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60853A49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4763C2" w:rsidRPr="004763C2">
        <w:rPr>
          <w:rFonts w:ascii="黑体" w:eastAsia="黑体" w:hAnsi="黑体" w:hint="eastAsia"/>
          <w:b/>
          <w:bCs/>
          <w:sz w:val="44"/>
          <w:szCs w:val="44"/>
          <w:u w:val="single"/>
        </w:rPr>
        <w:t>圆通速递营业总收入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AB26A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AB26A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AB26A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AB26A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AB26A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6A6DB134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763C2"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pd.read_csv('lrb600233.csv',encoding='utf-8')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9DBF4B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14:paraId="364784B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max_i=df1.shape[0]</w:t>
      </w:r>
    </w:p>
    <w:p w14:paraId="70BB4CD3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i in range(max_i):</w:t>
      </w:r>
    </w:p>
    <w:p w14:paraId="5C7F2D8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df1.iloc[i]=df1.iloc[i][::-1]</w:t>
      </w:r>
    </w:p>
    <w:p w14:paraId="16020C5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df1.columns=df1.columns[::-1]</w:t>
      </w:r>
    </w:p>
    <w:p w14:paraId="679FB127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df1['报告日期']</w:t>
      </w:r>
    </w:p>
    <w:p w14:paraId="3AD51BD9" w14:textId="77777777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df1.drop(['报告日期'], axis=1)</w:t>
      </w:r>
    </w:p>
    <w:p w14:paraId="39BE97ED" w14:textId="49A43013" w:rsidR="003221DB" w:rsidRPr="003221DB" w:rsidRDefault="003221DB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14:paraId="5FD71EC9" w14:textId="1C9A3099" w:rsid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df1=pd.DataFrame(df1.values.T, index=df1.columns, columns=df1.index)</w:t>
      </w:r>
    </w:p>
    <w:p w14:paraId="62470C1C" w14:textId="42CF5C59" w:rsidR="004763C2" w:rsidRDefault="004763C2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#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获取最近1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次报告数据</w:t>
      </w:r>
    </w:p>
    <w:p w14:paraId="4801C4BE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df1.dropna(axis=0, how='all')</w:t>
      </w:r>
    </w:p>
    <w:p w14:paraId="59CD7EB8" w14:textId="06E588BD" w:rsidR="004763C2" w:rsidRPr="00CE1CD8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2AF01C77" w14:textId="77777777" w:rsidR="003D7270" w:rsidRDefault="003D7270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D7270">
        <w:rPr>
          <w:rFonts w:ascii="宋体" w:eastAsia="宋体" w:hAnsi="宋体" w:cs="宋体"/>
          <w:color w:val="181E33"/>
          <w:kern w:val="0"/>
          <w:sz w:val="28"/>
          <w:szCs w:val="28"/>
        </w:rPr>
        <w:t>y=[int(x)/100 for x in df1['营业总收入(万元)']]</w:t>
      </w:r>
    </w:p>
    <w:p w14:paraId="148BF92C" w14:textId="68F8C6D1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x = df1.index</w:t>
      </w:r>
    </w:p>
    <w:p w14:paraId="77B0BFD0" w14:textId="720713B5" w:rsidR="00CE1CD8" w:rsidRPr="00CE1CD8" w:rsidRDefault="00CE1CD8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5FA2BE2B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3D727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r w:rsidR="003D727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百万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元)',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3C024754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圆通速递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次报告的营业总收入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2B3FC9B8" w:rsidR="00CE1CD8" w:rsidRPr="00CE1CD8" w:rsidRDefault="003D7270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92A63D2" wp14:editId="5F483580">
            <wp:extent cx="5274310" cy="294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A730" w14:textId="77777777" w:rsidR="00AB26A1" w:rsidRDefault="00AB26A1">
      <w:r>
        <w:separator/>
      </w:r>
    </w:p>
  </w:endnote>
  <w:endnote w:type="continuationSeparator" w:id="0">
    <w:p w14:paraId="570F5E79" w14:textId="77777777" w:rsidR="00AB26A1" w:rsidRDefault="00AB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AB26A1">
    <w:pPr>
      <w:pStyle w:val="a5"/>
      <w:jc w:val="center"/>
    </w:pPr>
  </w:p>
  <w:p w14:paraId="2DAB043A" w14:textId="77777777" w:rsidR="00805C4B" w:rsidRDefault="00AB26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6DCA" w14:textId="77777777" w:rsidR="00AB26A1" w:rsidRDefault="00AB26A1">
      <w:r>
        <w:separator/>
      </w:r>
    </w:p>
  </w:footnote>
  <w:footnote w:type="continuationSeparator" w:id="0">
    <w:p w14:paraId="1B475686" w14:textId="77777777" w:rsidR="00AB26A1" w:rsidRDefault="00AB2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3D7270"/>
    <w:rsid w:val="004763C2"/>
    <w:rsid w:val="005A5CAC"/>
    <w:rsid w:val="00622E14"/>
    <w:rsid w:val="00741117"/>
    <w:rsid w:val="007506A7"/>
    <w:rsid w:val="00937FA2"/>
    <w:rsid w:val="00A848A2"/>
    <w:rsid w:val="00AB26A1"/>
    <w:rsid w:val="00CD5468"/>
    <w:rsid w:val="00CE1CD8"/>
    <w:rsid w:val="00D935F0"/>
    <w:rsid w:val="00DD136F"/>
    <w:rsid w:val="00F26596"/>
    <w:rsid w:val="00F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380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11</cp:revision>
  <dcterms:created xsi:type="dcterms:W3CDTF">2022-05-16T11:55:00Z</dcterms:created>
  <dcterms:modified xsi:type="dcterms:W3CDTF">2022-05-26T07:43:00Z</dcterms:modified>
</cp:coreProperties>
</file>