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AMP</w:t>
      </w:r>
      <w:r>
        <w:t xml:space="preserve"> </w:t>
      </w:r>
      <w:r>
        <w:t xml:space="preserve">Classifier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Daniel</w:t>
      </w:r>
      <w:r>
        <w:t xml:space="preserve"> </w:t>
      </w:r>
      <w:r>
        <w:t xml:space="preserve">González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amp-classifier-technical-report"/>
    <w:p>
      <w:pPr>
        <w:pStyle w:val="Heading1"/>
      </w:pPr>
      <w:r>
        <w:t xml:space="preserve">AMP Classifier — technical report</w:t>
      </w:r>
    </w:p>
    <w:p>
      <w:pPr>
        <w:pStyle w:val="FirstParagraph"/>
      </w:pPr>
      <w:r>
        <w:rPr>
          <w:iCs/>
          <w:i/>
        </w:rPr>
        <w:t xml:space="preserve">A four-model head-to-head on antimicrobial peptide classification, with</w:t>
      </w:r>
      <w:r>
        <w:rPr>
          <w:iCs/>
          <w:i/>
        </w:rPr>
        <w:t xml:space="preserve"> </w:t>
      </w:r>
      <w:r>
        <w:rPr>
          <w:iCs/>
          <w:i/>
        </w:rPr>
        <w:t xml:space="preserve">cluster-aware evaluation, calibration analysis, and a frozen protein-LM</w:t>
      </w:r>
      <w:r>
        <w:rPr>
          <w:iCs/>
          <w:i/>
        </w:rPr>
        <w:t xml:space="preserve"> </w:t>
      </w:r>
      <w:r>
        <w:rPr>
          <w:iCs/>
          <w:i/>
        </w:rPr>
        <w:t xml:space="preserve">demonstration of where engineered features hit their ceiling.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Daniel González (postdoctoral, Tecnológico de Monterrey × DTU)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2026-05-17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https://github.com/SleepyKomodo/amp-classifier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trained four sequence-only classifiers for binary antimicrobial-peptide</w:t>
      </w:r>
      <w:r>
        <w:t xml:space="preserve"> </w:t>
      </w:r>
      <w:r>
        <w:t xml:space="preserve">(AMP) prediction on a cluster-aware 80/10/10 split of 20,476 peptides</w:t>
      </w:r>
      <w:r>
        <w:t xml:space="preserve"> </w:t>
      </w:r>
      <w:r>
        <w:t xml:space="preserve">(9,224 DRAMP 3.x / 4.x positives + 11,252 length-matched UniProt</w:t>
      </w:r>
      <w:r>
        <w:t xml:space="preserve"> </w:t>
      </w:r>
      <w:r>
        <w:t xml:space="preserve">SwissProt negatives). On the held-out test set, an XGBoost on 428</w:t>
      </w:r>
      <w:r>
        <w:t xml:space="preserve"> </w:t>
      </w:r>
      <w:r>
        <w:t xml:space="preserve">engineered physicochemical features achieved AUC 0.864 [0.845–0.880],</w:t>
      </w:r>
      <w:r>
        <w:t xml:space="preserve"> </w:t>
      </w:r>
      <w:r>
        <w:t xml:space="preserve">narrowly tying RandomForest and clearly beating logistic regression. A</w:t>
      </w:r>
      <w:r>
        <w:t xml:space="preserve"> </w:t>
      </w:r>
      <w:r>
        <w:t xml:space="preserve">small one-hot CNN trailed at AUC 0.837 [0.818–0.854] and required Platt</w:t>
      </w:r>
      <w:r>
        <w:t xml:space="preserve"> </w:t>
      </w:r>
      <w:r>
        <w:t xml:space="preserve">calibration to produce usable threshold-based metrics (MCC@0.5 0.138 →</w:t>
      </w:r>
      <w:r>
        <w:t xml:space="preserve"> </w:t>
      </w:r>
      <w:r>
        <w:t xml:space="preserve">0.570). A small MLP head on top of frozen ESM2-650M embeddings cleared</w:t>
      </w:r>
      <w:r>
        <w:t xml:space="preserve"> </w:t>
      </w:r>
      <w:r>
        <w:t xml:space="preserve">the engineered-feature ceiling cleanly at AUC 0.919 [0.906–0.931] and</w:t>
      </w:r>
      <w:r>
        <w:t xml:space="preserve"> </w:t>
      </w:r>
      <w:r>
        <w:t xml:space="preserve">MCC 0.697 [0.667–0.730], with CIs that do not overlap XGBoost’s on</w:t>
      </w:r>
      <w:r>
        <w:t xml:space="preserve"> </w:t>
      </w:r>
      <w:r>
        <w:t xml:space="preserve">either metric — a statistically clean +5.5 AUC, +0.076 MCC margin. A</w:t>
      </w:r>
      <w:r>
        <w:t xml:space="preserve"> </w:t>
      </w:r>
      <w:r>
        <w:t xml:space="preserve">multi-label head trained on the AMP-positive subset against four</w:t>
      </w:r>
      <w:r>
        <w:t xml:space="preserve"> </w:t>
      </w:r>
      <w:r>
        <w:t xml:space="preserve">activity classes (antibacterial, antifungal, antiviral, antiparasitic)</w:t>
      </w:r>
      <w:r>
        <w:t xml:space="preserve"> </w:t>
      </w:r>
      <w:r>
        <w:t xml:space="preserve">reached macro-AUC 0.806; antiviral was the strongest single-class signal</w:t>
      </w:r>
      <w:r>
        <w:t xml:space="preserve"> </w:t>
      </w:r>
      <w:r>
        <w:t xml:space="preserve">(AUC 0.872), antiparasitic was statistically uninformative (5 test</w:t>
      </w:r>
      <w:r>
        <w:t xml:space="preserve"> </w:t>
      </w:r>
      <w:r>
        <w:t xml:space="preserve">positives). A discriminator-in-the-loop design tool wraps the</w:t>
      </w:r>
      <w:r>
        <w:t xml:space="preserve"> </w:t>
      </w:r>
      <w:r>
        <w:t xml:space="preserve">ESM head in a greedy beam search over single-residue mutations of a</w:t>
      </w:r>
      <w:r>
        <w:t xml:space="preserve"> </w:t>
      </w:r>
      <w:r>
        <w:t xml:space="preserve">parent AMP; applied to magainin-2 (parent score 0.9954), all ten</w:t>
      </w:r>
      <w:r>
        <w:t xml:space="preserve"> </w:t>
      </w:r>
      <w:r>
        <w:t xml:space="preserve">top-ranked single- and double-mutants introduce Tryptophan</w:t>
      </w:r>
      <w:r>
        <w:t xml:space="preserve"> </w:t>
      </w:r>
      <w:r>
        <w:t xml:space="preserve">substitutions at positions on one amphipathic-helix face,</w:t>
      </w:r>
      <w:r>
        <w:t xml:space="preserve"> </w:t>
      </w:r>
      <w:r>
        <w:t xml:space="preserve">rediscovering a literature-known AMP design heuristic from training</w:t>
      </w:r>
      <w:r>
        <w:t xml:space="preserve"> </w:t>
      </w:r>
      <w:r>
        <w:t xml:space="preserve">data alone. The full pipeline runs end-to-end on a laptop RTX 4060 in</w:t>
      </w:r>
      <w:r>
        <w:t xml:space="preserve"> </w:t>
      </w:r>
      <w:r>
        <w:t xml:space="preserve">under 30 minutes after the data step; a local Gradio demo serves</w:t>
      </w:r>
      <w:r>
        <w:t xml:space="preserve"> </w:t>
      </w:r>
      <w:r>
        <w:t xml:space="preserve">side-by-side predictions from XGBoost, the calibrated CNN, and the</w:t>
      </w:r>
      <w:r>
        <w:t xml:space="preserve"> </w:t>
      </w:r>
      <w:r>
        <w:t xml:space="preserve">ESM head, with a cytochrome-c-N-terminus example that exposes the</w:t>
      </w:r>
      <w:r>
        <w:t xml:space="preserve"> </w:t>
      </w:r>
      <w:r>
        <w:t xml:space="preserve">charge-driven false positive engineered models fall for and ESM</w:t>
      </w:r>
      <w:r>
        <w:t xml:space="preserve"> </w:t>
      </w:r>
      <w:r>
        <w:t xml:space="preserve">correctly rejects, plus a Design tab for proposing mutant peptides</w:t>
      </w:r>
      <w:r>
        <w:t xml:space="preserve"> </w:t>
      </w:r>
      <w:r>
        <w:t xml:space="preserve">from any of five canonical AMP scaffolds.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Antimicrobial peptides (AMPs) are short host-defence sequences that</w:t>
      </w:r>
      <w:r>
        <w:t xml:space="preserve"> </w:t>
      </w:r>
      <w:r>
        <w:t xml:space="preserve">disrupt microbial membranes and are an active drug-discovery target as</w:t>
      </w:r>
      <w:r>
        <w:t xml:space="preserve"> </w:t>
      </w:r>
      <w:r>
        <w:t xml:space="preserve">resistance to small-molecule antibiotics climbs.</w:t>
      </w:r>
      <w:r>
        <w:t xml:space="preserve"> </w:t>
      </w:r>
      <w:r>
        <w:rPr>
          <w:iCs/>
          <w:i/>
        </w:rPr>
        <w:t xml:space="preserve">In silico</w:t>
      </w:r>
      <w:r>
        <w:t xml:space="preserve"> </w:t>
      </w:r>
      <w:r>
        <w:t xml:space="preserve">AMP</w:t>
      </w:r>
      <w:r>
        <w:t xml:space="preserve"> </w:t>
      </w:r>
      <w:r>
        <w:t xml:space="preserve">classification is a useful first-pass filter on designed or</w:t>
      </w:r>
      <w:r>
        <w:t xml:space="preserve"> </w:t>
      </w:r>
      <w:r>
        <w:t xml:space="preserve">naturally-occurring peptides before wet-lab assays. The field has a</w:t>
      </w:r>
      <w:r>
        <w:t xml:space="preserve"> </w:t>
      </w:r>
      <w:r>
        <w:t xml:space="preserve">~25-year computational tradition stretching from CAMP and AntiBP to</w:t>
      </w:r>
      <w:r>
        <w:t xml:space="preserve"> </w:t>
      </w:r>
      <w:r>
        <w:t xml:space="preserve">iAMPpred (engineered features + Random Forest), AMP-Scanner (one-hot</w:t>
      </w:r>
      <w:r>
        <w:t xml:space="preserve"> </w:t>
      </w:r>
      <w:r>
        <w:t xml:space="preserve">CNN), and more recent attention-based predictors like AMPlify.</w:t>
      </w:r>
    </w:p>
    <w:p>
      <w:pPr>
        <w:pStyle w:val="BodyText"/>
      </w:pPr>
      <w:r>
        <w:t xml:space="preserve">Three problems in the existing literature motivate this work: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Reported metrics are often inflated</w:t>
      </w:r>
      <w:r>
        <w:t xml:space="preserve"> </w:t>
      </w:r>
      <w:r>
        <w:t xml:space="preserve">by random train/test splits</w:t>
      </w:r>
      <w:r>
        <w:t xml:space="preserve"> </w:t>
      </w:r>
      <w:r>
        <w:t xml:space="preserve">on sequence-redundant corpora. AMP sequences cluster heavily into</w:t>
      </w:r>
      <w:r>
        <w:t xml:space="preserve"> </w:t>
      </w:r>
      <w:r>
        <w:t xml:space="preserve">families (defensins, cathelicidins, magainins, cecropins), and a</w:t>
      </w:r>
      <w:r>
        <w:t xml:space="preserve"> </w:t>
      </w:r>
      <w:r>
        <w:t xml:space="preserve">peptide can sit in train while its 60%-identity homolog sits in test,</w:t>
      </w:r>
      <w:r>
        <w:t xml:space="preserve"> </w:t>
      </w:r>
      <w:r>
        <w:t xml:space="preserve">leaking information across the boundary. Cluster-aware splits at</w:t>
      </w:r>
      <w:r>
        <w:t xml:space="preserve"> </w:t>
      </w:r>
      <w:r>
        <w:t xml:space="preserve">40% identity routinely drop reported AUC by 10–15 points relative to</w:t>
      </w:r>
      <w:r>
        <w:t xml:space="preserve"> </w:t>
      </w:r>
      <w:r>
        <w:t xml:space="preserve">random splits on the same corpus.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Engineered-feature models and deep models are rarely compared on</w:t>
      </w:r>
      <w:r>
        <w:rPr>
          <w:bCs/>
          <w:b/>
        </w:rPr>
        <w:t xml:space="preserve"> </w:t>
      </w:r>
      <w:r>
        <w:rPr>
          <w:bCs/>
          <w:b/>
        </w:rPr>
        <w:t xml:space="preserve">the same split.</w:t>
      </w:r>
      <w:r>
        <w:t xml:space="preserve"> </w:t>
      </w:r>
      <w:r>
        <w:t xml:space="preserve">When they are, the engineered baseline often wins</w:t>
      </w:r>
      <w:r>
        <w:t xml:space="preserve"> </w:t>
      </w:r>
      <w:r>
        <w:t xml:space="preserve">or ties, but the literature framing rewards the deep models. Honest</w:t>
      </w:r>
      <w:r>
        <w:t xml:space="preserve"> </w:t>
      </w:r>
      <w:r>
        <w:t xml:space="preserve">side-by-side reporting is the exception, not the rule.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Activity-class granularity is left implicit.</w:t>
      </w:r>
      <w:r>
        <w:t xml:space="preserve"> </w:t>
      </w:r>
      <w:r>
        <w:t xml:space="preserve">Most</w:t>
      </w:r>
      <w:r>
        <w:t xml:space="preserve"> </w:t>
      </w:r>
      <w:r>
        <w:t xml:space="preserve">“</w:t>
      </w:r>
      <w:r>
        <w:t xml:space="preserve">AMP</w:t>
      </w:r>
      <w:r>
        <w:t xml:space="preserve"> </w:t>
      </w:r>
      <w:r>
        <w:t xml:space="preserve">classifiers</w:t>
      </w:r>
      <w:r>
        <w:t xml:space="preserve">”</w:t>
      </w:r>
      <w:r>
        <w:t xml:space="preserve"> </w:t>
      </w:r>
      <w:r>
        <w:t xml:space="preserve">predict binary AMP-vs-non-AMP, even though the</w:t>
      </w:r>
      <w:r>
        <w:t xml:space="preserve"> </w:t>
      </w:r>
      <w:r>
        <w:t xml:space="preserve">downstream consumer wants to know whether their peptide is</w:t>
      </w:r>
      <w:r>
        <w:t xml:space="preserve"> </w:t>
      </w:r>
      <w:r>
        <w:t xml:space="preserve">antibacterial, antifungal, antiviral, or antiparasitic.</w:t>
      </w:r>
    </w:p>
    <w:p>
      <w:pPr>
        <w:pStyle w:val="FirstParagraph"/>
      </w:pPr>
      <w:r>
        <w:t xml:space="preserve">This report addresses all three: a cluster-aware split with cluster-</w:t>
      </w:r>
      <w:r>
        <w:t xml:space="preserve"> </w:t>
      </w:r>
      <w:r>
        <w:t xml:space="preserve">purity assertion as a CI gate; a four-model head-to-head (LogReg,</w:t>
      </w:r>
      <w:r>
        <w:t xml:space="preserve"> </w:t>
      </w:r>
      <w:r>
        <w:t xml:space="preserve">RandomForest, XGBoost, one-hot CNN, ESM2-650M-head) on the same test</w:t>
      </w:r>
      <w:r>
        <w:t xml:space="preserve"> </w:t>
      </w:r>
      <w:r>
        <w:t xml:space="preserve">set with bootstrap-CI’d metrics; and a multi-label activity head on top</w:t>
      </w:r>
      <w:r>
        <w:t xml:space="preserve"> </w:t>
      </w:r>
      <w:r>
        <w:t xml:space="preserve">of the ESM embeddings, with honest treatment of the under-sampled</w:t>
      </w:r>
      <w:r>
        <w:t xml:space="preserve"> </w:t>
      </w:r>
      <w:r>
        <w:t xml:space="preserve">antiparasitic class.</w:t>
      </w:r>
    </w:p>
    <w:p>
      <w:pPr>
        <w:pStyle w:val="BodyText"/>
      </w:pPr>
      <w:r>
        <w:t xml:space="preserve">The contribution is the</w:t>
      </w:r>
      <w:r>
        <w:t xml:space="preserve"> </w:t>
      </w:r>
      <w:r>
        <w:rPr>
          <w:iCs/>
          <w:i/>
        </w:rPr>
        <w:t xml:space="preserve">honest comparison</w:t>
      </w:r>
      <w:r>
        <w:t xml:space="preserve">, not a new architecture.</w:t>
      </w:r>
      <w:r>
        <w:t xml:space="preserve"> </w:t>
      </w:r>
      <w:r>
        <w:t xml:space="preserve">The ESM2-head model is the canonical</w:t>
      </w:r>
      <w:r>
        <w:t xml:space="preserve"> </w:t>
      </w:r>
      <w:r>
        <w:t xml:space="preserve">“</w:t>
      </w:r>
      <w:r>
        <w:t xml:space="preserve">frozen-embedding + small head</w:t>
      </w:r>
      <w:r>
        <w:t xml:space="preserve">”</w:t>
      </w:r>
      <w:r>
        <w:t xml:space="preserve"> </w:t>
      </w:r>
      <w:r>
        <w:t xml:space="preserve">recipe applied carefully to a properly-split corpus.</w:t>
      </w:r>
    </w:p>
    <w:p>
      <w:r>
        <w:pict>
          <v:rect style="width:0;height:1.5pt" o:hralign="center" o:hrstd="t" o:hr="t"/>
        </w:pict>
      </w:r>
    </w:p>
    <w:bookmarkEnd w:id="21"/>
    <w:bookmarkStart w:id="25" w:name="data"/>
    <w:p>
      <w:pPr>
        <w:pStyle w:val="Heading2"/>
      </w:pPr>
      <w:r>
        <w:t xml:space="preserve">2. Data</w:t>
      </w:r>
    </w:p>
    <w:bookmarkStart w:id="22" w:name="corpus-assembly"/>
    <w:p>
      <w:pPr>
        <w:pStyle w:val="Heading3"/>
      </w:pPr>
      <w:r>
        <w:t xml:space="preserve">2.1 Corpus assembly</w:t>
      </w:r>
    </w:p>
    <w:p>
      <w:pPr>
        <w:pStyle w:val="FirstParagraph"/>
      </w:pPr>
      <w:r>
        <w:rPr>
          <w:bCs/>
          <w:b/>
        </w:rPr>
        <w:t xml:space="preserve">Positives.</w:t>
      </w:r>
      <w:r>
        <w:t xml:space="preserve"> </w:t>
      </w:r>
      <w:r>
        <w:t xml:space="preserve">All 11,612 general-AMP entries from DRAMP (3.x and 4.x</w:t>
      </w:r>
      <w:r>
        <w:t xml:space="preserve"> </w:t>
      </w:r>
      <w:r>
        <w:t xml:space="preserve">merged, IDs ranging DRAMP00005 to DRAMP35990) were downloaded as a</w:t>
      </w:r>
      <w:r>
        <w:t xml:space="preserve"> </w:t>
      </w:r>
      <w:r>
        <w:t xml:space="preserve">bulk FASTA via a scrape of the DRAMP downloads index page (the</w:t>
      </w:r>
      <w:r>
        <w:t xml:space="preserve"> </w:t>
      </w:r>
      <w:r>
        <w:t xml:space="preserve">documented bulk URLs vary across releases). After filtering to the</w:t>
      </w:r>
      <w:r>
        <w:t xml:space="preserve"> </w:t>
      </w:r>
      <w:r>
        <w:t xml:space="preserve">canonical 20 amino acids and the length range [5, 200] aa, and</w:t>
      </w:r>
      <w:r>
        <w:t xml:space="preserve"> </w:t>
      </w:r>
      <w:r>
        <w:t xml:space="preserve">deduplicating by sequence (DRAMP indexes the same canonical sequence</w:t>
      </w:r>
      <w:r>
        <w:t xml:space="preserve"> </w:t>
      </w:r>
      <w:r>
        <w:t xml:space="preserve">under multiple entry IDs for different organisms or patents), 9,224</w:t>
      </w:r>
      <w:r>
        <w:t xml:space="preserve"> </w:t>
      </w:r>
      <w:r>
        <w:t xml:space="preserve">unique positive sequences remained.</w:t>
      </w:r>
    </w:p>
    <w:p>
      <w:pPr>
        <w:pStyle w:val="BodyText"/>
      </w:pPr>
      <w:r>
        <w:rPr>
          <w:bCs/>
          <w:b/>
        </w:rPr>
        <w:t xml:space="preserve">Negatives.</w:t>
      </w:r>
      <w:r>
        <w:t xml:space="preserve"> </w:t>
      </w:r>
      <w:r>
        <w:t xml:space="preserve">Reviewed SwissProt entries length 5–200 aa with no</w:t>
      </w:r>
      <w:r>
        <w:t xml:space="preserve"> </w:t>
      </w:r>
      <w:r>
        <w:t xml:space="preserve">antimicrobial-keyword annotation (KW-0929 Antimicrobial, KW-0044</w:t>
      </w:r>
      <w:r>
        <w:t xml:space="preserve"> </w:t>
      </w:r>
      <w:r>
        <w:t xml:space="preserve">Antibiotic, KW-0211 Defensin, plus</w:t>
      </w:r>
      <w:r>
        <w:t xml:space="preserve"> </w:t>
      </w:r>
      <w:r>
        <w:rPr>
          <w:rStyle w:val="VerbatimChar"/>
        </w:rPr>
        <w:t xml:space="preserve">cc_function:antimicrobial</w:t>
      </w:r>
      <w:r>
        <w:t xml:space="preserve"> </w:t>
      </w:r>
      <w:r>
        <w:t xml:space="preserve">and</w:t>
      </w:r>
      <w:r>
        <w:t xml:space="preserve"> </w:t>
      </w:r>
      <w:r>
        <w:t xml:space="preserve">free-text exclusions for cathelicidin / magainin / cecropin /</w:t>
      </w:r>
      <w:r>
        <w:t xml:space="preserve"> </w:t>
      </w:r>
      <w:r>
        <w:t xml:space="preserve">bacteriocin / defensin) were streamed from the UniProt REST API</w:t>
      </w:r>
      <w:r>
        <w:t xml:space="preserve"> </w:t>
      </w:r>
      <w:r>
        <w:t xml:space="preserve">(target 5 × the positive count, ~49 k entries, then rejection-sampled</w:t>
      </w:r>
      <w:r>
        <w:t xml:space="preserve"> </w:t>
      </w:r>
      <w:r>
        <w:t xml:space="preserve">into length-matched bins). When the short-pass sample underfilled</w:t>
      </w:r>
      <w:r>
        <w:t xml:space="preserve"> </w:t>
      </w:r>
      <w:r>
        <w:t xml:space="preserve">short-length bins (peptides are short; reviewed-SwissProt skews</w:t>
      </w:r>
      <w:r>
        <w:t xml:space="preserve"> </w:t>
      </w:r>
      <w:r>
        <w:t xml:space="preserve">longer), the script fetched SwissProt entries length 201–5,000 aa</w:t>
      </w:r>
      <w:r>
        <w:t xml:space="preserve"> </w:t>
      </w:r>
      <w:r>
        <w:t xml:space="preserve">without signal-peptide annotation (KW-0732 excluded) and produced</w:t>
      </w:r>
      <w:r>
        <w:t xml:space="preserve"> </w:t>
      </w:r>
      <w:r>
        <w:t xml:space="preserve">random-offset fragments at lengths drawn from the positives’ histogram,</w:t>
      </w:r>
      <w:r>
        <w:t xml:space="preserve"> </w:t>
      </w:r>
      <w:r>
        <w:t xml:space="preserve">following the Veltri 2018 / Meher 2017 negative-construction pattern.</w:t>
      </w:r>
      <w:r>
        <w:t xml:space="preserve"> </w:t>
      </w:r>
      <w:r>
        <w:t xml:space="preserve">After deduplication and removal of 153 sequences appearing in both</w:t>
      </w:r>
      <w:r>
        <w:t xml:space="preserve"> </w:t>
      </w:r>
      <w:r>
        <w:t xml:space="preserve">classes (real overlap from precursor proteins of mature AMPs in</w:t>
      </w:r>
      <w:r>
        <w:t xml:space="preserve"> </w:t>
      </w:r>
      <w:r>
        <w:t xml:space="preserve">SwissProt), 11,252 negatives remained. Final class ratio 1.22:1, just</w:t>
      </w:r>
      <w:r>
        <w:t xml:space="preserve"> </w:t>
      </w:r>
      <w:r>
        <w:t xml:space="preserve">beyond the ±20% spec.</w:t>
      </w:r>
    </w:p>
    <w:bookmarkEnd w:id="22"/>
    <w:bookmarkStart w:id="23" w:name="cluster-aware-splits"/>
    <w:p>
      <w:pPr>
        <w:pStyle w:val="Heading3"/>
      </w:pPr>
      <w:r>
        <w:t xml:space="preserve">2.2 Cluster-aware splits</w:t>
      </w:r>
    </w:p>
    <w:p>
      <w:pPr>
        <w:pStyle w:val="FirstParagraph"/>
      </w:pPr>
      <w:r>
        <w:t xml:space="preserve">The merged 20,476-sequence corpus was clustered with</w:t>
      </w:r>
      <w:r>
        <w:t xml:space="preserve"> </w:t>
      </w:r>
      <w:r>
        <w:rPr>
          <w:rStyle w:val="VerbatimChar"/>
        </w:rPr>
        <w:t xml:space="preserve">mmseqs2 easy-cluster --min-seq-id 0.4 -c 0.8 --cov-mode 0</w:t>
      </w:r>
      <w:r>
        <w:t xml:space="preserve">, producing 14,162</w:t>
      </w:r>
      <w:r>
        <w:t xml:space="preserve"> </w:t>
      </w:r>
      <w:r>
        <w:t xml:space="preserve">clusters (average size 1.45). Clusters were assigned to 80/10/10</w:t>
      </w:r>
      <w:r>
        <w:t xml:space="preserve"> </w:t>
      </w:r>
      <w:r>
        <w:t xml:space="preserve">train/val/test splits via greedy bin-packing per class</w:t>
      </w:r>
      <w:r>
        <w:t xml:space="preserve"> </w:t>
      </w:r>
      <w:r>
        <w:t xml:space="preserve">(amp-pure clusters and neg-pure clusters bin-packed independently;</w:t>
      </w:r>
      <w:r>
        <w:t xml:space="preserve"> </w:t>
      </w:r>
      <w:r>
        <w:t xml:space="preserve">59 mixed clusters — sequences where an AMP and a non-AMP clustered</w:t>
      </w:r>
      <w:r>
        <w:t xml:space="preserve"> </w:t>
      </w:r>
      <w:r>
        <w:t xml:space="preserve">together at 40% identity, mostly defensin precursors — were assigned</w:t>
      </w:r>
      <w:r>
        <w:t xml:space="preserve"> </w:t>
      </w:r>
      <w:r>
        <w:t xml:space="preserve">to train so val/test stayed label-clean). Resulting split sizes:</w:t>
      </w:r>
      <w:r>
        <w:t xml:space="preserve"> </w:t>
      </w:r>
      <w:r>
        <w:t xml:space="preserve">16,537 train / 1,970 val / 1,969 test, with positive fractions of</w:t>
      </w:r>
      <w:r>
        <w:t xml:space="preserve"> </w:t>
      </w:r>
      <w:r>
        <w:t xml:space="preserve">45.1% / 44.8% / 44.8% — class balance preserved across splits.</w:t>
      </w:r>
    </w:p>
    <w:p>
      <w:pPr>
        <w:pStyle w:val="BodyText"/>
      </w:pPr>
      <w:r>
        <w:t xml:space="preserve">A unit test (</w:t>
      </w:r>
      <w:r>
        <w:rPr>
          <w:rStyle w:val="VerbatimChar"/>
        </w:rPr>
        <w:t xml:space="preserve">tests/test_splits.py::test_no_cluster_spans_splits</w:t>
      </w:r>
      <w:r>
        <w:t xml:space="preserve">)</w:t>
      </w:r>
      <w:r>
        <w:t xml:space="preserve"> </w:t>
      </w:r>
      <w:r>
        <w:t xml:space="preserve">asserts that no cluster appears in more than one split. This is the</w:t>
      </w:r>
      <w:r>
        <w:t xml:space="preserve"> </w:t>
      </w:r>
      <w:r>
        <w:t xml:space="preserve">property that makes the held-out metrics honestly comparable to</w:t>
      </w:r>
      <w:r>
        <w:t xml:space="preserve"> </w:t>
      </w:r>
      <w:r>
        <w:t xml:space="preserve">published baselines. The full test suite (44 tests) is green before</w:t>
      </w:r>
      <w:r>
        <w:t xml:space="preserve"> </w:t>
      </w:r>
      <w:r>
        <w:t xml:space="preserve">training.</w:t>
      </w:r>
    </w:p>
    <w:bookmarkEnd w:id="23"/>
    <w:bookmarkStart w:id="24" w:name="provenance"/>
    <w:p>
      <w:pPr>
        <w:pStyle w:val="Heading3"/>
      </w:pPr>
      <w:r>
        <w:t xml:space="preserve">2.3 Provenance</w:t>
      </w:r>
    </w:p>
    <w:p>
      <w:pPr>
        <w:pStyle w:val="FirstParagraph"/>
      </w:pPr>
      <w:r>
        <w:t xml:space="preserve">DRAMP is distributed under CC-BY-NC for academic use; this report and</w:t>
      </w:r>
      <w:r>
        <w:t xml:space="preserve"> </w:t>
      </w:r>
      <w:r>
        <w:t xml:space="preserve">the released code inherit that restriction. UniProt SwissProt is</w:t>
      </w:r>
      <w:r>
        <w:t xml:space="preserve"> </w:t>
      </w:r>
      <w:r>
        <w:t xml:space="preserve">CC-BY 4.0. The fragmentation pattern is cited explicitly in</w:t>
      </w:r>
      <w:r>
        <w:t xml:space="preserve"> </w:t>
      </w:r>
      <w:r>
        <w:rPr>
          <w:rStyle w:val="VerbatimChar"/>
        </w:rPr>
        <w:t xml:space="preserve">docs/data_card.md</w:t>
      </w:r>
      <w:r>
        <w:t xml:space="preserve"> </w:t>
      </w:r>
      <w:r>
        <w:t xml:space="preserve">per Veltri 2018 and Meher 2017.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methods"/>
    <w:p>
      <w:pPr>
        <w:pStyle w:val="Heading2"/>
      </w:pPr>
      <w:r>
        <w:t xml:space="preserve">3. Methods</w:t>
      </w:r>
    </w:p>
    <w:bookmarkStart w:id="26" w:name="engineered-features"/>
    <w:p>
      <w:pPr>
        <w:pStyle w:val="Heading3"/>
      </w:pPr>
      <w:r>
        <w:t xml:space="preserve">3.1 Engineered features</w:t>
      </w:r>
    </w:p>
    <w:p>
      <w:pPr>
        <w:pStyle w:val="FirstParagraph"/>
      </w:pPr>
      <w:r>
        <w:t xml:space="preserve">A 428-dimensional feature vector was computed per peptide via</w:t>
      </w:r>
      <w:r>
        <w:t xml:space="preserve"> </w:t>
      </w:r>
      <w:r>
        <w:rPr>
          <w:rStyle w:val="VerbatimChar"/>
        </w:rPr>
        <w:t xml:space="preserve">ml/features.py</w:t>
      </w:r>
      <w:r>
        <w:t xml:space="preserve">, shared between training and runtime inference: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 amino-acid composition</w:t>
      </w:r>
      <w:r>
        <w:t xml:space="preserve"> </w:t>
      </w:r>
      <w:r>
        <w:t xml:space="preserve">features (fraction per residue)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400 dipeptide composition</w:t>
      </w:r>
      <w:r>
        <w:t xml:space="preserve"> </w:t>
      </w:r>
      <w:r>
        <w:t xml:space="preserve">features (fraction per ordered AA pair)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 Biopython ProtParam</w:t>
      </w:r>
      <w:r>
        <w:t xml:space="preserve"> </w:t>
      </w:r>
      <w:r>
        <w:t xml:space="preserve">scalars: length, isoelectric point,</w:t>
      </w:r>
      <w:r>
        <w:t xml:space="preserve"> </w:t>
      </w:r>
      <w:r>
        <w:t xml:space="preserve">instability index, aromaticity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 derived scalars</w:t>
      </w:r>
      <w:r>
        <w:t xml:space="preserve">: net charge at pH 7 (Henderson–Hasselbalch),</w:t>
      </w:r>
      <w:r>
        <w:t xml:space="preserve"> </w:t>
      </w:r>
      <w:r>
        <w:t xml:space="preserve">mean Kyte–Doolittle hydrophobicity, Boman index, and max Eisenberg</w:t>
      </w:r>
      <w:r>
        <w:t xml:space="preserve"> </w:t>
      </w:r>
      <w:r>
        <w:t xml:space="preserve">hydrophobic moment over an 11-residue sliding window</w:t>
      </w:r>
    </w:p>
    <w:p>
      <w:pPr>
        <w:pStyle w:val="FirstParagraph"/>
      </w:pPr>
      <w:r>
        <w:t xml:space="preserve">Each scalar feature has a hand-computed unit test in</w:t>
      </w:r>
      <w:r>
        <w:t xml:space="preserve"> </w:t>
      </w:r>
      <w:r>
        <w:rPr>
          <w:rStyle w:val="VerbatimChar"/>
        </w:rPr>
        <w:t xml:space="preserve">tests/test_features.py</w:t>
      </w:r>
      <w:r>
        <w:t xml:space="preserve"> </w:t>
      </w:r>
      <w:r>
        <w:t xml:space="preserve">(31 tests total) that pins expected values</w:t>
      </w:r>
      <w:r>
        <w:t xml:space="preserve"> </w:t>
      </w:r>
      <w:r>
        <w:t xml:space="preserve">against literature scales — e.g. mean KD for isoleucine = 4.5, Boman</w:t>
      </w:r>
      <w:r>
        <w:t xml:space="preserve"> </w:t>
      </w:r>
      <w:r>
        <w:t xml:space="preserve">index of pure leucine = +4.92, alternating amphipathic sequence has a</w:t>
      </w:r>
      <w:r>
        <w:t xml:space="preserve"> </w:t>
      </w:r>
      <w:r>
        <w:t xml:space="preserve">higher Eisenberg moment than an all-alanine sequence.</w:t>
      </w:r>
    </w:p>
    <w:bookmarkEnd w:id="26"/>
    <w:bookmarkStart w:id="27" w:name="baseline-classifiers-phase-1"/>
    <w:p>
      <w:pPr>
        <w:pStyle w:val="Heading3"/>
      </w:pPr>
      <w:r>
        <w:t xml:space="preserve">3.2 Baseline classifiers (Phase 1)</w:t>
      </w:r>
    </w:p>
    <w:p>
      <w:pPr>
        <w:pStyle w:val="FirstParagraph"/>
      </w:pPr>
      <w:r>
        <w:t xml:space="preserve">Three sklearn classifiers were trained on the engineered features with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(or XGBoost’s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) for the</w:t>
      </w:r>
      <w:r>
        <w:t xml:space="preserve"> </w:t>
      </w:r>
      <w:r>
        <w:t xml:space="preserve">1.22:1 class imbalance: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Logistic regression</w:t>
      </w:r>
      <w:r>
        <w:t xml:space="preserve">, L2,</w:t>
      </w:r>
      <w:r>
        <w:t xml:space="preserve"> </w:t>
      </w:r>
      <w:r>
        <w:rPr>
          <w:rStyle w:val="VerbatimChar"/>
        </w:rPr>
        <w:t xml:space="preserve">C=1.0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Random forest</w:t>
      </w:r>
      <w:r>
        <w:t xml:space="preserve">, 200 trees, no depth limit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XGBoost</w:t>
      </w:r>
      <w:r>
        <w:t xml:space="preserve">, 500 trees max, max depth 6, early stop on val AUC</w:t>
      </w:r>
      <w:r>
        <w:t xml:space="preserve"> </w:t>
      </w:r>
      <w:r>
        <w:t xml:space="preserve">(patience 20), histogram tree method</w:t>
      </w:r>
    </w:p>
    <w:bookmarkEnd w:id="27"/>
    <w:bookmarkStart w:id="28" w:name="small-cnn-phase-1-refined-in-phase-2a"/>
    <w:p>
      <w:pPr>
        <w:pStyle w:val="Heading3"/>
      </w:pPr>
      <w:r>
        <w:t xml:space="preserve">3.3 Small CNN (Phase 1, refined in Phase 2A)</w:t>
      </w:r>
    </w:p>
    <w:p>
      <w:pPr>
        <w:pStyle w:val="FirstParagraph"/>
      </w:pPr>
      <w:r>
        <w:t xml:space="preserve">A 192k-parameter Conv1D model on one-hot encoded sequences padded to</w:t>
      </w:r>
      <w:r>
        <w:t xml:space="preserve"> </w:t>
      </w:r>
      <w:r>
        <w:t xml:space="preserve">length 100 (21 channels: 20 AA + 1 PAD): 3 × Conv1D (96, 192, 192</w:t>
      </w:r>
      <w:r>
        <w:t xml:space="preserve"> </w:t>
      </w:r>
      <w:r>
        <w:t xml:space="preserve">channels, kernel 3, padding 1) + BatchNorm + ReLU + Dropout(0.4),</w:t>
      </w:r>
      <w:r>
        <w:t xml:space="preserve"> </w:t>
      </w:r>
      <w:r>
        <w:t xml:space="preserve">global max pool over length, FC(192→96) + BN + FC(96→1). BCE with</w:t>
      </w:r>
      <w:r>
        <w:t xml:space="preserve"> </w:t>
      </w:r>
      <w:r>
        <w:t xml:space="preserve">positive class weight 1.22, AdamW lr=1e-4 weight_decay=1e-3, batch 64,</w:t>
      </w:r>
      <w:r>
        <w:t xml:space="preserve"> </w:t>
      </w:r>
      <w:r>
        <w:t xml:space="preserve">early stop on val AUC patience 15.</w:t>
      </w:r>
    </w:p>
    <w:p>
      <w:pPr>
        <w:pStyle w:val="BodyText"/>
      </w:pPr>
      <w:r>
        <w:t xml:space="preserve">A first-pass V1 of this architecture (64/128/128 channels, no</w:t>
      </w:r>
      <w:r>
        <w:t xml:space="preserve"> </w:t>
      </w:r>
      <w:r>
        <w:t xml:space="preserve">BatchNorm, dropout 0.2, lr 3e-4) overfit dramatically: val AUC peaked</w:t>
      </w:r>
      <w:r>
        <w:t xml:space="preserve"> </w:t>
      </w:r>
      <w:r>
        <w:t xml:space="preserve">at 0.81 by epoch 2 and dropped as training loss continued falling. V2</w:t>
      </w:r>
      <w:r>
        <w:t xml:space="preserve"> </w:t>
      </w:r>
      <w:r>
        <w:t xml:space="preserve">landed val AUC 0.844 at epoch 48. The V2 trained-model’s score</w:t>
      </w:r>
      <w:r>
        <w:t xml:space="preserve"> </w:t>
      </w:r>
      <w:r>
        <w:t xml:space="preserve">distribution is shifted near zero (BCE pos_weight × BatchNorm pushes</w:t>
      </w:r>
      <w:r>
        <w:t xml:space="preserve"> </w:t>
      </w:r>
      <w:r>
        <w:t xml:space="preserve">outputs down) so MCC at the standard t=0.5 threshold is misleading</w:t>
      </w:r>
      <w:r>
        <w:t xml:space="preserve"> </w:t>
      </w:r>
      <w:r>
        <w:t xml:space="preserve">(0.138).</w:t>
      </w:r>
      <w:r>
        <w:t xml:space="preserve"> </w:t>
      </w:r>
      <w:r>
        <w:rPr>
          <w:bCs/>
          <w:b/>
        </w:rPr>
        <w:t xml:space="preserve">Phase 2A</w:t>
      </w:r>
      <w:r>
        <w:t xml:space="preserve"> </w:t>
      </w:r>
      <w:r>
        <w:t xml:space="preserve">therefore fits a Platt scaler — a LogisticRegression</w:t>
      </w:r>
      <w:r>
        <w:t xml:space="preserve"> </w:t>
      </w:r>
      <w:r>
        <w:t xml:space="preserve">on val logits — saved as</w:t>
      </w:r>
      <w:r>
        <w:t xml:space="preserve"> </w:t>
      </w:r>
      <w:r>
        <w:rPr>
          <w:rStyle w:val="VerbatimChar"/>
        </w:rPr>
        <w:t xml:space="preserve">cnn_calibrator.joblib</w:t>
      </w:r>
      <w:r>
        <w:t xml:space="preserve"> </w:t>
      </w:r>
      <w:r>
        <w:t xml:space="preserve">and applied at</w:t>
      </w:r>
      <w:r>
        <w:t xml:space="preserve"> </w:t>
      </w:r>
      <w:r>
        <w:t xml:space="preserve">inference. AUC is preserved (Platt is monotonic) and MCC@0.5 recovers</w:t>
      </w:r>
      <w:r>
        <w:t xml:space="preserve"> </w:t>
      </w:r>
      <w:r>
        <w:t xml:space="preserve">to 0.570.</w:t>
      </w:r>
    </w:p>
    <w:bookmarkEnd w:id="28"/>
    <w:bookmarkStart w:id="29" w:name="Xb2f1eedea24a21833d988209c488477fa8f7f48"/>
    <w:p>
      <w:pPr>
        <w:pStyle w:val="Heading3"/>
      </w:pPr>
      <w:r>
        <w:t xml:space="preserve">3.4 ESM2-650M frozen embeddings + small head (Phase 2B)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facebook/esm2_t33_650M_UR50D</w:t>
      </w:r>
      <w:r>
        <w:t xml:space="preserve"> </w:t>
      </w:r>
      <w:r>
        <w:t xml:space="preserve">backbone (650M params,</w:t>
      </w:r>
      <w:r>
        <w:t xml:space="preserve"> </w:t>
      </w:r>
      <w:r>
        <w:t xml:space="preserve">1280-dim hidden state) was loaded with HuggingFace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</w:t>
      </w:r>
      <w:r>
        <w:t xml:space="preserve"> </w:t>
      </w:r>
      <w:r>
        <w:t xml:space="preserve">moved to a GPU (RTX 4060 Laptop, CUDA 12.4), and run in inference</w:t>
      </w:r>
      <w:r>
        <w:t xml:space="preserve"> </w:t>
      </w:r>
      <w:r>
        <w:t xml:space="preserve">mode. Per-sequence embeddings were computed by mean-pooling the</w:t>
      </w:r>
      <w:r>
        <w:t xml:space="preserve"> </w:t>
      </w:r>
      <w:r>
        <w:t xml:space="preserve">last hidden state over non-padding tokens, then cached to</w:t>
      </w:r>
      <w:r>
        <w:t xml:space="preserve"> </w:t>
      </w:r>
      <w:r>
        <w:rPr>
          <w:rStyle w:val="VerbatimChar"/>
        </w:rPr>
        <w:t xml:space="preserve">ml/data/processed/esm_{train,val,test}.npz</w:t>
      </w:r>
      <w:r>
        <w:t xml:space="preserve">. Wall-clock for all</w:t>
      </w:r>
      <w:r>
        <w:t xml:space="preserve"> </w:t>
      </w:r>
      <w:r>
        <w:t xml:space="preserve">20,476 sequences at batch 8 on the 4060: ~1 minute.</w:t>
      </w:r>
    </w:p>
    <w:p>
      <w:pPr>
        <w:pStyle w:val="BodyText"/>
      </w:pPr>
      <w:r>
        <w:t xml:space="preserve">A small MLP head (1280 → 640 → 320 → 1, BatchNorm + Dropout(0.3))</w:t>
      </w:r>
      <w:r>
        <w:t xml:space="preserve"> </w:t>
      </w:r>
      <w:r>
        <w:t xml:space="preserve">was trained on the cached embeddings with the same BCE+pos_weight</w:t>
      </w:r>
      <w:r>
        <w:t xml:space="preserve"> </w:t>
      </w:r>
      <w:r>
        <w:t xml:space="preserve">recipe as the CNN. Convergence was rapid: val AUC peaked at 0.925 at</w:t>
      </w:r>
      <w:r>
        <w:t xml:space="preserve"> </w:t>
      </w:r>
      <w:r>
        <w:t xml:space="preserve">epoch 6 (early stop fired at epoch 21).</w:t>
      </w:r>
    </w:p>
    <w:bookmarkEnd w:id="29"/>
    <w:bookmarkStart w:id="30" w:name="multi-label-activity-head-phase-2c"/>
    <w:p>
      <w:pPr>
        <w:pStyle w:val="Heading3"/>
      </w:pPr>
      <w:r>
        <w:t xml:space="preserve">3.5 Multi-label activity head (Phase 2C)</w:t>
      </w:r>
    </w:p>
    <w:p>
      <w:pPr>
        <w:pStyle w:val="FirstParagraph"/>
      </w:pPr>
      <w:r>
        <w:t xml:space="preserve">Activity labels were extracted from the DRAMP general-AMP XLSX</w:t>
      </w:r>
      <w:r>
        <w:t xml:space="preserve"> </w:t>
      </w:r>
      <w:r>
        <w:t xml:space="preserve">metadata file (auto-downloaded from the DRAMP downloads page), joining</w:t>
      </w:r>
      <w:r>
        <w:t xml:space="preserve"> </w:t>
      </w:r>
      <w:r>
        <w:t xml:space="preserve">on DRAMP ID. The free-text</w:t>
      </w:r>
      <w:r>
        <w:t xml:space="preserve"> </w:t>
      </w:r>
      <w:r>
        <w:t xml:space="preserve">“</w:t>
      </w:r>
      <w:r>
        <w:t xml:space="preserve">Activity</w:t>
      </w:r>
      <w:r>
        <w:t xml:space="preserve">”</w:t>
      </w:r>
      <w:r>
        <w:t xml:space="preserve"> </w:t>
      </w:r>
      <w:r>
        <w:t xml:space="preserve">column was mapped to four</w:t>
      </w:r>
      <w:r>
        <w:t xml:space="preserve"> </w:t>
      </w:r>
      <w:r>
        <w:t xml:space="preserve">canonical classes by substring matching: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antibacterial</w:t>
      </w:r>
      <w:r>
        <w:t xml:space="preserve"> </w:t>
      </w:r>
      <w:r>
        <w:t xml:space="preserve">← Antibacterial, Anti-Gram+, Anti-Gram-, Antibiofilm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antifungal</w:t>
      </w:r>
      <w:r>
        <w:t xml:space="preserve"> </w:t>
      </w:r>
      <w:r>
        <w:t xml:space="preserve">← Antifungal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antiviral</w:t>
      </w:r>
      <w:r>
        <w:t xml:space="preserve"> </w:t>
      </w:r>
      <w:r>
        <w:t xml:space="preserve">← Antiviral, Anti-HIV, Anti-HCV, Anti-SARS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antiparasitic</w:t>
      </w:r>
      <w:r>
        <w:t xml:space="preserve"> </w:t>
      </w:r>
      <w:r>
        <w:t xml:space="preserve">← Antiparasitic, Antiprotozoal, Antimalarial, etc.</w:t>
      </w:r>
    </w:p>
    <w:p>
      <w:pPr>
        <w:pStyle w:val="FirstParagraph"/>
      </w:pPr>
      <w:r>
        <w:t xml:space="preserve">Each peptide can be positive in multiple classes (defensins are</w:t>
      </w:r>
      <w:r>
        <w:t xml:space="preserve"> </w:t>
      </w:r>
      <w:r>
        <w:t xml:space="preserve">typically both antibacterial AND antifungal). Of 9,224 positives,</w:t>
      </w:r>
      <w:r>
        <w:t xml:space="preserve"> </w:t>
      </w:r>
      <w:r>
        <w:t xml:space="preserve">class counts were 8,841 (95.8%) antibacterial, 1,766 (19.1%)</w:t>
      </w:r>
      <w:r>
        <w:t xml:space="preserve"> </w:t>
      </w:r>
      <w:r>
        <w:t xml:space="preserve">antifungal, 1,650 (17.9%) antiviral, and 81 (0.9%) antiparasitic; 369</w:t>
      </w:r>
      <w:r>
        <w:t xml:space="preserve"> </w:t>
      </w:r>
      <w:r>
        <w:t xml:space="preserve">(4.0%) entries had only out-of-vocabulary activity tags (anti-tumor,</w:t>
      </w:r>
      <w:r>
        <w:t xml:space="preserve"> </w:t>
      </w:r>
      <w:r>
        <w:t xml:space="preserve">insecticidal, etc.) and were retained as features-only inputs but did</w:t>
      </w:r>
      <w:r>
        <w:t xml:space="preserve"> </w:t>
      </w:r>
      <w:r>
        <w:t xml:space="preserve">not score for any of the four classes.</w:t>
      </w:r>
    </w:p>
    <w:p>
      <w:pPr>
        <w:pStyle w:val="BodyText"/>
      </w:pPr>
      <w:r>
        <w:t xml:space="preserve">The multi-label head shares the binary head’s MLP architecture but</w:t>
      </w:r>
      <w:r>
        <w:t xml:space="preserve"> </w:t>
      </w:r>
      <w:r>
        <w:t xml:space="preserve">outputs 4 sigmoid logits, trained with</w:t>
      </w:r>
      <w:r>
        <w:t xml:space="preserve"> </w:t>
      </w:r>
      <w:r>
        <w:rPr>
          <w:rStyle w:val="VerbatimChar"/>
        </w:rPr>
        <w:t xml:space="preserve">BCEWithLogitsLoss</w:t>
      </w:r>
      <w:r>
        <w:t xml:space="preserve"> </w:t>
      </w:r>
      <w:r>
        <w:t xml:space="preserve">and a</w:t>
      </w:r>
      <w:r>
        <w:t xml:space="preserve"> </w:t>
      </w:r>
      <w:r>
        <w:t xml:space="preserve">per-class</w:t>
      </w:r>
      <w:r>
        <w:t xml:space="preserve"> </w:t>
      </w:r>
      <w:r>
        <w:rPr>
          <w:rStyle w:val="VerbatimChar"/>
        </w:rPr>
        <w:t xml:space="preserve">pos_weight</w:t>
      </w:r>
      <w:r>
        <w:t xml:space="preserve"> </w:t>
      </w:r>
      <w:r>
        <w:t xml:space="preserve">clipped at 50 (the antiparasitic raw weight was</w:t>
      </w:r>
      <w:r>
        <w:t xml:space="preserve"> </w:t>
      </w:r>
      <w:r>
        <w:t xml:space="preserve">~110×, which destabilises training when uncapped).</w:t>
      </w:r>
    </w:p>
    <w:bookmarkEnd w:id="30"/>
    <w:bookmarkStart w:id="31" w:name="evaluation"/>
    <w:p>
      <w:pPr>
        <w:pStyle w:val="Heading3"/>
      </w:pPr>
      <w:r>
        <w:t xml:space="preserve">3.6 Evaluation</w:t>
      </w:r>
    </w:p>
    <w:p>
      <w:pPr>
        <w:pStyle w:val="FirstParagraph"/>
      </w:pPr>
      <w:r>
        <w:t xml:space="preserve">Bootstrap n=1000 95% CIs at seed 42 across all reports, in</w:t>
      </w:r>
      <w:r>
        <w:t xml:space="preserve"> </w:t>
      </w:r>
      <w:r>
        <w:rPr>
          <w:rStyle w:val="VerbatimChar"/>
        </w:rPr>
        <w:t xml:space="preserve">ml/eval_common.py</w:t>
      </w:r>
      <w:r>
        <w:t xml:space="preserve">. Per-class AUC, MCC, sensitivity, specificity, F1.</w:t>
      </w:r>
      <w:r>
        <w:t xml:space="preserve"> </w:t>
      </w:r>
      <w:r>
        <w:t xml:space="preserve">Stratification by sequence length (≤20, 21–50, &gt;50) and net charge at</w:t>
      </w:r>
      <w:r>
        <w:t xml:space="preserve"> </w:t>
      </w:r>
      <w:r>
        <w:t xml:space="preserve">pH 7 (≤0, 0–5, &gt;5). Single</w:t>
      </w:r>
      <w:r>
        <w:t xml:space="preserve"> </w:t>
      </w:r>
      <w:r>
        <w:rPr>
          <w:rStyle w:val="VerbatimChar"/>
        </w:rPr>
        <w:t xml:space="preserve">_compute_metric</w:t>
      </w:r>
      <w:r>
        <w:t xml:space="preserve"> </w:t>
      </w:r>
      <w:r>
        <w:t xml:space="preserve">function shared across</w:t>
      </w:r>
      <w:r>
        <w:t xml:space="preserve"> </w:t>
      </w:r>
      <w:r>
        <w:t xml:space="preserve">all evaluators so cross-model comparisons run through one pipeline.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results"/>
    <w:p>
      <w:pPr>
        <w:pStyle w:val="Heading2"/>
      </w:pPr>
      <w:r>
        <w:t xml:space="preserve">4. Results</w:t>
      </w:r>
    </w:p>
    <w:bookmarkStart w:id="33" w:name="binary-classification-head-to-head"/>
    <w:p>
      <w:pPr>
        <w:pStyle w:val="Heading3"/>
      </w:pPr>
      <w:r>
        <w:t xml:space="preserve">4.1 Binary classification — head-to-head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 [0.805–0.844]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0.542 [0.504–0.579]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0.863 [0.845–0.879]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 [0.602–0.668]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0.864 [0.845–0.880]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 [0.587–0.652]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 (raw + tuned 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0.837 [0.818–0.854]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 [0.449–0.506]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val-tuned t=0.050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 (Platt-calibrated)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0.837 [0.818–0.854]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 [0.534–0.606]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ESM2-650M + MLP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0.919 [0.906–0.931]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0.697 [0.667–0.730]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finding:</w:t>
      </w:r>
      <w:r>
        <w:t xml:space="preserve"> </w:t>
      </w:r>
      <w:r>
        <w:t xml:space="preserve">XGBoost and RandomForest are statistically tied</w:t>
      </w:r>
      <w:r>
        <w:t xml:space="preserve"> </w:t>
      </w:r>
      <w:r>
        <w:t xml:space="preserve">at the top of the engineered-feature group (CIs overlap heavily).</w:t>
      </w:r>
      <w:r>
        <w:t xml:space="preserve"> </w:t>
      </w:r>
      <w:r>
        <w:t xml:space="preserve">LogReg trails by ~4 AUC points, showing that the engineered features</w:t>
      </w:r>
      <w:r>
        <w:t xml:space="preserve"> </w:t>
      </w:r>
      <w:r>
        <w:t xml:space="preserve">carry meaningful nonlinear interactions. The CNN ranks competitively</w:t>
      </w:r>
      <w:r>
        <w:t xml:space="preserve"> </w:t>
      </w:r>
      <w:r>
        <w:t xml:space="preserve">on AUC but trails on MCC even after calibration — a 192k-parameter</w:t>
      </w:r>
      <w:r>
        <w:t xml:space="preserve"> </w:t>
      </w:r>
      <w:r>
        <w:t xml:space="preserve">one-hot model has neither the data nor the inductive bias to match</w:t>
      </w:r>
      <w:r>
        <w:t xml:space="preserve"> </w:t>
      </w:r>
      <w:r>
        <w:t xml:space="preserve">boosted trees on engineered features for this corpus size.</w:t>
      </w:r>
    </w:p>
    <w:p>
      <w:pPr>
        <w:pStyle w:val="BodyText"/>
      </w:pPr>
      <w:r>
        <w:rPr>
          <w:bCs/>
          <w:b/>
        </w:rPr>
        <w:t xml:space="preserve">Phase 2B finding:</w:t>
      </w:r>
      <w:r>
        <w:t xml:space="preserve"> </w:t>
      </w:r>
      <w:r>
        <w:t xml:space="preserve">ESM2-650M frozen embeddings clear XGBoost’s</w:t>
      </w:r>
      <w:r>
        <w:t xml:space="preserve"> </w:t>
      </w:r>
      <w:r>
        <w:t xml:space="preserve">ceiling decisively. The +5.5 AUC and +0.076 MCC margins are larger</w:t>
      </w:r>
      <w:r>
        <w:t xml:space="preserve"> </w:t>
      </w:r>
      <w:r>
        <w:t xml:space="preserve">than the 95% bootstrap CIs of either model — the CIs do not overlap</w:t>
      </w:r>
      <w:r>
        <w:t xml:space="preserve"> </w:t>
      </w:r>
      <w:r>
        <w:t xml:space="preserve">on either metric. This is the canonical</w:t>
      </w:r>
      <w:r>
        <w:t xml:space="preserve"> </w:t>
      </w:r>
      <w:r>
        <w:t xml:space="preserve">“</w:t>
      </w:r>
      <w:r>
        <w:t xml:space="preserve">frozen protein-LM embeddings</w:t>
      </w:r>
      <w:r>
        <w:t xml:space="preserve"> </w:t>
      </w:r>
      <w:r>
        <w:t xml:space="preserve">beat hand-engineered features once you have a few thousand training</w:t>
      </w:r>
      <w:r>
        <w:t xml:space="preserve"> </w:t>
      </w:r>
      <w:r>
        <w:t xml:space="preserve">examples</w:t>
      </w:r>
      <w:r>
        <w:t xml:space="preserve">”</w:t>
      </w:r>
      <w:r>
        <w:t xml:space="preserve"> </w:t>
      </w:r>
      <w:r>
        <w:t xml:space="preserve">result, replicated cleanly on a properly cluster-aware split.</w:t>
      </w:r>
    </w:p>
    <w:bookmarkEnd w:id="33"/>
    <w:bookmarkStart w:id="34" w:name="stratified-analysis"/>
    <w:p>
      <w:pPr>
        <w:pStyle w:val="Heading3"/>
      </w:pPr>
      <w:r>
        <w:t xml:space="preserve">4.2 Stratified analysis</w:t>
      </w:r>
    </w:p>
    <w:p>
      <w:pPr>
        <w:pStyle w:val="FirstParagraph"/>
      </w:pPr>
      <w:r>
        <w:t xml:space="preserve">Across all models, AUC stratified by length is highest in the medium</w:t>
      </w:r>
      <w:r>
        <w:t xml:space="preserve"> </w:t>
      </w:r>
      <w:r>
        <w:t xml:space="preserve">bin (21–50 aa) and lowest in the long bin (&gt;50 aa). This is partly</w:t>
      </w:r>
      <w:r>
        <w:t xml:space="preserve"> </w:t>
      </w:r>
      <w:r>
        <w:t xml:space="preserve">data-driven — the medium bin has the most positives — and partly model</w:t>
      </w:r>
      <w:r>
        <w:t xml:space="preserve"> </w:t>
      </w:r>
      <w:r>
        <w:t xml:space="preserve">behaviour: the CNN’s fixed-length one-hot input is most informative</w:t>
      </w:r>
      <w:r>
        <w:t xml:space="preserve"> </w:t>
      </w:r>
      <w:r>
        <w:t xml:space="preserve">for sequences shorter than its max length. The ESM head’s</w:t>
      </w:r>
      <w:r>
        <w:t xml:space="preserve"> </w:t>
      </w:r>
      <w:r>
        <w:t xml:space="preserve">length-stratified AUCs are tighter than the engineered models’,</w:t>
      </w:r>
      <w:r>
        <w:t xml:space="preserve"> </w:t>
      </w:r>
      <w:r>
        <w:t xml:space="preserve">suggesting it generalises more uniformly across sequence lengths.</w:t>
      </w:r>
    </w:p>
    <w:p>
      <w:pPr>
        <w:pStyle w:val="BodyText"/>
      </w:pPr>
      <w:r>
        <w:t xml:space="preserve">Charge-stratified AUCs are roughly flat for ESM but show a sharp</w:t>
      </w:r>
      <w:r>
        <w:t xml:space="preserve"> </w:t>
      </w:r>
      <w:r>
        <w:t xml:space="preserve">positive-charge bias for XGBoost (cytochrome-c-N-terminus case</w:t>
      </w:r>
      <w:r>
        <w:t xml:space="preserve"> </w:t>
      </w:r>
      <w:r>
        <w:t xml:space="preserve">discussed in §4.4 below). Full per-bin numbers in</w:t>
      </w:r>
      <w:r>
        <w:t xml:space="preserve"> </w:t>
      </w:r>
      <w:r>
        <w:rPr>
          <w:rStyle w:val="VerbatimChar"/>
        </w:rPr>
        <w:t xml:space="preserve">docs/baseline_results.md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docs/cnn_results.md</w:t>
      </w:r>
      <w:r>
        <w:t xml:space="preserve">.</w:t>
      </w:r>
    </w:p>
    <w:bookmarkEnd w:id="34"/>
    <w:bookmarkStart w:id="35" w:name="multi-label-activity"/>
    <w:p>
      <w:pPr>
        <w:pStyle w:val="Heading3"/>
      </w:pPr>
      <w:r>
        <w:t xml:space="preserve">4.3 Multi-label activity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n_pos (test)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AUC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antiviral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0.872 [0.844–0.898]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antibacterial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 [0.746–0.864]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antiparasitic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 [0.547–0.979]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antifungal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0.730 [0.668–0.787]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macro-AUC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0.806</w:t>
            </w:r>
          </w:p>
        </w:tc>
      </w:tr>
    </w:tbl>
    <w:p>
      <w:pPr>
        <w:pStyle w:val="BodyText"/>
      </w:pPr>
      <w:r>
        <w:t xml:space="preserve">The macro-AUC clears the Phase 2C target of 0.80. Per-class: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antiviral</w:t>
      </w:r>
      <w:r>
        <w:t xml:space="preserve"> </w:t>
      </w:r>
      <w:r>
        <w:t xml:space="preserve">is the tightest single-class signal, likely because</w:t>
      </w:r>
      <w:r>
        <w:t xml:space="preserve"> </w:t>
      </w:r>
      <w:r>
        <w:t xml:space="preserve">antiviral peptides include sequence-distinctive families (proline-</w:t>
      </w:r>
      <w:r>
        <w:t xml:space="preserve"> </w:t>
      </w:r>
      <w:r>
        <w:t xml:space="preserve">rich, fusion-inhibitor motifs) that ESM2 captures clearly.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antibacterial</w:t>
      </w:r>
      <w:r>
        <w:t xml:space="preserve"> </w:t>
      </w:r>
      <w:r>
        <w:t xml:space="preserve">is the lowest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AUC, because the</w:t>
      </w:r>
      <w:r>
        <w:t xml:space="preserve"> </w:t>
      </w:r>
      <w:r>
        <w:rPr>
          <w:iCs/>
          <w:i/>
        </w:rPr>
        <w:t xml:space="preserve">within-AMP</w:t>
      </w:r>
      <w:r>
        <w:t xml:space="preserve"> </w:t>
      </w:r>
      <w:r>
        <w:t xml:space="preserve">problem is genuinely harder than the</w:t>
      </w:r>
      <w:r>
        <w:t xml:space="preserve"> </w:t>
      </w:r>
      <w:r>
        <w:rPr>
          <w:iCs/>
          <w:i/>
        </w:rPr>
        <w:t xml:space="preserve">AMP-vs-non-AMP</w:t>
      </w:r>
      <w:r>
        <w:t xml:space="preserve"> </w:t>
      </w:r>
      <w:r>
        <w:t xml:space="preserve">problem when</w:t>
      </w:r>
      <w:r>
        <w:t xml:space="preserve"> </w:t>
      </w:r>
      <w:r>
        <w:t xml:space="preserve">96% of all positives are antibacterial — the</w:t>
      </w:r>
      <w:r>
        <w:t xml:space="preserve"> </w:t>
      </w:r>
      <w:r>
        <w:t xml:space="preserve">“</w:t>
      </w:r>
      <w:r>
        <w:t xml:space="preserve">negatives</w:t>
      </w:r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w:r>
        <w:t xml:space="preserve">class are 28 unusual exclusively-antifungal or exclusively-antiviral</w:t>
      </w:r>
      <w:r>
        <w:t xml:space="preserve"> </w:t>
      </w:r>
      <w:r>
        <w:t xml:space="preserve">AMPs.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antifungal</w:t>
      </w:r>
      <w:r>
        <w:t xml:space="preserve"> </w:t>
      </w:r>
      <w:r>
        <w:t xml:space="preserve">is weakest because antifungal mechanisms overlap</w:t>
      </w:r>
      <w:r>
        <w:t xml:space="preserve"> </w:t>
      </w:r>
      <w:r>
        <w:t xml:space="preserve">heavily with antibacterial (both target membranes).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antiparasitic</w:t>
      </w:r>
      <w:r>
        <w:t xml:space="preserve"> </w:t>
      </w:r>
      <w:r>
        <w:t xml:space="preserve">has 5 test positives. The point estimate looks</w:t>
      </w:r>
      <w:r>
        <w:t xml:space="preserve"> </w:t>
      </w:r>
      <w:r>
        <w:t xml:space="preserve">fine, but the CI [0.547–0.979] is uninformative. We report the</w:t>
      </w:r>
      <w:r>
        <w:t xml:space="preserve"> </w:t>
      </w:r>
      <w:r>
        <w:t xml:space="preserve">number transparently and recommend pooling with antiprotozoal or</w:t>
      </w:r>
      <w:r>
        <w:t xml:space="preserve"> </w:t>
      </w:r>
      <w:r>
        <w:t xml:space="preserve">dropping the class in any v2.</w:t>
      </w:r>
    </w:p>
    <w:bookmarkEnd w:id="35"/>
    <w:bookmarkStart w:id="36" w:name="demo-behaviour-three-diagnostic-examples"/>
    <w:p>
      <w:pPr>
        <w:pStyle w:val="Heading3"/>
      </w:pPr>
      <w:r>
        <w:t xml:space="preserve">4.4 Demo behaviour — three diagnostic examples</w:t>
      </w:r>
    </w:p>
    <w:p>
      <w:pPr>
        <w:pStyle w:val="FirstParagraph"/>
      </w:pPr>
      <w:r>
        <w:t xml:space="preserve">A Gradio app (</w:t>
      </w:r>
      <w:r>
        <w:rPr>
          <w:rStyle w:val="VerbatimChar"/>
        </w:rPr>
        <w:t xml:space="preserve">app.py</w:t>
      </w:r>
      <w:r>
        <w:t xml:space="preserve">) loads all three binary models and scores any</w:t>
      </w:r>
      <w:r>
        <w:t xml:space="preserve"> </w:t>
      </w:r>
      <w:r>
        <w:t xml:space="preserve">user-supplied peptide side-by-side. The three pre-populated examples</w:t>
      </w:r>
      <w:r>
        <w:t xml:space="preserve"> </w:t>
      </w:r>
      <w:r>
        <w:t xml:space="preserve">illustrate the head-to-head story.</w:t>
      </w:r>
    </w:p>
    <w:p>
      <w:pPr>
        <w:pStyle w:val="BodyText"/>
      </w:pPr>
      <w:r>
        <w:rPr>
          <w:bCs/>
          <w:b/>
        </w:rPr>
        <w:t xml:space="preserve">LL-37</w:t>
      </w:r>
      <w:r>
        <w:t xml:space="preserve"> </w:t>
      </w:r>
      <w:r>
        <w:t xml:space="preserve">(</w:t>
      </w:r>
      <w:r>
        <w:rPr>
          <w:rStyle w:val="VerbatimChar"/>
        </w:rPr>
        <w:t xml:space="preserve">LLGDFFRKSKEKIGKEFKRIVQRIKDFLRNLVPRTES</w:t>
      </w:r>
      <w:r>
        <w:t xml:space="preserve">, length 37 — canonical</w:t>
      </w:r>
      <w:r>
        <w:t xml:space="preserve"> </w:t>
      </w:r>
      <w:r>
        <w:t xml:space="preserve">human cathelicidin AMP). All three models correctly call AMP with high</w:t>
      </w:r>
      <w:r>
        <w:t xml:space="preserve"> </w:t>
      </w:r>
      <w:r>
        <w:t xml:space="preserve">confidence: XGBoost 0.993, CNN 0.820, ESM 0.958.</w:t>
      </w:r>
      <w:r>
        <w:t xml:space="preserve"> </w:t>
      </w:r>
      <w:r>
        <w:rPr>
          <w:bCs/>
          <w:b/>
        </w:rPr>
        <w:t xml:space="preserve">Sanity check</w:t>
      </w:r>
      <w:r>
        <w:rPr>
          <w:bCs/>
          <w:b/>
        </w:rPr>
        <w:t xml:space="preserve"> </w:t>
      </w:r>
      <w:r>
        <w:rPr>
          <w:bCs/>
          <w:b/>
        </w:rPr>
        <w:t xml:space="preserve">passes.</w:t>
      </w:r>
    </w:p>
    <w:p>
      <w:pPr>
        <w:pStyle w:val="BodyText"/>
      </w:pPr>
      <w:r>
        <w:rPr>
          <w:bCs/>
          <w:b/>
        </w:rPr>
        <w:t xml:space="preserve">Magainin-2 F12A mutant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GIGKFLHSAKKAGKAFVGEIMNS</w:t>
      </w:r>
      <w:r>
        <w:t xml:space="preserve">, length 23 —</w:t>
      </w:r>
      <w:r>
        <w:t xml:space="preserve"> </w:t>
      </w:r>
      <w:r>
        <w:t xml:space="preserve">boundary case, F→A substitution at position 12 of wild-type magainin-2,</w:t>
      </w:r>
      <w:r>
        <w:t xml:space="preserve"> </w:t>
      </w:r>
      <w:r>
        <w:t xml:space="preserve">which the literature suggests reduces but does not abolish activity).</w:t>
      </w:r>
      <w:r>
        <w:t xml:space="preserve"> </w:t>
      </w:r>
      <w:r>
        <w:t xml:space="preserve">All three correctly call AMP: XGBoost 0.996, CNN 0.850, ESM 0.990.</w:t>
      </w:r>
      <w:r>
        <w:t xml:space="preserve"> </w:t>
      </w:r>
      <w:r>
        <w:t xml:space="preserve">The slight reduction in CNN confidence (0.85 vs ~0.95+ for the others)</w:t>
      </w:r>
      <w:r>
        <w:t xml:space="preserve"> </w:t>
      </w:r>
      <w:r>
        <w:t xml:space="preserve">matches its more position-sensitive inductive bias.</w:t>
      </w:r>
    </w:p>
    <w:p>
      <w:pPr>
        <w:pStyle w:val="BodyText"/>
      </w:pPr>
      <w:r>
        <w:rPr>
          <w:bCs/>
          <w:b/>
        </w:rPr>
        <w:t xml:space="preserve">Cytochrome c N-terminus</w:t>
      </w:r>
      <w:r>
        <w:t xml:space="preserve"> </w:t>
      </w:r>
      <w:r>
        <w:t xml:space="preserve">(</w:t>
      </w:r>
      <w:r>
        <w:rPr>
          <w:rStyle w:val="VerbatimChar"/>
        </w:rPr>
        <w:t xml:space="preserve">GDVEKGKKIFIMKCSQCHTVEKGGKHKTGPNLHGLFGRKTGQAPGYSY</w:t>
      </w:r>
      <w:r>
        <w:t xml:space="preserve">,</w:t>
      </w:r>
      <w:r>
        <w:t xml:space="preserve"> </w:t>
      </w:r>
      <w:r>
        <w:t xml:space="preserve">length 48 — non-AMP, mitochondrial electron-transport protein</w:t>
      </w:r>
      <w:r>
        <w:t xml:space="preserve"> </w:t>
      </w:r>
      <w:r>
        <w:t xml:space="preserve">fragment). XGBoost calls AMP at 0.624 (false positive, driven by net</w:t>
      </w:r>
      <w:r>
        <w:t xml:space="preserve"> </w:t>
      </w:r>
      <w:r>
        <w:t xml:space="preserve">charge +6.00, its top feature by gain). CNN calls AMP at 0.611</w:t>
      </w:r>
      <w:r>
        <w:t xml:space="preserve"> </w:t>
      </w:r>
      <w:r>
        <w:t xml:space="preserve">(similar charge-driven failure).</w:t>
      </w:r>
      <w:r>
        <w:t xml:space="preserve"> </w:t>
      </w:r>
      <w:r>
        <w:rPr>
          <w:bCs/>
          <w:b/>
        </w:rPr>
        <w:t xml:space="preserve">ESM correctly calls non-AMP at</w:t>
      </w:r>
      <w:r>
        <w:rPr>
          <w:bCs/>
          <w:b/>
        </w:rPr>
        <w:t xml:space="preserve"> </w:t>
      </w:r>
      <w:r>
        <w:rPr>
          <w:bCs/>
          <w:b/>
        </w:rPr>
        <w:t xml:space="preserve">0.017</w:t>
      </w:r>
      <w:r>
        <w:t xml:space="preserve"> </w:t>
      </w:r>
      <w:r>
        <w:t xml:space="preserve">— confident rejection. This is the diagnostic moment that</w:t>
      </w:r>
      <w:r>
        <w:t xml:space="preserve"> </w:t>
      </w:r>
      <w:r>
        <w:t xml:space="preserve">shows why ESM beats the engineered baselines: cytochrome c is in ESM’s</w:t>
      </w:r>
      <w:r>
        <w:t xml:space="preserve"> </w:t>
      </w:r>
      <w:r>
        <w:t xml:space="preserve">pretraining corpus (~65M UniRef sequences), so the protein-LM</w:t>
      </w:r>
      <w:r>
        <w:t xml:space="preserve"> </w:t>
      </w:r>
      <w:r>
        <w:t xml:space="preserve">“</w:t>
      </w:r>
      <w:r>
        <w:t xml:space="preserve">knows</w:t>
      </w:r>
      <w:r>
        <w:t xml:space="preserve">”</w:t>
      </w:r>
      <w:r>
        <w:t xml:space="preserve"> </w:t>
      </w:r>
      <w:r>
        <w:t xml:space="preserve">this fragment is an electron carrier, not a membrane-disrupting</w:t>
      </w:r>
      <w:r>
        <w:t xml:space="preserve"> </w:t>
      </w:r>
      <w:r>
        <w:t xml:space="preserve">peptide. Engineered features have a knowledge ceiling; ESM has read</w:t>
      </w:r>
      <w:r>
        <w:t xml:space="preserve"> </w:t>
      </w:r>
      <w:r>
        <w:t xml:space="preserve">about cytochrome c.</w:t>
      </w:r>
    </w:p>
    <w:bookmarkEnd w:id="36"/>
    <w:bookmarkStart w:id="37" w:name="X014df51fda9827c166230acec2e4e20b4d6f2a2"/>
    <w:p>
      <w:pPr>
        <w:pStyle w:val="Heading3"/>
      </w:pPr>
      <w:r>
        <w:t xml:space="preserve">4.5 Discriminator-in-the-loop design (Phase 2D)</w:t>
      </w:r>
    </w:p>
    <w:p>
      <w:pPr>
        <w:pStyle w:val="FirstParagraph"/>
      </w:pPr>
      <w:r>
        <w:t xml:space="preserve">A Design tab in the same Gradio app wraps the ESM head in a greedy</w:t>
      </w:r>
      <w:r>
        <w:t xml:space="preserve"> </w:t>
      </w:r>
      <w:r>
        <w:t xml:space="preserve">beam search over single-residue mutations. Given a parent peptide</w:t>
      </w:r>
      <w:r>
        <w:t xml:space="preserve"> </w:t>
      </w:r>
      <w:r>
        <w:t xml:space="preserve">(LL-37, magainin-2, cecropin A, indolicidin, melittin, or a custom</w:t>
      </w:r>
      <w:r>
        <w:t xml:space="preserve"> </w:t>
      </w:r>
      <w:r>
        <w:t xml:space="preserve">sequence) and a mutation budget</w:t>
      </w:r>
      <w:r>
        <w:t xml:space="preserve"> </w:t>
      </w:r>
      <w:r>
        <w:rPr>
          <w:iCs/>
          <w:i/>
        </w:rPr>
        <w:t xml:space="preserve">n</w:t>
      </w:r>
      <w:r>
        <w:t xml:space="preserve">, the search expands every</w:t>
      </w:r>
      <w:r>
        <w:t xml:space="preserve"> </w:t>
      </w:r>
      <w:r>
        <w:t xml:space="preserve">beam-member by its 19 × len possible single-residue substitutions,</w:t>
      </w:r>
      <w:r>
        <w:t xml:space="preserve"> </w:t>
      </w:r>
      <w:r>
        <w:t xml:space="preserve">scores all candidates with the ESM head in one batched forward pass,</w:t>
      </w:r>
      <w:r>
        <w:t xml:space="preserve"> </w:t>
      </w:r>
      <w:r>
        <w:t xml:space="preserve">keeps the top beam-width per hop, and after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hops surfaces the</w:t>
      </w:r>
      <w:r>
        <w:t xml:space="preserve"> </w:t>
      </w:r>
      <w:r>
        <w:t xml:space="preserve">global top-K mutants ranked by P(AMP). On a 4060 Laptop GPU, a</w:t>
      </w:r>
      <w:r>
        <w:t xml:space="preserve"> </w:t>
      </w:r>
      <w:r>
        <w:t xml:space="preserve">~25-aa parent with</w:t>
      </w:r>
      <w:r>
        <w:t xml:space="preserve"> </w:t>
      </w:r>
      <w:r>
        <w:rPr>
          <w:rStyle w:val="VerbatimChar"/>
        </w:rPr>
        <w:t xml:space="preserve">n=2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beam_width=10</w:t>
      </w:r>
      <w:r>
        <w:t xml:space="preserve"> </w:t>
      </w:r>
      <w:r>
        <w:t xml:space="preserve">completes in</w:t>
      </w:r>
      <w:r>
        <w:t xml:space="preserve"> </w:t>
      </w:r>
      <w:r>
        <w:t xml:space="preserve">~10–15 seconds.</w:t>
      </w:r>
    </w:p>
    <w:p>
      <w:pPr>
        <w:pStyle w:val="BodyText"/>
      </w:pPr>
      <w:r>
        <w:t xml:space="preserve">Applied to</w:t>
      </w:r>
      <w:r>
        <w:t xml:space="preserve"> </w:t>
      </w:r>
      <w:r>
        <w:rPr>
          <w:bCs/>
          <w:b/>
        </w:rPr>
        <w:t xml:space="preserve">magainin-2</w:t>
      </w:r>
      <w:r>
        <w:t xml:space="preserve"> </w:t>
      </w:r>
      <w:r>
        <w:t xml:space="preserve">(parent ESM-head P(AMP) = 0.9954, near</w:t>
      </w:r>
      <w:r>
        <w:t xml:space="preserve"> </w:t>
      </w:r>
      <w:r>
        <w:t xml:space="preserve">ceiling), the top-10 ranked mutants after two hops with beam-width 10</w:t>
      </w:r>
      <w:r>
        <w:t xml:space="preserve"> </w:t>
      </w:r>
      <w:r>
        <w:t xml:space="preserve">share a striking pattern:</w:t>
      </w:r>
      <w:r>
        <w:t xml:space="preserve"> </w:t>
      </w:r>
      <w:r>
        <w:rPr>
          <w:bCs/>
          <w:b/>
        </w:rPr>
        <w:t xml:space="preserve">every single one introduces Tryptophan</w:t>
      </w:r>
      <w:r>
        <w:rPr>
          <w:bCs/>
          <w:b/>
        </w:rPr>
        <w:t xml:space="preserve"> </w:t>
      </w:r>
      <w:r>
        <w:rPr>
          <w:bCs/>
          <w:b/>
        </w:rPr>
        <w:t xml:space="preserve">substitutions</w:t>
      </w:r>
      <w:r>
        <w:t xml:space="preserve">, and the substituted positions cluster at residues 6,</w:t>
      </w:r>
      <w:r>
        <w:t xml:space="preserve"> </w:t>
      </w:r>
      <w:r>
        <w:t xml:space="preserve">10, 13, 15, 17, 19, 21 — which all map to the same face of magainin-2’s</w:t>
      </w:r>
      <w:r>
        <w:t xml:space="preserve"> </w:t>
      </w:r>
      <w:r>
        <w:t xml:space="preserve">amphipathic α-helix (3.6 residues per helical turn means positions 10,</w:t>
      </w:r>
      <w:r>
        <w:t xml:space="preserve"> </w:t>
      </w:r>
      <w:r>
        <w:t xml:space="preserve">13, 17, 21 are within one turn-width of each other on the same helix</w:t>
      </w:r>
      <w:r>
        <w:t xml:space="preserve"> </w:t>
      </w:r>
      <w:r>
        <w:t xml:space="preserve">face). This is the</w:t>
      </w:r>
      <w:r>
        <w:t xml:space="preserve"> </w:t>
      </w:r>
      <w:r>
        <w:rPr>
          <w:bCs/>
          <w:b/>
        </w:rPr>
        <w:t xml:space="preserve">canonical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Trp-anchor amphipathic enhancement</w:t>
      </w:r>
      <w:r>
        <w:rPr>
          <w:bCs/>
          <w:b/>
        </w:rPr>
        <w:t xml:space="preserve">”</w:t>
      </w:r>
      <w:r>
        <w:t xml:space="preserve"> </w:t>
      </w:r>
      <w:r>
        <w:t xml:space="preserve">AMP design heuristic from the literature: aromatic residues at the</w:t>
      </w:r>
      <w:r>
        <w:t xml:space="preserve"> </w:t>
      </w:r>
      <w:r>
        <w:t xml:space="preserve">hydrophobic face of an α-helical AMP improve membrane partitioning, and</w:t>
      </w:r>
      <w:r>
        <w:t xml:space="preserve"> </w:t>
      </w:r>
      <w:r>
        <w:t xml:space="preserve">indolicidin (Trp-rich by design) is the textbook example. The</w:t>
      </w:r>
      <w:r>
        <w:t xml:space="preserve"> </w:t>
      </w:r>
      <w:r>
        <w:t xml:space="preserve">classifier rediscovered this design principle from DRAMP training data</w:t>
      </w:r>
      <w:r>
        <w:t xml:space="preserve"> </w:t>
      </w:r>
      <w:r>
        <w:t xml:space="preserve">alone — no helical-wheel hand-engineering required.</w:t>
      </w:r>
    </w:p>
    <w:p>
      <w:pPr>
        <w:pStyle w:val="BodyText"/>
      </w:pPr>
      <w:r>
        <w:t xml:space="preserve">The Δ headroom from a parent already at P(AMP) = 0.9954 is small</w:t>
      </w:r>
      <w:r>
        <w:t xml:space="preserve"> </w:t>
      </w:r>
      <w:r>
        <w:t xml:space="preserve">(+0.0045) because the model is honest about diminishing returns on an</w:t>
      </w:r>
      <w:r>
        <w:t xml:space="preserve"> </w:t>
      </w:r>
      <w:r>
        <w:t xml:space="preserve">already-strong AMP. Running the same search on a marginal AMP parent</w:t>
      </w:r>
      <w:r>
        <w:t xml:space="preserve"> </w:t>
      </w:r>
      <w:r>
        <w:t xml:space="preserve">(P(AMP) ≈ 0.6) produces more diverse top-K suggestions; the</w:t>
      </w:r>
      <w:r>
        <w:t xml:space="preserve"> </w:t>
      </w:r>
      <w:r>
        <w:t xml:space="preserve">narrowness of the magainin-2 result is itself evidence the model is</w:t>
      </w:r>
      <w:r>
        <w:t xml:space="preserve"> </w:t>
      </w:r>
      <w:r>
        <w:t xml:space="preserve">behaving sensibly.</w:t>
      </w:r>
    </w:p>
    <w:p>
      <w:pPr>
        <w:pStyle w:val="BodyText"/>
      </w:pPr>
      <w:r>
        <w:t xml:space="preserve">The design tab is in-silico only. Any wet-lab follow-up would need to</w:t>
      </w:r>
      <w:r>
        <w:t xml:space="preserve"> </w:t>
      </w:r>
      <w:r>
        <w:t xml:space="preserve">validate the proposed Trp-substituted magainin-2 variants against</w:t>
      </w:r>
      <w:r>
        <w:t xml:space="preserve"> </w:t>
      </w:r>
      <w:r>
        <w:t xml:space="preserve">indicator strains, ideally including hemolytic activity measurement</w:t>
      </w:r>
      <w:r>
        <w:t xml:space="preserve"> </w:t>
      </w:r>
      <w:r>
        <w:t xml:space="preserve">since Trp-rich AMPs trend toward higher mammalian membrane toxicity</w:t>
      </w:r>
      <w:r>
        <w:t xml:space="preserve"> </w:t>
      </w:r>
      <w:r>
        <w:t xml:space="preserve">(the inherent risk of the design recipe the model is recommending).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discussion"/>
    <w:p>
      <w:pPr>
        <w:pStyle w:val="Heading2"/>
      </w:pPr>
      <w:r>
        <w:t xml:space="preserve">5. Discussion</w:t>
      </w:r>
    </w:p>
    <w:bookmarkStart w:id="39" w:name="why-esm-wins-and-by-how-much"/>
    <w:p>
      <w:pPr>
        <w:pStyle w:val="Heading3"/>
      </w:pPr>
      <w:r>
        <w:t xml:space="preserve">5.1 Why ESM wins, and by how much</w:t>
      </w:r>
    </w:p>
    <w:p>
      <w:pPr>
        <w:pStyle w:val="FirstParagraph"/>
      </w:pPr>
      <w:r>
        <w:t xml:space="preserve">The literature consensus is that frozen protein-LM embeddings add</w:t>
      </w:r>
      <w:r>
        <w:t xml:space="preserve"> </w:t>
      </w:r>
      <w:r>
        <w:t xml:space="preserve">3–8 AUC points to AMP classifiers depending on corpus size and</w:t>
      </w:r>
      <w:r>
        <w:t xml:space="preserve"> </w:t>
      </w:r>
      <w:r>
        <w:t xml:space="preserve">split discipline. Our +5.5 AUC vs XGBoost on a 40%-identity cluster-</w:t>
      </w:r>
      <w:r>
        <w:t xml:space="preserve"> </w:t>
      </w:r>
      <w:r>
        <w:t xml:space="preserve">aware split is squarely in that range, with non-overlapping CIs that</w:t>
      </w:r>
      <w:r>
        <w:t xml:space="preserve"> </w:t>
      </w:r>
      <w:r>
        <w:t xml:space="preserve">make the comparison statistically clean. The cytochrome-c example</w:t>
      </w:r>
      <w:r>
        <w:t xml:space="preserve"> </w:t>
      </w:r>
      <w:r>
        <w:t xml:space="preserve">provides a mechanistic, single-sequence demonstration of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margin exists — engineered features can only encode what their human</w:t>
      </w:r>
      <w:r>
        <w:t xml:space="preserve"> </w:t>
      </w:r>
      <w:r>
        <w:t xml:space="preserve">designers chose to encode (charge, hydrophobicity, periodicity); ESM</w:t>
      </w:r>
      <w:r>
        <w:t xml:space="preserve"> </w:t>
      </w:r>
      <w:r>
        <w:t xml:space="preserve">encodes the functional context of every protein it has seen during</w:t>
      </w:r>
      <w:r>
        <w:t xml:space="preserve"> </w:t>
      </w:r>
      <w:r>
        <w:t xml:space="preserve">pretraining, including non-AMP cationic proteins like cytochrome c.</w:t>
      </w:r>
    </w:p>
    <w:bookmarkEnd w:id="39"/>
    <w:bookmarkStart w:id="40" w:name="the-calibration-story"/>
    <w:p>
      <w:pPr>
        <w:pStyle w:val="Heading3"/>
      </w:pPr>
      <w:r>
        <w:t xml:space="preserve">5.2 The calibration story</w:t>
      </w:r>
    </w:p>
    <w:p>
      <w:pPr>
        <w:pStyle w:val="FirstParagraph"/>
      </w:pPr>
      <w:r>
        <w:t xml:space="preserve">The CNN’s Phase-1 score distribution was shifted near zero because</w:t>
      </w:r>
      <w:r>
        <w:t xml:space="preserve"> </w:t>
      </w:r>
      <w:r>
        <w:t xml:space="preserve">BCE+pos_weight pushes the model to predict positive aggressively</w:t>
      </w:r>
      <w:r>
        <w:t xml:space="preserve"> </w:t>
      </w:r>
      <w:r>
        <w:t xml:space="preserve">during training, and BatchNorm sharpens the score distribution. The</w:t>
      </w:r>
      <w:r>
        <w:t xml:space="preserve"> </w:t>
      </w:r>
      <w:r>
        <w:t xml:space="preserve">val-tuned MCC-optimal threshold was 0.050, far from the standard 0.5.</w:t>
      </w:r>
      <w:r>
        <w:t xml:space="preserve"> </w:t>
      </w:r>
      <w:r>
        <w:t xml:space="preserve">Phase 2A fixed this with Platt scaling — a 2-parameter sigmoid fit</w:t>
      </w:r>
      <w:r>
        <w:t xml:space="preserve"> </w:t>
      </w:r>
      <w:r>
        <w:t xml:space="preserve">on val logits, applied at inference. AUC was preserved (Platt is</w:t>
      </w:r>
      <w:r>
        <w:t xml:space="preserve"> </w:t>
      </w:r>
      <w:r>
        <w:t xml:space="preserve">monotonic), and MCC@0.5 lifted from 0.138 to 0.570,</w:t>
      </w:r>
      <w:r>
        <w:t xml:space="preserve"> </w:t>
      </w:r>
      <w:r>
        <w:rPr>
          <w:iCs/>
          <w:i/>
        </w:rPr>
        <w:t xml:space="preserve">exceeding</w:t>
      </w:r>
      <w:r>
        <w:t xml:space="preserve"> </w:t>
      </w:r>
      <w:r>
        <w:t xml:space="preserve">the</w:t>
      </w:r>
      <w:r>
        <w:t xml:space="preserve"> </w:t>
      </w:r>
      <w:r>
        <w:t xml:space="preserve">raw + val-tuned-threshold report of 0.477 because the Platt scaler</w:t>
      </w:r>
      <w:r>
        <w:t xml:space="preserve"> </w:t>
      </w:r>
      <w:r>
        <w:t xml:space="preserve">learns scale AND offset together. The ESM head did not need Platt;</w:t>
      </w:r>
      <w:r>
        <w:t xml:space="preserve"> </w:t>
      </w:r>
      <w:r>
        <w:t xml:space="preserve">its output distribution was well-calibrated by default (MCC@0.5 0.697</w:t>
      </w:r>
      <w:r>
        <w:t xml:space="preserve"> </w:t>
      </w:r>
      <w:r>
        <w:t xml:space="preserve">&gt; MCC@tuned 0.670).</w:t>
      </w:r>
    </w:p>
    <w:p>
      <w:pPr>
        <w:pStyle w:val="BodyText"/>
      </w:pPr>
      <w:r>
        <w:t xml:space="preserve">This is a useful demonstration of when calibration is and isn’t</w:t>
      </w:r>
      <w:r>
        <w:t xml:space="preserve"> </w:t>
      </w:r>
      <w:r>
        <w:t xml:space="preserve">needed. BCE+pos_weight + BatchNorm = often need Platt. Simpler</w:t>
      </w:r>
      <w:r>
        <w:t xml:space="preserve"> </w:t>
      </w:r>
      <w:r>
        <w:t xml:space="preserve">architectures or different loss balancing often don’t.</w:t>
      </w:r>
    </w:p>
    <w:bookmarkEnd w:id="40"/>
    <w:bookmarkStart w:id="41" w:name="multi-class-biology"/>
    <w:p>
      <w:pPr>
        <w:pStyle w:val="Heading3"/>
      </w:pPr>
      <w:r>
        <w:t xml:space="preserve">5.3 Multi-class biology</w:t>
      </w:r>
    </w:p>
    <w:p>
      <w:pPr>
        <w:pStyle w:val="FirstParagraph"/>
      </w:pPr>
      <w:r>
        <w:t xml:space="preserve">The multi-label head’s per-class AUCs reflect biological reality more</w:t>
      </w:r>
      <w:r>
        <w:t xml:space="preserve"> </w:t>
      </w:r>
      <w:r>
        <w:t xml:space="preserve">than they reflect model limitations:</w:t>
      </w:r>
    </w:p>
    <w:p>
      <w:pPr>
        <w:numPr>
          <w:ilvl w:val="0"/>
          <w:numId w:val="1006"/>
        </w:numPr>
        <w:pStyle w:val="Compact"/>
      </w:pPr>
      <w:r>
        <w:t xml:space="preserve">Antifungal AMPs and antibacterial AMPs share membrane-disrupting</w:t>
      </w:r>
      <w:r>
        <w:t xml:space="preserve"> </w:t>
      </w:r>
      <w:r>
        <w:t xml:space="preserve">mechanisms, and the same peptide is frequently positive in both</w:t>
      </w:r>
      <w:r>
        <w:t xml:space="preserve"> </w:t>
      </w:r>
      <w:r>
        <w:t xml:space="preserve">classes (most defensins, most cecropins). Asking a sequence-only</w:t>
      </w:r>
      <w:r>
        <w:t xml:space="preserve"> </w:t>
      </w:r>
      <w:r>
        <w:t xml:space="preserve">model to separate them is asking it to distinguish which lipid</w:t>
      </w:r>
      <w:r>
        <w:t xml:space="preserve"> </w:t>
      </w:r>
      <w:r>
        <w:t xml:space="preserve">composition the peptide will encounter — information not in the</w:t>
      </w:r>
      <w:r>
        <w:t xml:space="preserve"> </w:t>
      </w:r>
      <w:r>
        <w:t xml:space="preserve">sequence alone.</w:t>
      </w:r>
    </w:p>
    <w:p>
      <w:pPr>
        <w:numPr>
          <w:ilvl w:val="0"/>
          <w:numId w:val="1006"/>
        </w:numPr>
        <w:pStyle w:val="Compact"/>
      </w:pPr>
      <w:r>
        <w:t xml:space="preserve">Antiviral AMPs have more distinctive sequence patterns (proline-</w:t>
      </w:r>
      <w:r>
        <w:t xml:space="preserve"> </w:t>
      </w:r>
      <w:r>
        <w:t xml:space="preserve">rich for some, hairpin motifs for others, specific charge patterns</w:t>
      </w:r>
      <w:r>
        <w:t xml:space="preserve"> </w:t>
      </w:r>
      <w:r>
        <w:t xml:space="preserve">for HIV/HCV fusion inhibition) and correspondingly land a tighter</w:t>
      </w:r>
      <w:r>
        <w:t xml:space="preserve"> </w:t>
      </w:r>
      <w:r>
        <w:t xml:space="preserve">AUC.</w:t>
      </w:r>
    </w:p>
    <w:p>
      <w:pPr>
        <w:numPr>
          <w:ilvl w:val="0"/>
          <w:numId w:val="1006"/>
        </w:numPr>
        <w:pStyle w:val="Compact"/>
      </w:pPr>
      <w:r>
        <w:t xml:space="preserve">Antiparasitic is undersampled in DRAMP itself (81 of 9,224</w:t>
      </w:r>
      <w:r>
        <w:t xml:space="preserve"> </w:t>
      </w:r>
      <w:r>
        <w:t xml:space="preserve">positives). The wide CI is a data issue, not a model issue.</w:t>
      </w:r>
    </w:p>
    <w:bookmarkEnd w:id="41"/>
    <w:bookmarkStart w:id="42" w:name="X6be05524b026fa5c09b5a4008ea511197c9c66d"/>
    <w:p>
      <w:pPr>
        <w:pStyle w:val="Heading3"/>
      </w:pPr>
      <w:r>
        <w:t xml:space="preserve">5.4 Discriminator-in-the-loop as a portfolio-grade design tool</w:t>
      </w:r>
    </w:p>
    <w:p>
      <w:pPr>
        <w:pStyle w:val="FirstParagraph"/>
      </w:pPr>
      <w:r>
        <w:t xml:space="preserve">Phase 2D’s mutation search is the simplest possible generator —</w:t>
      </w:r>
      <w:r>
        <w:t xml:space="preserve"> </w:t>
      </w:r>
      <w:r>
        <w:t xml:space="preserve">exhaustive single-mutation enumeration filtered by a strong</w:t>
      </w:r>
      <w:r>
        <w:t xml:space="preserve"> </w:t>
      </w:r>
      <w:r>
        <w:t xml:space="preserve">classifier. The lift over a more sophisticated generator (fine-tuned</w:t>
      </w:r>
      <w:r>
        <w:t xml:space="preserve"> </w:t>
      </w:r>
      <w:r>
        <w:t xml:space="preserve">protein LM, sequence VAE, masked-token sampling) is whether you can</w:t>
      </w:r>
      <w:r>
        <w:t xml:space="preserve"> </w:t>
      </w:r>
      <w:r>
        <w:t xml:space="preserve">afford the engineering and training cost; the floor is whether you</w:t>
      </w:r>
      <w:r>
        <w:t xml:space="preserve"> </w:t>
      </w:r>
      <w:r>
        <w:t xml:space="preserve">have a strong classifier to filter with. On this corpus, the ESM head</w:t>
      </w:r>
      <w:r>
        <w:t xml:space="preserve"> </w:t>
      </w:r>
      <w:r>
        <w:t xml:space="preserve">is good enough that a near-trivial generator produces</w:t>
      </w:r>
      <w:r>
        <w:t xml:space="preserve"> </w:t>
      </w:r>
      <w:r>
        <w:t xml:space="preserve">biology-sensible designs.</w:t>
      </w:r>
    </w:p>
    <w:p>
      <w:pPr>
        <w:pStyle w:val="BodyText"/>
      </w:pPr>
      <w:r>
        <w:t xml:space="preserve">The pattern generalises: for any classification task where a</w:t>
      </w:r>
      <w:r>
        <w:t xml:space="preserve"> </w:t>
      </w:r>
      <w:r>
        <w:t xml:space="preserve">strong scorer exists and the input alphabet is small, exhaustive or</w:t>
      </w:r>
      <w:r>
        <w:t xml:space="preserve"> </w:t>
      </w:r>
      <w:r>
        <w:t xml:space="preserve">beam-search over local mutations + classifier scoring is a viable</w:t>
      </w:r>
      <w:r>
        <w:t xml:space="preserve"> </w:t>
      </w:r>
      <w:r>
        <w:t xml:space="preserve">“</w:t>
      </w:r>
      <w:r>
        <w:t xml:space="preserve">generator</w:t>
      </w:r>
      <w:r>
        <w:t xml:space="preserve">”</w:t>
      </w:r>
      <w:r>
        <w:t xml:space="preserve"> </w:t>
      </w:r>
      <w:r>
        <w:t xml:space="preserve">that needs no separate training. It will not propose</w:t>
      </w:r>
      <w:r>
        <w:t xml:space="preserve"> </w:t>
      </w:r>
      <w:r>
        <w:t xml:space="preserve">sequences far from the training distribution (no novelty in that</w:t>
      </w:r>
      <w:r>
        <w:t xml:space="preserve"> </w:t>
      </w:r>
      <w:r>
        <w:t xml:space="preserve">sense), but for refinement of known scaffolds — exactly the task here</w:t>
      </w:r>
      <w:r>
        <w:t xml:space="preserve"> </w:t>
      </w:r>
      <w:r>
        <w:t xml:space="preserve">— it is a clean baseline that any more complex generative model needs</w:t>
      </w:r>
      <w:r>
        <w:t xml:space="preserve"> </w:t>
      </w:r>
      <w:r>
        <w:t xml:space="preserve">to clearly beat.</w:t>
      </w:r>
    </w:p>
    <w:p>
      <w:pPr>
        <w:pStyle w:val="BodyText"/>
      </w:pPr>
      <w:r>
        <w:t xml:space="preserve">The magainin-2 Trp-substitution result is also a useful piece of</w:t>
      </w:r>
      <w:r>
        <w:t xml:space="preserve"> </w:t>
      </w:r>
      <w:r>
        <w:rPr>
          <w:iCs/>
          <w:i/>
        </w:rPr>
        <w:t xml:space="preserve">model-introspection</w:t>
      </w:r>
      <w:r>
        <w:t xml:space="preserve">: it tells us what the ESM head thinks the</w:t>
      </w:r>
      <w:r>
        <w:t xml:space="preserve"> </w:t>
      </w:r>
      <w:r>
        <w:t xml:space="preserve">prototypical AMP</w:t>
      </w:r>
      <w:r>
        <w:t xml:space="preserve"> </w:t>
      </w:r>
      <w:r>
        <w:t xml:space="preserve">“</w:t>
      </w:r>
      <w:r>
        <w:t xml:space="preserve">looks like</w:t>
      </w:r>
      <w:r>
        <w:t xml:space="preserve">”</w:t>
      </w:r>
      <w:r>
        <w:t xml:space="preserve"> </w:t>
      </w:r>
      <w:r>
        <w:t xml:space="preserve">along the gradient near magainin-2’s</w:t>
      </w:r>
      <w:r>
        <w:t xml:space="preserve"> </w:t>
      </w:r>
      <w:r>
        <w:t xml:space="preserve">location in sequence space, and the answer aligns with the AMP</w:t>
      </w:r>
      <w:r>
        <w:t xml:space="preserve"> </w:t>
      </w:r>
      <w:r>
        <w:t xml:space="preserve">literature’s design heuristic for that scaffold class. A model whose</w:t>
      </w:r>
      <w:r>
        <w:t xml:space="preserve"> </w:t>
      </w:r>
      <w:r>
        <w:t xml:space="preserve">suggestions did not align with literature design heuristics in a</w:t>
      </w:r>
      <w:r>
        <w:t xml:space="preserve"> </w:t>
      </w:r>
      <w:r>
        <w:t xml:space="preserve">controlled probe like this would deserve more skepticism than the</w:t>
      </w:r>
      <w:r>
        <w:t xml:space="preserve"> </w:t>
      </w:r>
      <w:r>
        <w:t xml:space="preserve">held-out AUC alone could justify.</w:t>
      </w:r>
    </w:p>
    <w:bookmarkEnd w:id="42"/>
    <w:bookmarkStart w:id="43" w:name="X50072ee9dac0d418c86780f6b5f63b85ae14706"/>
    <w:p>
      <w:pPr>
        <w:pStyle w:val="Heading3"/>
      </w:pPr>
      <w:r>
        <w:t xml:space="preserve">5.5 What the engineered baselines are still good for</w:t>
      </w:r>
    </w:p>
    <w:p>
      <w:pPr>
        <w:pStyle w:val="FirstParagraph"/>
      </w:pPr>
      <w:r>
        <w:t xml:space="preserve">Despite losing to ESM, the engineered baselines retain three roles: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 honest comparison floor.</w:t>
      </w:r>
      <w:r>
        <w:t xml:space="preserve"> </w:t>
      </w:r>
      <w:r>
        <w:t xml:space="preserve">Without them, the ESM-head AUC of</w:t>
      </w:r>
      <w:r>
        <w:t xml:space="preserve"> </w:t>
      </w:r>
      <w:r>
        <w:t xml:space="preserve">0.919 has no context. With them, the +5.5 AUC margin is</w:t>
      </w:r>
      <w:r>
        <w:t xml:space="preserve"> </w:t>
      </w:r>
      <w:r>
        <w:t xml:space="preserve">interpretable.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fast inference path.</w:t>
      </w:r>
      <w:r>
        <w:t xml:space="preserve"> </w:t>
      </w:r>
      <w:r>
        <w:t xml:space="preserve">XGBoost scores at hundreds of</w:t>
      </w:r>
      <w:r>
        <w:t xml:space="preserve"> </w:t>
      </w:r>
      <w:r>
        <w:t xml:space="preserve">sequences/sec on CPU; ESM2-650M needs a GPU for comparable</w:t>
      </w:r>
      <w:r>
        <w:t xml:space="preserve"> </w:t>
      </w:r>
      <w:r>
        <w:t xml:space="preserve">throughput. For batch screening pipelines a sub-second tree model</w:t>
      </w:r>
      <w:r>
        <w:t xml:space="preserve"> </w:t>
      </w:r>
      <w:r>
        <w:t xml:space="preserve">may be the right tool.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Transparent feature attribution.</w:t>
      </w:r>
      <w:r>
        <w:t xml:space="preserve"> </w:t>
      </w:r>
      <w:r>
        <w:t xml:space="preserve">The demo surfaces XGBoost’s</w:t>
      </w:r>
      <w:r>
        <w:t xml:space="preserve"> </w:t>
      </w:r>
      <w:r>
        <w:t xml:space="preserve">top-5 features (net charge, several dipeptides, etc.) with per-</w:t>
      </w:r>
      <w:r>
        <w:t xml:space="preserve"> </w:t>
      </w:r>
      <w:r>
        <w:t xml:space="preserve">sequence values. ESM’s 1280-dim mean-pooled embedding offers</w:t>
      </w:r>
      <w:r>
        <w:t xml:space="preserve"> </w:t>
      </w:r>
      <w:r>
        <w:t xml:space="preserve">nothing comparably human-readable. For exploratory analysis (</w:t>
      </w:r>
      <w:r>
        <w:t xml:space="preserve">“</w:t>
      </w:r>
      <w:r>
        <w:t xml:space="preserve">why</w:t>
      </w:r>
      <w:r>
        <w:t xml:space="preserve"> </w:t>
      </w:r>
      <w:r>
        <w:t xml:space="preserve">did this peptide score high?</w:t>
      </w:r>
      <w:r>
        <w:t xml:space="preserve">”</w:t>
      </w:r>
      <w:r>
        <w:t xml:space="preserve">) the engineered model is the better</w:t>
      </w:r>
      <w:r>
        <w:t xml:space="preserve"> </w:t>
      </w:r>
      <w:r>
        <w:t xml:space="preserve">communicator.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limitations"/>
    <w:p>
      <w:pPr>
        <w:pStyle w:val="Heading2"/>
      </w:pPr>
      <w:r>
        <w:t xml:space="preserve">6. Limitations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Binary task only, multi-label extension is preliminary.</w:t>
      </w:r>
      <w:r>
        <w:t xml:space="preserve"> </w:t>
      </w:r>
      <w:r>
        <w:t xml:space="preserve">The</w:t>
      </w:r>
      <w:r>
        <w:t xml:space="preserve"> </w:t>
      </w:r>
      <w:r>
        <w:t xml:space="preserve">v1 multi-label head was trained on the AMP-positive subset of the</w:t>
      </w:r>
      <w:r>
        <w:t xml:space="preserve"> </w:t>
      </w:r>
      <w:r>
        <w:t xml:space="preserve">cluster-aware splits; a more principled</w:t>
      </w:r>
      <w:r>
        <w:t xml:space="preserve"> </w:t>
      </w:r>
      <w:r>
        <w:t xml:space="preserve">“</w:t>
      </w:r>
      <w:r>
        <w:t xml:space="preserve">joint binary + multi-class</w:t>
      </w:r>
      <w:r>
        <w:t xml:space="preserve">”</w:t>
      </w:r>
      <w:r>
        <w:t xml:space="preserve"> </w:t>
      </w:r>
      <w:r>
        <w:t xml:space="preserve">head would route through the binary gate first.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Antiparasitic class.</w:t>
      </w:r>
      <w:r>
        <w:t xml:space="preserve"> </w:t>
      </w:r>
      <w:r>
        <w:t xml:space="preserve">81 positives is too few for the four-way</w:t>
      </w:r>
      <w:r>
        <w:t xml:space="preserve"> </w:t>
      </w:r>
      <w:r>
        <w:t xml:space="preserve">multi-label setup. Should be pooled or dropped in v2.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structure information.</w:t>
      </w:r>
      <w:r>
        <w:t xml:space="preserve"> </w:t>
      </w:r>
      <w:r>
        <w:t xml:space="preserve">Sequence-only model; helical packing,</w:t>
      </w:r>
      <w:r>
        <w:t xml:space="preserve"> </w:t>
      </w:r>
      <w:r>
        <w:t xml:space="preserve">disulfide bonds, oligomerisation state are all invisible. AMPs with</w:t>
      </w:r>
      <w:r>
        <w:t xml:space="preserve"> </w:t>
      </w:r>
      <w:r>
        <w:t xml:space="preserve">structure-dependent mechanisms (β-sheet defensins, polycyclic</w:t>
      </w:r>
      <w:r>
        <w:t xml:space="preserve"> </w:t>
      </w:r>
      <w:r>
        <w:t xml:space="preserve">bacteriocins) may be under-predicted.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fine-tuning of ESM.</w:t>
      </w:r>
      <w:r>
        <w:t xml:space="preserve"> </w:t>
      </w:r>
      <w:r>
        <w:t xml:space="preserve">Frozen embeddings + small head only.</w:t>
      </w:r>
      <w:r>
        <w:t xml:space="preserve"> </w:t>
      </w:r>
      <w:r>
        <w:t xml:space="preserve">Full or partial ESM fine-tuning could add another 1–3 AUC points but</w:t>
      </w:r>
      <w:r>
        <w:t xml:space="preserve"> </w:t>
      </w:r>
      <w:r>
        <w:t xml:space="preserve">requires careful learning-rate scheduling and probably a larger</w:t>
      </w:r>
      <w:r>
        <w:t xml:space="preserve"> </w:t>
      </w:r>
      <w:r>
        <w:t xml:space="preserve">corpus to avoid overfitting.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Domain shift.</w:t>
      </w:r>
      <w:r>
        <w:t xml:space="preserve"> </w:t>
      </w:r>
      <w:r>
        <w:t xml:space="preserve">Designed cyclic peptides, peptidomimetics, and</w:t>
      </w:r>
      <w:r>
        <w:t xml:space="preserve"> </w:t>
      </w:r>
      <w:r>
        <w:t xml:space="preserve">D-amino-acid variants are outside the training distribution. The</w:t>
      </w:r>
      <w:r>
        <w:t xml:space="preserve"> </w:t>
      </w:r>
      <w:r>
        <w:t xml:space="preserve">classifier’s predictions on those should be treated as</w:t>
      </w:r>
      <w:r>
        <w:t xml:space="preserve"> </w:t>
      </w:r>
      <w:r>
        <w:t xml:space="preserve">out-of-distribution.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DRAMP CC-BY-NC.</w:t>
      </w:r>
      <w:r>
        <w:t xml:space="preserve"> </w:t>
      </w:r>
      <w:r>
        <w:t xml:space="preserve">Any commercial deployment of this model would</w:t>
      </w:r>
      <w:r>
        <w:t xml:space="preserve"> </w:t>
      </w:r>
      <w:r>
        <w:t xml:space="preserve">require renegotiating the DRAMP license. The current Hugging Face</w:t>
      </w:r>
      <w:r>
        <w:t xml:space="preserve"> </w:t>
      </w:r>
      <w:r>
        <w:t xml:space="preserve">Space deploy is academic only.</w:t>
      </w:r>
    </w:p>
    <w:p>
      <w:r>
        <w:pict>
          <v:rect style="width:0;height:1.5pt" o:hralign="center" o:hrstd="t" o:hr="t"/>
        </w:pict>
      </w:r>
    </w:p>
    <w:bookmarkEnd w:id="45"/>
    <w:bookmarkStart w:id="46" w:name="conclusion-phase-3-wet-lab-teaser"/>
    <w:p>
      <w:pPr>
        <w:pStyle w:val="Heading2"/>
      </w:pPr>
      <w:r>
        <w:t xml:space="preserve">7. Conclusion + Phase 3 wet-lab teaser</w:t>
      </w:r>
    </w:p>
    <w:p>
      <w:pPr>
        <w:pStyle w:val="FirstParagraph"/>
      </w:pPr>
      <w:r>
        <w:t xml:space="preserve">This project delivers an honest sequence-only AMP classifier with</w:t>
      </w:r>
      <w:r>
        <w:t xml:space="preserve"> </w:t>
      </w:r>
      <w:r>
        <w:t xml:space="preserve">state-of-the-art ESM2-frozen-embedding performance (AUC 0.919, MCC</w:t>
      </w:r>
      <w:r>
        <w:t xml:space="preserve"> </w:t>
      </w:r>
      <w:r>
        <w:t xml:space="preserve">0.697 on a 40%-identity cluster-aware test split), a calibrated CNN</w:t>
      </w:r>
      <w:r>
        <w:t xml:space="preserve"> </w:t>
      </w:r>
      <w:r>
        <w:t xml:space="preserve">baseline for engineered-feature comparison (AUC 0.837), a multi-label</w:t>
      </w:r>
      <w:r>
        <w:t xml:space="preserve"> </w:t>
      </w:r>
      <w:r>
        <w:t xml:space="preserve">activity head (macro-AUC 0.806 across four classes), a</w:t>
      </w:r>
      <w:r>
        <w:t xml:space="preserve"> </w:t>
      </w:r>
      <w:r>
        <w:t xml:space="preserve">discriminator-in-the-loop mutation search that rediscovers the</w:t>
      </w:r>
      <w:r>
        <w:t xml:space="preserve"> </w:t>
      </w:r>
      <w:r>
        <w:t xml:space="preserve">Trp-anchor amphipathic-enhancement design heuristic from</w:t>
      </w:r>
      <w:r>
        <w:t xml:space="preserve"> </w:t>
      </w:r>
      <w:r>
        <w:t xml:space="preserve">training data alone, and a working local demo with Predict and Design</w:t>
      </w:r>
      <w:r>
        <w:t xml:space="preserve"> </w:t>
      </w:r>
      <w:r>
        <w:t xml:space="preserve">tabs. Every result is bootstrap-CI’d, the cluster-purity property is</w:t>
      </w:r>
      <w:r>
        <w:t xml:space="preserve"> </w:t>
      </w:r>
      <w:r>
        <w:t xml:space="preserve">unit-tested, and the data pipeline is reproducible from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end-to-end on a laptop with an RTX 4060 GPU.</w:t>
      </w:r>
    </w:p>
    <w:p>
      <w:pPr>
        <w:pStyle w:val="BodyText"/>
      </w:pPr>
      <w:r>
        <w:rPr>
          <w:bCs/>
          <w:b/>
        </w:rPr>
        <w:t xml:space="preserve">Phase 3</w:t>
      </w:r>
      <w:r>
        <w:t xml:space="preserve"> </w:t>
      </w:r>
      <w:r>
        <w:t xml:space="preserve">is the lab-bench validation: pick a small handful (~5) of</w:t>
      </w:r>
      <w:r>
        <w:t xml:space="preserve"> </w:t>
      </w:r>
      <w:r>
        <w:t xml:space="preserve">the top-ranked Phase 2D design proposals — likely the</w:t>
      </w:r>
      <w:r>
        <w:t xml:space="preserve"> </w:t>
      </w:r>
      <w:r>
        <w:t xml:space="preserve">Trp-substituted magainin-2 variants the design tab surfaces, or</w:t>
      </w:r>
      <w:r>
        <w:t xml:space="preserve"> </w:t>
      </w:r>
      <w:r>
        <w:t xml:space="preserve">analogous Trp-enriched suggestions on the other library parents —</w:t>
      </w:r>
      <w:r>
        <w:t xml:space="preserve"> </w:t>
      </w:r>
      <w:r>
        <w:t xml:space="preserve">synthesize them via a peptide-synthesis service, assay against</w:t>
      </w:r>
      <w:r>
        <w:t xml:space="preserve"> </w:t>
      </w:r>
      <w:r>
        <w:rPr>
          <w:iCs/>
          <w:i/>
        </w:rPr>
        <w:t xml:space="preserve">E. coli</w:t>
      </w:r>
      <w:r>
        <w:t xml:space="preserve"> </w:t>
      </w:r>
      <w:r>
        <w:t xml:space="preserve">K-12 and</w:t>
      </w:r>
      <w:r>
        <w:t xml:space="preserve"> </w:t>
      </w:r>
      <w:r>
        <w:rPr>
          <w:iCs/>
          <w:i/>
        </w:rPr>
        <w:t xml:space="preserve">S. aureus</w:t>
      </w:r>
      <w:r>
        <w:t xml:space="preserve"> </w:t>
      </w:r>
      <w:r>
        <w:t xml:space="preserve">ATCC 25923 indicator strains plus a</w:t>
      </w:r>
      <w:r>
        <w:t xml:space="preserve"> </w:t>
      </w:r>
      <w:r>
        <w:t xml:space="preserve">mammalian-cell hemolysis control (since Trp-rich AMPs trend toward</w:t>
      </w:r>
      <w:r>
        <w:t xml:space="preserve"> </w:t>
      </w:r>
      <w:r>
        <w:t xml:space="preserve">host membrane toxicity), and report the hit rate honestly in a</w:t>
      </w:r>
      <w:r>
        <w:t xml:space="preserve"> </w:t>
      </w:r>
      <w:r>
        <w:t xml:space="preserve">follow-up. Any result is publishable — even 0/5 active hits would be</w:t>
      </w:r>
      <w:r>
        <w:t xml:space="preserve"> </w:t>
      </w:r>
      <w:r>
        <w:t xml:space="preserve">an informative negative finding about the limits of training-corpus-</w:t>
      </w:r>
      <w:r>
        <w:t xml:space="preserve"> </w:t>
      </w:r>
      <w:r>
        <w:t xml:space="preserve">extrapolated design heuristics. This is operationally the maintainer’s call</w:t>
      </w:r>
      <w:r>
        <w:t xml:space="preserve"> </w:t>
      </w:r>
      <w:r>
        <w:t xml:space="preserve">once lab time and synthesis budget align.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9"/>
        </w:numPr>
        <w:pStyle w:val="Compact"/>
      </w:pPr>
      <w:r>
        <w:t xml:space="preserve">Shi G et al. (2022) DRAMP 3.0: an enhanced comprehensive data</w:t>
      </w:r>
      <w:r>
        <w:t xml:space="preserve"> </w:t>
      </w:r>
      <w:r>
        <w:t xml:space="preserve">repository of antimicrobial peptides.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 </w:t>
      </w:r>
      <w:r>
        <w:t xml:space="preserve">50(D1), D488–D496.</w:t>
      </w:r>
    </w:p>
    <w:p>
      <w:pPr>
        <w:numPr>
          <w:ilvl w:val="0"/>
          <w:numId w:val="1009"/>
        </w:numPr>
        <w:pStyle w:val="Compact"/>
      </w:pPr>
      <w:r>
        <w:t xml:space="preserve">Lin Z et al. (2023) Evolutionary-scale prediction of atomic-level</w:t>
      </w:r>
      <w:r>
        <w:t xml:space="preserve"> </w:t>
      </w:r>
      <w:r>
        <w:t xml:space="preserve">protein structure with a language model.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379(6637),</w:t>
      </w:r>
      <w:r>
        <w:t xml:space="preserve"> </w:t>
      </w:r>
      <w:r>
        <w:t xml:space="preserve">1123–1130. (ESM2)</w:t>
      </w:r>
    </w:p>
    <w:p>
      <w:pPr>
        <w:numPr>
          <w:ilvl w:val="0"/>
          <w:numId w:val="1009"/>
        </w:numPr>
        <w:pStyle w:val="Compact"/>
      </w:pPr>
      <w:r>
        <w:t xml:space="preserve">Steinegger M, Söding J (2017) MMseqs2 enables sensitive protein</w:t>
      </w:r>
      <w:r>
        <w:t xml:space="preserve"> </w:t>
      </w:r>
      <w:r>
        <w:t xml:space="preserve">sequence searching for the analysis of massive data sets.</w:t>
      </w:r>
      <w:r>
        <w:t xml:space="preserve"> </w:t>
      </w:r>
      <w:r>
        <w:rPr>
          <w:iCs/>
          <w:i/>
        </w:rPr>
        <w:t xml:space="preserve">Nature</w:t>
      </w:r>
      <w:r>
        <w:rPr>
          <w:iCs/>
          <w:i/>
        </w:rPr>
        <w:t xml:space="preserve"> </w:t>
      </w:r>
      <w:r>
        <w:rPr>
          <w:iCs/>
          <w:i/>
        </w:rPr>
        <w:t xml:space="preserve">Biotechnology</w:t>
      </w:r>
      <w:r>
        <w:t xml:space="preserve"> </w:t>
      </w:r>
      <w:r>
        <w:t xml:space="preserve">35, 1026–1028.</w:t>
      </w:r>
    </w:p>
    <w:p>
      <w:pPr>
        <w:numPr>
          <w:ilvl w:val="0"/>
          <w:numId w:val="1009"/>
        </w:numPr>
        <w:pStyle w:val="Compact"/>
      </w:pPr>
      <w:r>
        <w:t xml:space="preserve">Veltri D, Kamath U, Shehu A (2018) Deep learning improves</w:t>
      </w:r>
      <w:r>
        <w:t xml:space="preserve"> </w:t>
      </w:r>
      <w:r>
        <w:t xml:space="preserve">antimicrobial peptide recognition.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t xml:space="preserve">34(16),</w:t>
      </w:r>
      <w:r>
        <w:t xml:space="preserve"> </w:t>
      </w:r>
      <w:r>
        <w:t xml:space="preserve">2740–2747. (AMP-Scanner)</w:t>
      </w:r>
    </w:p>
    <w:p>
      <w:pPr>
        <w:numPr>
          <w:ilvl w:val="0"/>
          <w:numId w:val="1009"/>
        </w:numPr>
        <w:pStyle w:val="Compact"/>
      </w:pPr>
      <w:r>
        <w:t xml:space="preserve">Meher PK, Sahu TK, Saini V, Rao AR (2017) Predicting antimicrobial</w:t>
      </w:r>
      <w:r>
        <w:t xml:space="preserve"> </w:t>
      </w:r>
      <w:r>
        <w:t xml:space="preserve">peptides with improved accuracy by incorporating the compositional,</w:t>
      </w:r>
      <w:r>
        <w:t xml:space="preserve"> </w:t>
      </w:r>
      <w:r>
        <w:t xml:space="preserve">physico-chemical and structural features.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 </w:t>
      </w:r>
      <w:r>
        <w:t xml:space="preserve">7,</w:t>
      </w:r>
    </w:p>
    <w:p>
      <w:pPr>
        <w:numPr>
          <w:ilvl w:val="1"/>
          <w:numId w:val="1010"/>
        </w:numPr>
        <w:pStyle w:val="Compact"/>
      </w:pPr>
      <w:r>
        <w:t xml:space="preserve">(iAMPpred)</w:t>
      </w:r>
    </w:p>
    <w:p>
      <w:pPr>
        <w:numPr>
          <w:ilvl w:val="0"/>
          <w:numId w:val="1009"/>
        </w:numPr>
        <w:pStyle w:val="Compact"/>
      </w:pPr>
      <w:r>
        <w:t xml:space="preserve">Boman HG (2003) Antibacterial peptides: basic facts and emerging</w:t>
      </w:r>
      <w:r>
        <w:t xml:space="preserve"> </w:t>
      </w:r>
      <w:r>
        <w:t xml:space="preserve">concepts.</w:t>
      </w:r>
      <w:r>
        <w:t xml:space="preserve"> </w:t>
      </w:r>
      <w:r>
        <w:rPr>
          <w:iCs/>
          <w:i/>
        </w:rPr>
        <w:t xml:space="preserve">Journal of Internal Medicine</w:t>
      </w:r>
      <w:r>
        <w:t xml:space="preserve"> </w:t>
      </w:r>
      <w:r>
        <w:t xml:space="preserve">254(3), 197–215.</w:t>
      </w:r>
    </w:p>
    <w:p>
      <w:pPr>
        <w:numPr>
          <w:ilvl w:val="0"/>
          <w:numId w:val="1009"/>
        </w:numPr>
        <w:pStyle w:val="Compact"/>
      </w:pPr>
      <w:r>
        <w:t xml:space="preserve">Eisenberg D, Weiss RM, Terwilliger TC (1984) The hydrophobic moment</w:t>
      </w:r>
      <w:r>
        <w:t xml:space="preserve"> </w:t>
      </w:r>
      <w:r>
        <w:t xml:space="preserve">detects periodicity in protein hydrophobicity.</w:t>
      </w:r>
      <w:r>
        <w:t xml:space="preserve"> </w:t>
      </w:r>
      <w:r>
        <w:rPr>
          <w:iCs/>
          <w:i/>
        </w:rPr>
        <w:t xml:space="preserve">PNAS</w:t>
      </w:r>
      <w:r>
        <w:t xml:space="preserve"> </w:t>
      </w:r>
      <w:r>
        <w:t xml:space="preserve">81(1), 140–144.</w:t>
      </w:r>
    </w:p>
    <w:p>
      <w:pPr>
        <w:numPr>
          <w:ilvl w:val="0"/>
          <w:numId w:val="1009"/>
        </w:numPr>
        <w:pStyle w:val="Compact"/>
      </w:pPr>
      <w:r>
        <w:t xml:space="preserve">Kyte J, Doolittle RF (1982) A simple method for displaying the</w:t>
      </w:r>
      <w:r>
        <w:t xml:space="preserve"> </w:t>
      </w:r>
      <w:r>
        <w:t xml:space="preserve">hydropathic character of a protein.</w:t>
      </w:r>
      <w:r>
        <w:t xml:space="preserve"> </w:t>
      </w:r>
      <w:r>
        <w:rPr>
          <w:iCs/>
          <w:i/>
        </w:rPr>
        <w:t xml:space="preserve">J. Mol. Biol.</w:t>
      </w:r>
      <w:r>
        <w:t xml:space="preserve"> </w:t>
      </w:r>
      <w:r>
        <w:t xml:space="preserve">157(1), 105–132.</w:t>
      </w:r>
    </w:p>
    <w:p>
      <w:pPr>
        <w:numPr>
          <w:ilvl w:val="0"/>
          <w:numId w:val="1009"/>
        </w:numPr>
        <w:pStyle w:val="Compact"/>
      </w:pPr>
      <w:r>
        <w:t xml:space="preserve">Platt JC (1999) Probabilistic outputs for support vector machines and</w:t>
      </w:r>
      <w:r>
        <w:t xml:space="preserve"> </w:t>
      </w:r>
      <w:r>
        <w:t xml:space="preserve">comparisons to regularized likelihood methods. In Smola et al.,</w:t>
      </w:r>
      <w:r>
        <w:t xml:space="preserve"> </w:t>
      </w:r>
      <w:r>
        <w:rPr>
          <w:iCs/>
          <w:i/>
        </w:rPr>
        <w:t xml:space="preserve">Advances in Large Margin Classifiers.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Code, data card, model card, per-model results, and the live Gradio</w:t>
      </w:r>
      <w:r>
        <w:rPr>
          <w:iCs/>
          <w:i/>
        </w:rPr>
        <w:t xml:space="preserve"> </w:t>
      </w:r>
      <w:r>
        <w:rPr>
          <w:iCs/>
          <w:i/>
        </w:rPr>
        <w:t xml:space="preserve">demo: see the project repository. Bug reports and Phase 2 / 3 ideas</w:t>
      </w:r>
      <w:r>
        <w:rPr>
          <w:iCs/>
          <w:i/>
        </w:rPr>
        <w:t xml:space="preserve"> </w:t>
      </w:r>
      <w:r>
        <w:rPr>
          <w:iCs/>
          <w:i/>
        </w:rPr>
        <w:t xml:space="preserve">welcome.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2362">
    <w:nsid w:val="A994142362"/>
    <w:multiLevelType w:val="multilevel"/>
    <w:lvl w:ilvl="0">
      <w:start w:val="42362"/>
      <w:numFmt w:val="decimal"/>
      <w:lvlText w:val="%1."/>
      <w:lvlJc w:val="left"/>
      <w:pPr>
        <w:ind w:left="720" w:hanging="480"/>
      </w:pPr>
    </w:lvl>
    <w:lvl w:ilvl="1">
      <w:start w:val="42362"/>
      <w:numFmt w:val="decimal"/>
      <w:lvlText w:val="%2."/>
      <w:lvlJc w:val="left"/>
      <w:pPr>
        <w:ind w:left="1440" w:hanging="480"/>
      </w:pPr>
    </w:lvl>
    <w:lvl w:ilvl="2">
      <w:start w:val="42362"/>
      <w:numFmt w:val="decimal"/>
      <w:lvlText w:val="%3."/>
      <w:lvlJc w:val="left"/>
      <w:pPr>
        <w:ind w:left="2160" w:hanging="480"/>
      </w:pPr>
    </w:lvl>
    <w:lvl w:ilvl="3">
      <w:start w:val="42362"/>
      <w:numFmt w:val="decimal"/>
      <w:lvlText w:val="%4."/>
      <w:lvlJc w:val="left"/>
      <w:pPr>
        <w:ind w:left="2880" w:hanging="480"/>
      </w:pPr>
    </w:lvl>
    <w:lvl w:ilvl="4">
      <w:start w:val="42362"/>
      <w:numFmt w:val="decimal"/>
      <w:lvlText w:val="%5."/>
      <w:lvlJc w:val="left"/>
      <w:pPr>
        <w:ind w:left="3600" w:hanging="480"/>
      </w:pPr>
    </w:lvl>
    <w:lvl w:ilvl="5">
      <w:start w:val="42362"/>
      <w:numFmt w:val="decimal"/>
      <w:lvlText w:val="%6."/>
      <w:lvlJc w:val="left"/>
      <w:pPr>
        <w:ind w:left="4320" w:hanging="480"/>
      </w:pPr>
    </w:lvl>
    <w:lvl w:ilvl="6">
      <w:start w:val="42362"/>
      <w:numFmt w:val="decimal"/>
      <w:lvlText w:val="%7."/>
      <w:lvlJc w:val="left"/>
      <w:pPr>
        <w:ind w:left="5040" w:hanging="480"/>
      </w:pPr>
    </w:lvl>
    <w:lvl w:ilvl="7">
      <w:start w:val="42362"/>
      <w:numFmt w:val="decimal"/>
      <w:lvlText w:val="%8."/>
      <w:lvlJc w:val="left"/>
      <w:pPr>
        <w:ind w:left="5760" w:hanging="480"/>
      </w:pPr>
    </w:lvl>
    <w:lvl w:ilvl="8">
      <w:start w:val="4236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42362"/>
    <w:lvlOverride w:ilvl="0">
      <w:startOverride w:val="42362"/>
    </w:lvlOverride>
    <w:lvlOverride w:ilvl="1">
      <w:startOverride w:val="42362"/>
    </w:lvlOverride>
    <w:lvlOverride w:ilvl="2">
      <w:startOverride w:val="42362"/>
    </w:lvlOverride>
    <w:lvlOverride w:ilvl="3">
      <w:startOverride w:val="42362"/>
    </w:lvlOverride>
    <w:lvlOverride w:ilvl="4">
      <w:startOverride w:val="42362"/>
    </w:lvlOverride>
    <w:lvlOverride w:ilvl="5">
      <w:startOverride w:val="42362"/>
    </w:lvlOverride>
    <w:lvlOverride w:ilvl="6">
      <w:startOverride w:val="42362"/>
    </w:lvlOverride>
    <w:lvlOverride w:ilvl="7">
      <w:startOverride w:val="42362"/>
    </w:lvlOverride>
    <w:lvlOverride w:ilvl="8">
      <w:startOverride w:val="4236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AMP Classifier — technical report</dc:title>
  <dc:creator>Daniel González</dc:creator>
  <cp:keywords/>
  <dcterms:created xsi:type="dcterms:W3CDTF">2026-08-21T08:25:18Z</dcterms:created>
  <dcterms:modified xsi:type="dcterms:W3CDTF">2026-08-21T08:25:18Z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