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PROJETOS EM CIÊNCIA DE DADOS: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Relatório Parcial (27/03)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Gianlucca Devigili e Maisa de O. Fraiz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 Processamento dos Dados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primeiro passo do trabalho consistiu em uma preparação inicial dos dados de forma a facilitar posterior tratamento e processamento dos mesmos. Primeiramente realizamos uma exploração inicial e pré-processamento dos dados, visando a compreensão das colunas presentes no dataset, bem como sua padronização, tanto de nomenclatura de variáveis quanto de tipagem, em especial colunas de data que se encontravam em diversos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datatypes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formatações diferentes. Após isso, foi realizada 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unpacking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dos dados do dataset principal, já que cada uma de suas colunas continha um dataset próprio, de modo que a granularidade dos dados ficasse separada por data e jogador. Então foram separados os dados em 12 diferentes datasets, criando uma base de dados semelhante a um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Data Warehouse,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tendo uma tabela principal com as variáveis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conectando com as demais por meio de uma chave composta contendo Data e Jogador.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Outra medida tomada, considerando o tamanho do conjunto de dados, foi a transformação do mesmo em um arquivo de formato pickle (.pkl), reduzindo seu tempo de carregamento de 28.4s para 5.34s no dataset completo, e os datasets individuais demorando menos de 1s para a carga completa. Vale ressaltar também que a separação do dataset em diversos arquivos visava a possibilidade de versionamento dos mesmos, não necessitando realizar as transformações necessárias sempre que o </w:t>
      </w:r>
      <w:r w:rsidDel="00000000" w:rsidR="00000000" w:rsidRPr="00000000">
        <w:rPr>
          <w:i w:val="1"/>
          <w:rtl w:val="0"/>
        </w:rPr>
        <w:t xml:space="preserve">notebook</w:t>
      </w:r>
      <w:r w:rsidDel="00000000" w:rsidR="00000000" w:rsidRPr="00000000">
        <w:rPr>
          <w:rtl w:val="0"/>
        </w:rPr>
        <w:t xml:space="preserve"> python fosse processado novamente e também a possibilidade de retornar versões caso venha a acontecer algum problema.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Por fim, foram </w:t>
      </w:r>
      <w:r w:rsidDel="00000000" w:rsidR="00000000" w:rsidRPr="00000000">
        <w:rPr>
          <w:rtl w:val="0"/>
        </w:rPr>
        <w:t xml:space="preserve">calculadas novas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colunas para servir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mais especificamente foram criados "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shifts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dos valores das séries, considerando o valor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cada um dos targets nos tempos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t-i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assumindo os valores [1</w:t>
      </w:r>
      <w:r w:rsidDel="00000000" w:rsidR="00000000" w:rsidRPr="00000000">
        <w:rPr>
          <w:rtl w:val="0"/>
        </w:rPr>
        <w:t xml:space="preserve">, 2,  3, 4, 5, 6, 7, 14, 30]. Além disso, estão na lista de possíveis </w:t>
      </w:r>
      <w:r w:rsidDel="00000000" w:rsidR="00000000" w:rsidRPr="00000000">
        <w:rPr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 a serem calculadas e incluídas posteriormente, caso se observe a necessidade, médias e medianas agrupadas por equipe e temporada, além de valores máximos do target, tempo do jogador na equipe, médias e medianas gerais de cada data, dentre outras possíveis covariáveis.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Modelagem de Baselines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parâmetro inicial do projeto, utilizamos dois modelos clássicos da modelagem de séries temporais: o modelo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naive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que realiza as predições repetindo o último valor observado na série, e o modelo de média que, como diz o nome, utiliza de tal métrica para considerar o pŕoximo valor da série. Como a granularidade do dado não está apenas pela data, mas também para o jogador, n</w:t>
      </w:r>
      <w:r w:rsidDel="00000000" w:rsidR="00000000" w:rsidRPr="00000000">
        <w:rPr>
          <w:rtl w:val="0"/>
        </w:rPr>
        <w:t xml:space="preserve">ão obtivemos sucesso ao utilizar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modelos pré construídos em bibliotecas padrões da linguagem python,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sklearn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sktime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além </w:t>
      </w:r>
      <w:r w:rsidDel="00000000" w:rsidR="00000000" w:rsidRPr="00000000">
        <w:rPr>
          <w:rtl w:val="0"/>
        </w:rPr>
        <w:t xml:space="preserve">da difícil adaptação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dos mesmos para trabalhar com quatro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targets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Sendo assim, os modelos foram programados manualmente d</w:t>
      </w:r>
      <w:r w:rsidDel="00000000" w:rsidR="00000000" w:rsidRPr="00000000">
        <w:rPr>
          <w:rtl w:val="0"/>
        </w:rPr>
        <w:t xml:space="preserve">e modo que retornassem os 4 </w:t>
      </w:r>
      <w:r w:rsidDel="00000000" w:rsidR="00000000" w:rsidRPr="00000000">
        <w:rPr>
          <w:i w:val="1"/>
          <w:rtl w:val="0"/>
        </w:rPr>
        <w:t xml:space="preserve">targets </w:t>
      </w:r>
      <w:r w:rsidDel="00000000" w:rsidR="00000000" w:rsidRPr="00000000">
        <w:rPr>
          <w:rtl w:val="0"/>
        </w:rPr>
        <w:t xml:space="preserve">com os valores da predição sendo calculados com base nas observações passadas de cada jogador.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ab/>
        <w:t xml:space="preserve">Pela análise das estatísticas padrões dos targets, é esperado que o modelo de média apresente um erro elevado para alguns casos, já que as médias dos </w:t>
      </w:r>
      <w:r w:rsidDel="00000000" w:rsidR="00000000" w:rsidRPr="00000000">
        <w:rPr>
          <w:i w:val="1"/>
          <w:rtl w:val="0"/>
        </w:rPr>
        <w:t xml:space="preserve">targets</w:t>
      </w:r>
      <w:r w:rsidDel="00000000" w:rsidR="00000000" w:rsidRPr="00000000">
        <w:rPr>
          <w:rtl w:val="0"/>
        </w:rPr>
        <w:t xml:space="preserve"> são baixas (em ordem: 0.5, 2.46, 0.69, 1.14), porém os mesmos apresentam um alto desvio padrão (4.17</w:t>
        <w:tab/>
        <w:t xml:space="preserve">, 6.23, 5.07, 4.23). Deve-se considerar que os valores dos targets podem assumir valores de até 100.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Modelagem LASSO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 primeiro modelo utilizado para predição dos dados, e também para a regularização e seleção de </w:t>
      </w:r>
      <w:r w:rsidDel="00000000" w:rsidR="00000000" w:rsidRPr="00000000">
        <w:rPr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 foi o LASSO, tanto em sua versão padrão, quanto o Multitask LASSO, que utiliza norma mista L1/L2 para a regularização. Primeiramente treinamos os modelos com o parâmetro </w:t>
      </w:r>
      <w:r w:rsidDel="00000000" w:rsidR="00000000" w:rsidRPr="00000000">
        <w:rPr>
          <w:i w:val="1"/>
          <w:rtl w:val="0"/>
        </w:rPr>
        <w:t xml:space="preserve">alpha</w:t>
      </w:r>
      <w:r w:rsidDel="00000000" w:rsidR="00000000" w:rsidRPr="00000000">
        <w:rPr>
          <w:rtl w:val="0"/>
        </w:rPr>
        <w:t xml:space="preserve"> pré-fixado em 0.1. No quesito de seleção de </w:t>
      </w:r>
      <w:r w:rsidDel="00000000" w:rsidR="00000000" w:rsidRPr="00000000">
        <w:rPr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, as </w:t>
      </w:r>
      <w:r w:rsidDel="00000000" w:rsidR="00000000" w:rsidRPr="00000000">
        <w:rPr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 que tiveram uma maior importância de acordo com ambos os modelos treinados, foram as de </w:t>
      </w:r>
      <w:r w:rsidDel="00000000" w:rsidR="00000000" w:rsidRPr="00000000">
        <w:rPr>
          <w:i w:val="1"/>
          <w:rtl w:val="0"/>
        </w:rPr>
        <w:t xml:space="preserve">shift</w:t>
      </w:r>
      <w:r w:rsidDel="00000000" w:rsidR="00000000" w:rsidRPr="00000000">
        <w:rPr>
          <w:rtl w:val="0"/>
        </w:rPr>
        <w:t xml:space="preserve"> 1 de todos os 4 targets, e seguidos dos shifts 2 e 3, que intuitivamente são os valores mais importantes já que representam um tempo mais pŕoximo.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5250" cy="310726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5250" cy="3107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Resultados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a metrificação da performance do modelo, foi utilizado o Erro Médio Absoluto (</w:t>
      </w:r>
      <w:r w:rsidDel="00000000" w:rsidR="00000000" w:rsidRPr="00000000">
        <w:rPr>
          <w:i w:val="1"/>
          <w:rtl w:val="0"/>
        </w:rPr>
        <w:t xml:space="preserve">Mean Average Error</w:t>
      </w:r>
      <w:r w:rsidDel="00000000" w:rsidR="00000000" w:rsidRPr="00000000">
        <w:rPr>
          <w:rtl w:val="0"/>
        </w:rPr>
        <w:t xml:space="preserve">). Vale ressaltar que a métrica irá avaliar melhor o modelo nos casos gerais, onde os targets possuem médias próximas de 1, e não sendo um estimador tão efetivo para os casos em que os </w:t>
      </w:r>
      <w:r w:rsidDel="00000000" w:rsidR="00000000" w:rsidRPr="00000000">
        <w:rPr>
          <w:i w:val="1"/>
          <w:rtl w:val="0"/>
        </w:rPr>
        <w:t xml:space="preserve">targets</w:t>
      </w:r>
      <w:r w:rsidDel="00000000" w:rsidR="00000000" w:rsidRPr="00000000">
        <w:rPr>
          <w:rtl w:val="0"/>
        </w:rPr>
        <w:t xml:space="preserve"> "estouram" e apresentam valores extremos.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ab/>
        <w:t xml:space="preserve">Os resultados obtidos nas predições encontram-se tabulados abaixo:</w:t>
      </w:r>
    </w:p>
    <w:p w:rsidR="00000000" w:rsidDel="00000000" w:rsidP="00000000" w:rsidRDefault="00000000" w:rsidRPr="00000000" w14:paraId="00000015">
      <w:pPr>
        <w:jc w:val="center"/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4914900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Podemos observar na tabela de resultados que o modelo </w:t>
      </w:r>
      <w:r w:rsidDel="00000000" w:rsidR="00000000" w:rsidRPr="00000000">
        <w:rPr>
          <w:i w:val="1"/>
          <w:rtl w:val="0"/>
        </w:rPr>
        <w:t xml:space="preserve">naive</w:t>
      </w:r>
      <w:r w:rsidDel="00000000" w:rsidR="00000000" w:rsidRPr="00000000">
        <w:rPr>
          <w:rtl w:val="0"/>
        </w:rPr>
        <w:t xml:space="preserve"> se mostrou o melhor predizendo os targets 2 e 3, o que explica claramente os modelos lasso terem dado uma maior importância para as features de shift 1. Já os modelos LASSO e Multitask LASSO se mostraram melhores nos targets 4 e 2, respectivamente, com uma diferença relativamente significativa de aproximadamente 0.03 no target 4 e a baixa diferença de 0.0005 no target 2.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Além disso, vale ressaltar que o modelo Multitask LASSO, nomeado pelo grupo como </w:t>
      </w:r>
      <w:r w:rsidDel="00000000" w:rsidR="00000000" w:rsidRPr="00000000">
        <w:rPr>
          <w:i w:val="1"/>
          <w:rtl w:val="0"/>
        </w:rPr>
        <w:t xml:space="preserve">lasso_best</w:t>
      </w:r>
      <w:r w:rsidDel="00000000" w:rsidR="00000000" w:rsidRPr="00000000">
        <w:rPr>
          <w:rtl w:val="0"/>
        </w:rPr>
        <w:t xml:space="preserve">, treinado com o hiperparâmetro </w:t>
      </w:r>
      <w:r w:rsidDel="00000000" w:rsidR="00000000" w:rsidRPr="00000000">
        <w:rPr>
          <w:i w:val="1"/>
          <w:rtl w:val="0"/>
        </w:rPr>
        <w:t xml:space="preserve">alpha=1991341338.80</w:t>
      </w:r>
      <w:r w:rsidDel="00000000" w:rsidR="00000000" w:rsidRPr="00000000">
        <w:rPr>
          <w:rtl w:val="0"/>
        </w:rPr>
        <w:t xml:space="preserve"> calculado através de Cross Validation, acabou por performar pior que os modelos com o alpha fixado em 0.1. A questão de tal erro ainda necessita uma melhor análise, mas as hipóteses já levantadas encontram-se o elevado número máximo de iterações (10 mil) e os alphas iniciais (0.01, 500 e 100) utilizados.</w:t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ianlucca Devigili" w:id="0" w:date="2023-03-27T10:57:31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 sobre a média geral dos targets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