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08</w:t>
        <w:br/>
        <w:t>Views, Viewsets, Routers y Tests</w:t>
      </w:r>
    </w:p>
    <w:p>
      <w:pPr>
        <w:jc w:val="center"/>
      </w:pPr>
      <w:r>
        <w:rPr>
          <w:i/>
        </w:rPr>
        <w:t>Sistema de Bodega e Inventario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Campo</w:t>
            </w:r>
          </w:p>
        </w:tc>
        <w:tc>
          <w:tcPr>
            <w:tcW w:type="dxa" w:w="4320"/>
            <w:shd w:fill="D9EAF7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Documento 08 - API y pruebas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Borrador técnico inicial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2026-06-26</w:t>
            </w:r>
          </w:p>
        </w:tc>
      </w:tr>
    </w:tbl>
    <w:p/>
    <w:p>
      <w:pPr>
        <w:pStyle w:val="Heading1"/>
      </w:pPr>
      <w:r>
        <w:t>Objetivo</w:t>
      </w:r>
    </w:p>
    <w:p>
      <w:r>
        <w:t>Definir cómo exponer la API del sistema sin mezclar lógica de negocio en las vistas y dejando los tests como garantía de comportamiento.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Bloque</w:t>
            </w:r>
          </w:p>
        </w:tc>
        <w:tc>
          <w:tcPr>
            <w:tcW w:type="dxa" w:w="4320"/>
            <w:shd w:fill="D9EAF7"/>
          </w:tcPr>
          <w:p>
            <w:r>
              <w:t>Regla</w:t>
            </w:r>
          </w:p>
        </w:tc>
      </w:tr>
      <w:tr>
        <w:tc>
          <w:tcPr>
            <w:tcW w:type="dxa" w:w="4320"/>
          </w:tcPr>
          <w:p>
            <w:r>
              <w:t>Views/Viewsets</w:t>
            </w:r>
          </w:p>
        </w:tc>
        <w:tc>
          <w:tcPr>
            <w:tcW w:type="dxa" w:w="4320"/>
          </w:tcPr>
          <w:p>
            <w:r>
              <w:t>Delgados, solo orquestan requests y responses.</w:t>
            </w:r>
          </w:p>
        </w:tc>
      </w:tr>
      <w:tr>
        <w:tc>
          <w:tcPr>
            <w:tcW w:type="dxa" w:w="4320"/>
          </w:tcPr>
          <w:p>
            <w:r>
              <w:t>Serializers</w:t>
            </w:r>
          </w:p>
        </w:tc>
        <w:tc>
          <w:tcPr>
            <w:tcW w:type="dxa" w:w="4320"/>
          </w:tcPr>
          <w:p>
            <w:r>
              <w:t>Validación de datos y representación.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Reglas de negocio, stock, costeo y transacciones.</w:t>
            </w:r>
          </w:p>
        </w:tc>
      </w:tr>
      <w:tr>
        <w:tc>
          <w:tcPr>
            <w:tcW w:type="dxa" w:w="4320"/>
          </w:tcPr>
          <w:p>
            <w:r>
              <w:t>Routers</w:t>
            </w:r>
          </w:p>
        </w:tc>
        <w:tc>
          <w:tcPr>
            <w:tcW w:type="dxa" w:w="4320"/>
          </w:tcPr>
          <w:p>
            <w:r>
              <w:t>Organizados por app y versionados.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Cubren casos críticos e invariantes del inventario.</w:t>
            </w:r>
          </w:p>
        </w:tc>
      </w:tr>
    </w:tbl>
    <w:p/>
    <w:p>
      <w:pPr>
        <w:pStyle w:val="Heading1"/>
      </w:pPr>
      <w:r>
        <w:t>API por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App</w:t>
            </w:r>
          </w:p>
        </w:tc>
        <w:tc>
          <w:tcPr>
            <w:tcW w:type="dxa" w:w="4320"/>
            <w:shd w:fill="D9EAF7"/>
          </w:tcPr>
          <w:p>
            <w:r>
              <w:t>Exposición sugerida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EndPoints de empresas, sucursales, bodegas, centros de costo y parámetros.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Usuarios, roles, permisos y asignaciones.</w:t>
            </w:r>
          </w:p>
        </w:tc>
      </w:tr>
      <w:tr>
        <w:tc>
          <w:tcPr>
            <w:tcW w:type="dxa" w:w="4320"/>
          </w:tcPr>
          <w:p>
            <w:r>
              <w:t>catalogs</w:t>
            </w:r>
          </w:p>
        </w:tc>
        <w:tc>
          <w:tcPr>
            <w:tcW w:type="dxa" w:w="4320"/>
          </w:tcPr>
          <w:p>
            <w:r>
              <w:t>Catálogos maestros y estados configurables.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Productos, series, lotes, stock, movimientos y ubicaciones.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Solicitudes, entregas, traslados e historial de documentos.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Numeradores y adjuntos.</w:t>
            </w:r>
          </w:p>
        </w:tc>
      </w:tr>
    </w:tbl>
    <w:p/>
    <w:p>
      <w:pPr>
        <w:pStyle w:val="Heading1"/>
      </w:pPr>
      <w:r>
        <w:t>Tests mínimos</w:t>
      </w:r>
    </w:p>
    <w:p>
      <w:r>
        <w:t>Creación y validación de catálogos base.</w:t>
      </w:r>
    </w:p>
    <w:p>
      <w:r>
        <w:t>Autenticación y autorización por rol.</w:t>
      </w:r>
    </w:p>
    <w:p>
      <w:r>
        <w:t>Entrada de inventario y actualización de stock.</w:t>
      </w:r>
    </w:p>
    <w:p>
      <w:r>
        <w:t>Salida con stock suficiente e insuficiente.</w:t>
      </w:r>
    </w:p>
    <w:p>
      <w:r>
        <w:t>Serie: asignación, cambio de estado y trazabilidad.</w:t>
      </w:r>
    </w:p>
    <w:p>
      <w:r>
        <w:t>Traslado con estado en tránsito y recepción.</w:t>
      </w:r>
    </w:p>
    <w:p>
      <w:r>
        <w:t>Reversas y anulación sin borrado físico.</w:t>
      </w:r>
    </w:p>
    <w:p>
      <w:r>
        <w:t>Costeo promedio ponderado y FIFO.</w:t>
      </w:r>
    </w:p>
    <w:p>
      <w:pPr>
        <w:pStyle w:val="Heading1"/>
      </w:pPr>
      <w:r>
        <w:t>Orden de trabajo</w:t>
      </w:r>
    </w:p>
    <w:p>
      <w:r>
        <w:t>1. Crear routers y endpoints base.</w:t>
      </w:r>
    </w:p>
    <w:p>
      <w:r>
        <w:t>2. Conectar viewsets con serializers.</w:t>
      </w:r>
    </w:p>
    <w:p>
      <w:r>
        <w:t>3. Desplazar lógica de negocio a services.</w:t>
      </w:r>
    </w:p>
    <w:p>
      <w:r>
        <w:t>4. Escribir tests por flujo crítico.</w:t>
      </w:r>
    </w:p>
    <w:p>
      <w:r>
        <w:t>5. Ajustar permisos y filtros por empresa.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