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经营场所信息</w:t>
      </w:r>
      <w:r>
        <w:rPr>
          <w:rFonts w:hint="eastAsia"/>
          <w:sz w:val="44"/>
          <w:szCs w:val="44"/>
        </w:rPr>
        <w:t>协查单</w:t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</w:t>
      </w:r>
      <w:r>
        <w:rPr>
          <w:rFonts w:hint="eastAsia"/>
          <w:sz w:val="30"/>
          <w:szCs w:val="30"/>
        </w:rPr>
        <w:t>：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我单位已受理申请人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</w:t>
      </w:r>
      <w:r>
        <w:rPr>
          <w:rFonts w:hint="eastAsia"/>
          <w:sz w:val="30"/>
          <w:szCs w:val="30"/>
        </w:rPr>
        <w:t>办理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</w:t>
      </w:r>
      <w:r>
        <w:rPr>
          <w:rFonts w:hint="eastAsia"/>
          <w:sz w:val="30"/>
          <w:szCs w:val="30"/>
          <w:u w:val="none"/>
          <w:lang w:val="en-US" w:eastAsia="zh-CN"/>
        </w:rPr>
        <w:t>的申请</w:t>
      </w:r>
      <w:r>
        <w:rPr>
          <w:rFonts w:hint="eastAsia"/>
          <w:sz w:val="30"/>
          <w:szCs w:val="30"/>
        </w:rPr>
        <w:t>。特请你单位协助核查申请人提供的</w:t>
      </w:r>
      <w:r>
        <w:rPr>
          <w:rFonts w:hint="eastAsia"/>
          <w:sz w:val="30"/>
          <w:szCs w:val="30"/>
          <w:lang w:eastAsia="zh-CN"/>
        </w:rPr>
        <w:t>位于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</w:t>
      </w:r>
      <w:r>
        <w:rPr>
          <w:rFonts w:hint="eastAsia"/>
          <w:sz w:val="30"/>
          <w:szCs w:val="30"/>
          <w:u w:val="none"/>
          <w:lang w:val="en-US" w:eastAsia="zh-CN"/>
        </w:rPr>
        <w:t>的</w:t>
      </w:r>
      <w:r>
        <w:rPr>
          <w:rFonts w:hint="eastAsia"/>
          <w:sz w:val="30"/>
          <w:szCs w:val="30"/>
          <w:lang w:eastAsia="zh-CN"/>
        </w:rPr>
        <w:t>经营场所</w:t>
      </w:r>
      <w:r>
        <w:rPr>
          <w:rFonts w:hint="eastAsia"/>
          <w:sz w:val="30"/>
          <w:szCs w:val="30"/>
        </w:rPr>
        <w:t>信息。联系人：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王兴江 </w:t>
      </w:r>
      <w:r>
        <w:rPr>
          <w:rFonts w:hint="eastAsia"/>
          <w:sz w:val="30"/>
          <w:szCs w:val="30"/>
        </w:rPr>
        <w:t>；联系电话：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13566883190 </w:t>
      </w:r>
      <w:r>
        <w:rPr>
          <w:rFonts w:hint="eastAsia"/>
          <w:sz w:val="30"/>
          <w:szCs w:val="30"/>
        </w:rPr>
        <w:t>。</w:t>
      </w:r>
    </w:p>
    <w:p>
      <w:pPr>
        <w:ind w:firstLine="600"/>
        <w:rPr>
          <w:rFonts w:hint="eastAsia"/>
          <w:sz w:val="30"/>
          <w:szCs w:val="30"/>
        </w:rPr>
      </w:pPr>
    </w:p>
    <w:tbl>
      <w:tblPr>
        <w:tblStyle w:val="2"/>
        <w:tblW w:w="85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453"/>
        <w:gridCol w:w="2354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Calibri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企业名称</w:t>
            </w:r>
          </w:p>
          <w:p>
            <w:pPr>
              <w:spacing w:line="300" w:lineRule="exact"/>
              <w:jc w:val="center"/>
              <w:rPr>
                <w:rFonts w:ascii="仿宋_GB2312" w:hAnsi="宋体" w:eastAsia="仿宋_GB2312"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szCs w:val="21"/>
              </w:rPr>
              <w:t>(经营者姓名)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仿宋_GB2312" w:hAnsi="Calibri" w:eastAsia="仿宋_GB2312"/>
                <w:color w:val="0000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经营场所地址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经营场所使用</w:t>
            </w:r>
          </w:p>
          <w:p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面积(平方米）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210" w:left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经营场所产权所有人及联系电话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房屋用途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□经营性用房</w:t>
            </w:r>
          </w:p>
          <w:p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□非经营性用房    其中：□住宅    □其他非经营性用房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场地用途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□建设用地</w:t>
            </w:r>
          </w:p>
          <w:p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□非建设用地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使用权取得方式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□租赁     □无偿使用     □自有产权    □其他：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使用期限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default" w:ascii="宋体" w:hAnsi="宋体" w:eastAsiaTheme="minorEastAsia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自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年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月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日至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年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月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>日止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其他有关情况说明</w:t>
            </w:r>
          </w:p>
        </w:tc>
        <w:tc>
          <w:tcPr>
            <w:tcW w:w="60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</w:t>
      </w:r>
      <w:r>
        <w:rPr>
          <w:rFonts w:hint="eastAsia"/>
          <w:sz w:val="30"/>
          <w:szCs w:val="30"/>
          <w:lang w:eastAsia="zh-CN"/>
        </w:rPr>
        <w:t>台州市</w:t>
      </w:r>
      <w:r>
        <w:rPr>
          <w:rFonts w:hint="eastAsia"/>
          <w:sz w:val="30"/>
          <w:szCs w:val="30"/>
        </w:rPr>
        <w:t>椒江区</w:t>
      </w:r>
      <w:r>
        <w:rPr>
          <w:rFonts w:hint="eastAsia"/>
          <w:sz w:val="30"/>
          <w:szCs w:val="30"/>
          <w:lang w:eastAsia="zh-CN"/>
        </w:rPr>
        <w:t>交通运输局</w:t>
      </w:r>
      <w:r>
        <w:rPr>
          <w:rFonts w:hint="eastAsia"/>
          <w:sz w:val="30"/>
          <w:szCs w:val="30"/>
        </w:rPr>
        <w:t xml:space="preserve"> 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2019年  月  日</w:t>
      </w:r>
      <w:r>
        <w:rPr>
          <w:rFonts w:hint="eastAsia"/>
          <w:sz w:val="30"/>
          <w:szCs w:val="30"/>
        </w:rPr>
        <w:t xml:space="preserve">  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softHyphen/>
      </w:r>
      <w:r>
        <w:rPr>
          <w:rFonts w:hint="eastAsia"/>
          <w:sz w:val="30"/>
          <w:szCs w:val="30"/>
        </w:rPr>
        <w:softHyphen/>
      </w:r>
      <w:r>
        <w:rPr>
          <w:rFonts w:hint="eastAsia"/>
          <w:sz w:val="30"/>
          <w:szCs w:val="30"/>
          <w:lang w:val="en-US" w:eastAsia="zh-CN"/>
        </w:rPr>
        <w:t xml:space="preserve">                             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经营场所信息协查</w:t>
      </w:r>
      <w:r>
        <w:rPr>
          <w:rFonts w:hint="eastAsia"/>
          <w:sz w:val="44"/>
          <w:szCs w:val="44"/>
        </w:rPr>
        <w:t>反馈单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椒江区</w:t>
      </w:r>
      <w:r>
        <w:rPr>
          <w:rFonts w:hint="eastAsia"/>
          <w:sz w:val="28"/>
          <w:szCs w:val="28"/>
          <w:lang w:eastAsia="zh-CN"/>
        </w:rPr>
        <w:t>交通运输局</w:t>
      </w:r>
      <w:r>
        <w:rPr>
          <w:rFonts w:hint="eastAsia"/>
          <w:sz w:val="28"/>
          <w:szCs w:val="28"/>
        </w:rPr>
        <w:t>：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经核查，现将</w:t>
      </w:r>
      <w:r>
        <w:rPr>
          <w:rFonts w:hint="eastAsia"/>
          <w:sz w:val="28"/>
          <w:szCs w:val="28"/>
          <w:lang w:eastAsia="zh-CN"/>
        </w:rPr>
        <w:t>申请人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/>
          <w:sz w:val="28"/>
          <w:szCs w:val="28"/>
          <w:u w:val="none"/>
          <w:lang w:val="en-US" w:eastAsia="zh-CN"/>
        </w:rPr>
        <w:t>位于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sz w:val="28"/>
          <w:szCs w:val="28"/>
          <w:u w:val="none"/>
          <w:lang w:val="en-US" w:eastAsia="zh-CN"/>
        </w:rPr>
        <w:t>的经营场所信息</w:t>
      </w:r>
      <w:r>
        <w:rPr>
          <w:rFonts w:hint="eastAsia"/>
          <w:sz w:val="28"/>
          <w:szCs w:val="28"/>
        </w:rPr>
        <w:t>反馈如下：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8"/>
          <w:szCs w:val="28"/>
        </w:rPr>
        <w:t>1.协查方式：□信息系统查询     □实地核查      □其他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申请人提供信息与协查机关核查情况：□一致    □不一致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</w:p>
    <w:p>
      <w:pPr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>
      <w:pPr>
        <w:rPr>
          <w:sz w:val="28"/>
          <w:szCs w:val="28"/>
        </w:rPr>
      </w:pPr>
    </w:p>
    <w:p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</w:r>
      <w:r>
        <w:rPr>
          <w:rFonts w:hint="eastAsia"/>
          <w:sz w:val="28"/>
          <w:szCs w:val="28"/>
        </w:rPr>
        <w:t>____年___月___日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DF464C"/>
    <w:rsid w:val="23274D5C"/>
    <w:rsid w:val="282A00D4"/>
    <w:rsid w:val="32330219"/>
    <w:rsid w:val="49CE58D7"/>
    <w:rsid w:val="59C16AA3"/>
    <w:rsid w:val="704175D5"/>
    <w:rsid w:val="74A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qFormat/>
    <w:uiPriority w:val="0"/>
    <w:rPr>
      <w:color w:val="333333"/>
      <w:u w:val="none"/>
    </w:rPr>
  </w:style>
  <w:style w:type="character" w:styleId="6">
    <w:name w:val="Hyperlink"/>
    <w:basedOn w:val="4"/>
    <w:qFormat/>
    <w:uiPriority w:val="0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胖大海</dc:creator>
  <cp:lastModifiedBy>椒江交通局</cp:lastModifiedBy>
  <dcterms:modified xsi:type="dcterms:W3CDTF">2019-05-24T04:32:54Z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