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034" w:tblpY="27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7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单位名称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6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项目情况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国土局意见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街道意见</w:t>
            </w:r>
          </w:p>
        </w:tc>
        <w:tc>
          <w:tcPr>
            <w:tcW w:w="717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耕保科意见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利用科意见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717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国土资源局临时用地复垦验收意见书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时间：</w:t>
      </w:r>
      <w:r>
        <w:rPr>
          <w:rFonts w:hint="eastAsia"/>
          <w:sz w:val="24"/>
          <w:szCs w:val="24"/>
          <w:lang w:val="en-US" w:eastAsia="zh-CN"/>
        </w:rPr>
        <w:t xml:space="preserve">  年 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4158"/>
    <w:rsid w:val="6C66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2019-04-04T02:00:00Z</dcterms:created>
  <dc:creator>耐撕男</dc:creator>
  <cp:lastModifiedBy>耐撕男</cp:lastModifiedBy>
  <dcterms:modified xsi:type="dcterms:W3CDTF">2019-04-04T02:13:01Z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