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w:t>
      </w:r>
      <w:proofErr w:type="gramStart"/>
      <w:r w:rsidRPr="00D1596F">
        <w:t>are mentioned</w:t>
      </w:r>
      <w:proofErr w:type="gramEnd"/>
      <w:r w:rsidRPr="00D1596F">
        <w:t xml:space="preserve">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w:t>
      </w:r>
      <w:proofErr w:type="gramStart"/>
      <w:r w:rsidR="00BB2168" w:rsidRPr="00904E0B">
        <w:t>is based</w:t>
      </w:r>
      <w:proofErr w:type="gramEnd"/>
      <w:r w:rsidR="00BB2168" w:rsidRPr="00904E0B">
        <w:t xml:space="preserve"> on the XRP </w:t>
      </w:r>
      <w:proofErr w:type="spellStart"/>
      <w:r w:rsidR="00BB2168" w:rsidRPr="00904E0B">
        <w:t>blockchain</w:t>
      </w:r>
      <w:proofErr w:type="spellEnd"/>
      <w:r w:rsidR="00BB2168" w:rsidRPr="00904E0B">
        <w:t xml:space="preserve">. The Treasury ecosystem now consists of two coins with significantly distinct goals. As </w:t>
      </w:r>
      <w:proofErr w:type="spellStart"/>
      <w:r w:rsidR="00BB2168">
        <w:t>Lazatech</w:t>
      </w:r>
      <w:proofErr w:type="spellEnd"/>
      <w:r w:rsidR="00BB2168" w:rsidRPr="00904E0B">
        <w:t xml:space="preserve"> grows and expands, additional tokens </w:t>
      </w:r>
      <w:proofErr w:type="gramStart"/>
      <w:r w:rsidR="00BB2168" w:rsidRPr="00904E0B">
        <w:t>may be issued</w:t>
      </w:r>
      <w:proofErr w:type="gramEnd"/>
      <w:r w:rsidR="00BB2168" w:rsidRPr="00904E0B">
        <w:t xml:space="preserve">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 xml:space="preserve">Supply – 100 million tokens, the token is </w:t>
      </w:r>
      <w:proofErr w:type="spellStart"/>
      <w:r w:rsidRPr="000372D5">
        <w:t>blackholed</w:t>
      </w:r>
      <w:proofErr w:type="spellEnd"/>
      <w:r w:rsidRPr="000372D5">
        <w:t xml:space="preserve"> (impossible to create more).</w:t>
      </w:r>
    </w:p>
    <w:p w14:paraId="069C9DEC" w14:textId="77777777" w:rsidR="00BB2168" w:rsidRDefault="00BB2168" w:rsidP="00BB2168">
      <w:r w:rsidRPr="00904E0B">
        <w:t xml:space="preserve">Use case - The purpose of $LZT is to hold the value of our ecosystem and serve as a sturdy token on </w:t>
      </w:r>
      <w:proofErr w:type="gramStart"/>
      <w:r w:rsidRPr="00904E0B">
        <w:t>which</w:t>
      </w:r>
      <w:proofErr w:type="gramEnd"/>
      <w:r w:rsidRPr="00904E0B">
        <w:t xml:space="preserve">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w:t>
      </w:r>
      <w:proofErr w:type="gramStart"/>
      <w:r w:rsidRPr="00904E0B">
        <w:t>is also distributed</w:t>
      </w:r>
      <w:proofErr w:type="gramEnd"/>
      <w:r w:rsidRPr="00904E0B">
        <w:t xml:space="preserve">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w:t>
      </w:r>
      <w:proofErr w:type="spellStart"/>
      <w:r>
        <w:t>blackholed</w:t>
      </w:r>
      <w:proofErr w:type="spellEnd"/>
      <w:r>
        <w:t xml:space="preserve">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w:t>
      </w:r>
      <w:proofErr w:type="spellStart"/>
      <w:r>
        <w:t>launchpad</w:t>
      </w:r>
      <w:proofErr w:type="spellEnd"/>
      <w:r>
        <w:t>,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w:t>
      </w:r>
      <w:proofErr w:type="gramStart"/>
      <w:r>
        <w:t>are caught up</w:t>
      </w:r>
      <w:proofErr w:type="gramEnd"/>
      <w:r>
        <w:t xml:space="preserve">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1098083"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7.25pt" o:ole="">
            <v:imagedata r:id="rId5" o:title=""/>
          </v:shape>
          <w:control r:id="rId6" w:name="DefaultOcxName" w:shapeid="_x0000_i1120"/>
        </w:object>
      </w:r>
      <w:r w:rsidRPr="00AD3BBA">
        <w:t> Utility</w:t>
      </w:r>
    </w:p>
    <w:p w14:paraId="48E082EF" w14:textId="7C8A930D" w:rsidR="0009164B" w:rsidRPr="00AD3BBA" w:rsidRDefault="0009164B" w:rsidP="0009164B">
      <w:pPr>
        <w:numPr>
          <w:ilvl w:val="1"/>
          <w:numId w:val="1"/>
        </w:numPr>
      </w:pPr>
      <w:r w:rsidRPr="00AD3BBA">
        <w:object w:dxaOrig="225" w:dyaOrig="225" w14:anchorId="596E3C3F">
          <v:shape id="_x0000_i1123" type="#_x0000_t75" style="width:20.25pt;height:17.25pt" o:ole="">
            <v:imagedata r:id="rId7" o:title=""/>
          </v:shape>
          <w:control r:id="rId8" w:name="DefaultOcxName1" w:shapeid="_x0000_i1123"/>
        </w:object>
      </w:r>
      <w:r w:rsidRPr="00AD3BBA">
        <w:t> A store of value</w:t>
      </w:r>
    </w:p>
    <w:p w14:paraId="680BE449" w14:textId="694DFB80" w:rsidR="0009164B" w:rsidRPr="00AD3BBA" w:rsidRDefault="0009164B" w:rsidP="0009164B">
      <w:pPr>
        <w:numPr>
          <w:ilvl w:val="1"/>
          <w:numId w:val="1"/>
        </w:numPr>
      </w:pPr>
      <w:r w:rsidRPr="00AD3BBA">
        <w:lastRenderedPageBreak/>
        <w:object w:dxaOrig="225" w:dyaOrig="225" w14:anchorId="750A287B">
          <v:shape id="_x0000_i1126" type="#_x0000_t75" style="width:20.25pt;height:17.25pt" o:ole="">
            <v:imagedata r:id="rId5" o:title=""/>
          </v:shape>
          <w:control r:id="rId9" w:name="DefaultOcxName2" w:shapeid="_x0000_i1126"/>
        </w:object>
      </w:r>
      <w:r w:rsidRPr="00AD3BBA">
        <w:t> Gambling</w:t>
      </w:r>
    </w:p>
    <w:p w14:paraId="2B41C014" w14:textId="2F600794" w:rsidR="0009164B" w:rsidRPr="00AD3BBA" w:rsidRDefault="0009164B" w:rsidP="0009164B">
      <w:pPr>
        <w:numPr>
          <w:ilvl w:val="1"/>
          <w:numId w:val="1"/>
        </w:numPr>
      </w:pPr>
      <w:r w:rsidRPr="00AD3BBA">
        <w:object w:dxaOrig="225" w:dyaOrig="225" w14:anchorId="21BFFC0F">
          <v:shape id="_x0000_i1129" type="#_x0000_t75" style="width:20.25pt;height:17.2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0A2B108" w:rsidR="0009164B" w:rsidRPr="00AD3BBA" w:rsidRDefault="0009164B" w:rsidP="0009164B">
      <w:pPr>
        <w:numPr>
          <w:ilvl w:val="1"/>
          <w:numId w:val="2"/>
        </w:numPr>
      </w:pPr>
      <w:r w:rsidRPr="00AD3BBA">
        <w:object w:dxaOrig="225" w:dyaOrig="225" w14:anchorId="5D358B36">
          <v:shape id="_x0000_i1132" type="#_x0000_t75" style="width:20.25pt;height:17.25pt" o:ole="">
            <v:imagedata r:id="rId7" o:title=""/>
          </v:shape>
          <w:control r:id="rId11" w:name="DefaultOcxName4" w:shapeid="_x0000_i1132"/>
        </w:object>
      </w:r>
      <w:r w:rsidRPr="00AD3BBA">
        <w:t> Utility</w:t>
      </w:r>
    </w:p>
    <w:p w14:paraId="17D82FDC" w14:textId="09495AB0" w:rsidR="0009164B" w:rsidRPr="00AD3BBA" w:rsidRDefault="0009164B" w:rsidP="0009164B">
      <w:pPr>
        <w:numPr>
          <w:ilvl w:val="1"/>
          <w:numId w:val="2"/>
        </w:numPr>
      </w:pPr>
      <w:r w:rsidRPr="00AD3BBA">
        <w:object w:dxaOrig="225" w:dyaOrig="225" w14:anchorId="6A2A868F">
          <v:shape id="_x0000_i1135" type="#_x0000_t75" style="width:20.25pt;height:17.25pt" o:ole="">
            <v:imagedata r:id="rId5" o:title=""/>
          </v:shape>
          <w:control r:id="rId12" w:name="DefaultOcxName5" w:shapeid="_x0000_i1135"/>
        </w:object>
      </w:r>
      <w:r w:rsidRPr="00AD3BBA">
        <w:t> A store of value</w:t>
      </w:r>
    </w:p>
    <w:p w14:paraId="5BB0BC13" w14:textId="1F62C707" w:rsidR="0009164B" w:rsidRPr="00AD3BBA" w:rsidRDefault="0009164B" w:rsidP="0009164B">
      <w:pPr>
        <w:numPr>
          <w:ilvl w:val="1"/>
          <w:numId w:val="2"/>
        </w:numPr>
      </w:pPr>
      <w:r w:rsidRPr="00AD3BBA">
        <w:object w:dxaOrig="225" w:dyaOrig="225" w14:anchorId="7C790405">
          <v:shape id="_x0000_i1138" type="#_x0000_t75" style="width:20.25pt;height:17.25pt" o:ole="">
            <v:imagedata r:id="rId5" o:title=""/>
          </v:shape>
          <w:control r:id="rId13" w:name="DefaultOcxName6" w:shapeid="_x0000_i1138"/>
        </w:object>
      </w:r>
      <w:r w:rsidRPr="00AD3BBA">
        <w:t> Gambling</w:t>
      </w:r>
    </w:p>
    <w:p w14:paraId="262C04BD" w14:textId="1A37D8B7" w:rsidR="0009164B" w:rsidRPr="00AD3BBA" w:rsidRDefault="0009164B" w:rsidP="0009164B">
      <w:pPr>
        <w:numPr>
          <w:ilvl w:val="1"/>
          <w:numId w:val="2"/>
        </w:numPr>
      </w:pPr>
      <w:r w:rsidRPr="00AD3BBA">
        <w:object w:dxaOrig="225" w:dyaOrig="225" w14:anchorId="499C3F7C">
          <v:shape id="_x0000_i1141" type="#_x0000_t75" style="width:20.25pt;height:17.2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DD7D481" w:rsidR="0009164B" w:rsidRPr="00AD3BBA" w:rsidRDefault="0009164B" w:rsidP="0009164B">
      <w:pPr>
        <w:numPr>
          <w:ilvl w:val="1"/>
          <w:numId w:val="3"/>
        </w:numPr>
      </w:pPr>
      <w:r w:rsidRPr="00AD3BBA">
        <w:object w:dxaOrig="225" w:dyaOrig="225" w14:anchorId="0A3C41B4">
          <v:shape id="_x0000_i1144" type="#_x0000_t75" style="width:20.25pt;height:17.25pt" o:ole="">
            <v:imagedata r:id="rId5" o:title=""/>
          </v:shape>
          <w:control r:id="rId15" w:name="DefaultOcxName8" w:shapeid="_x0000_i1144"/>
        </w:object>
      </w:r>
      <w:r w:rsidRPr="00AD3BBA">
        <w:t> 1000</w:t>
      </w:r>
    </w:p>
    <w:p w14:paraId="16C11E55" w14:textId="25F9D964" w:rsidR="0009164B" w:rsidRPr="00AD3BBA" w:rsidRDefault="0009164B" w:rsidP="0009164B">
      <w:pPr>
        <w:numPr>
          <w:ilvl w:val="1"/>
          <w:numId w:val="3"/>
        </w:numPr>
      </w:pPr>
      <w:r w:rsidRPr="00AD3BBA">
        <w:object w:dxaOrig="225" w:dyaOrig="225" w14:anchorId="44B15F12">
          <v:shape id="_x0000_i1147" type="#_x0000_t75" style="width:20.25pt;height:17.25pt" o:ole="">
            <v:imagedata r:id="rId7" o:title=""/>
          </v:shape>
          <w:control r:id="rId16" w:name="DefaultOcxName9" w:shapeid="_x0000_i1147"/>
        </w:object>
      </w:r>
      <w:r w:rsidRPr="00AD3BBA">
        <w:t> 100 Million</w:t>
      </w:r>
    </w:p>
    <w:p w14:paraId="09B557B5" w14:textId="6E82DBA2" w:rsidR="0009164B" w:rsidRPr="00AD3BBA" w:rsidRDefault="0009164B" w:rsidP="0009164B">
      <w:pPr>
        <w:numPr>
          <w:ilvl w:val="1"/>
          <w:numId w:val="3"/>
        </w:numPr>
      </w:pPr>
      <w:r w:rsidRPr="00AD3BBA">
        <w:object w:dxaOrig="225" w:dyaOrig="225" w14:anchorId="639916B8">
          <v:shape id="_x0000_i1150" type="#_x0000_t75" style="width:20.25pt;height:17.2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 xml:space="preserve">Lesson 2: Why has Treasury made the XRPL </w:t>
      </w:r>
      <w:proofErr w:type="gramStart"/>
      <w:r w:rsidRPr="00093728">
        <w:rPr>
          <w:b/>
          <w:bCs/>
        </w:rPr>
        <w:t>it’s</w:t>
      </w:r>
      <w:proofErr w:type="gramEnd"/>
      <w:r w:rsidRPr="00093728">
        <w:rPr>
          <w:b/>
          <w:bCs/>
        </w:rPr>
        <w:t xml:space="preserve"> home?</w:t>
      </w:r>
      <w:r>
        <w:rPr>
          <w:b/>
          <w:bCs/>
        </w:rPr>
        <w:br/>
        <w:t xml:space="preserve"> </w:t>
      </w:r>
      <w:r>
        <w:rPr>
          <w:b/>
          <w:bCs/>
        </w:rPr>
        <w:tab/>
      </w:r>
      <w:proofErr w:type="spellStart"/>
      <w:r w:rsidRPr="00FE5687">
        <w:t>Lazatech</w:t>
      </w:r>
      <w:proofErr w:type="spellEnd"/>
      <w:r w:rsidRPr="00FE5687">
        <w:t xml:space="preserve"> </w:t>
      </w:r>
      <w:proofErr w:type="gramStart"/>
      <w:r w:rsidRPr="00FE5687">
        <w:t>was introduced</w:t>
      </w:r>
      <w:proofErr w:type="gramEnd"/>
      <w:r w:rsidRPr="00FE5687">
        <w:t xml:space="preserve"> to the XRPL for a variety of crucial reasons. Unlike other popular </w:t>
      </w:r>
      <w:proofErr w:type="spellStart"/>
      <w:r w:rsidRPr="00FE5687">
        <w:t>blockchains</w:t>
      </w:r>
      <w:proofErr w:type="spellEnd"/>
      <w:r w:rsidRPr="00FE5687">
        <w:t xml:space="preserve"> such as ETH and BSC, the XRPL is largely obscure to a vast majority of crypto investors; many are unaware that it even exists. In contrast, the XRPL offers some of the quickest and cheapest </w:t>
      </w:r>
      <w:r w:rsidRPr="00FE5687">
        <w:lastRenderedPageBreak/>
        <w:t xml:space="preserve">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w:t>
      </w:r>
      <w:proofErr w:type="gramStart"/>
      <w:r w:rsidRPr="00FE5687">
        <w:t>future potential</w:t>
      </w:r>
      <w:proofErr w:type="gramEnd"/>
      <w:r w:rsidRPr="00FE5687">
        <w:t xml:space="preserve">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w:t>
      </w:r>
      <w:proofErr w:type="gramStart"/>
      <w:r w:rsidRPr="00FE5687">
        <w:t>may be exchanged</w:t>
      </w:r>
      <w:proofErr w:type="gramEnd"/>
      <w:r w:rsidRPr="00FE5687">
        <w:t xml:space="preserve">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w:t>
      </w:r>
      <w:proofErr w:type="gramStart"/>
      <w:r w:rsidR="002C2250" w:rsidRPr="00610184">
        <w:rPr>
          <w:b/>
          <w:bCs/>
        </w:rPr>
        <w:t>it’s</w:t>
      </w:r>
      <w:proofErr w:type="gramEnd"/>
      <w:r w:rsidR="002C2250" w:rsidRPr="00610184">
        <w:rPr>
          <w:b/>
          <w:bCs/>
        </w:rPr>
        <w:t xml:space="preserve">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6A691907" w:rsidR="002C2250" w:rsidRPr="00610184" w:rsidRDefault="002C2250" w:rsidP="002C2250">
      <w:pPr>
        <w:numPr>
          <w:ilvl w:val="1"/>
          <w:numId w:val="4"/>
        </w:numPr>
        <w:rPr>
          <w:b/>
          <w:bCs/>
        </w:rPr>
      </w:pPr>
      <w:r w:rsidRPr="00610184">
        <w:rPr>
          <w:b/>
          <w:bCs/>
        </w:rPr>
        <w:object w:dxaOrig="225" w:dyaOrig="225" w14:anchorId="6B277945">
          <v:shape id="_x0000_i1153" type="#_x0000_t75" style="width:20.25pt;height:17.25pt" o:ole="">
            <v:imagedata r:id="rId5" o:title=""/>
          </v:shape>
          <w:control r:id="rId20" w:name="DefaultOcxName12" w:shapeid="_x0000_i1153"/>
        </w:object>
      </w:r>
      <w:r w:rsidRPr="00610184">
        <w:rPr>
          <w:b/>
          <w:bCs/>
        </w:rPr>
        <w:t> $XRPL</w:t>
      </w:r>
    </w:p>
    <w:p w14:paraId="1A2EC5D8" w14:textId="07DED94C" w:rsidR="002C2250" w:rsidRPr="00610184" w:rsidRDefault="002C2250" w:rsidP="002C2250">
      <w:pPr>
        <w:numPr>
          <w:ilvl w:val="1"/>
          <w:numId w:val="4"/>
        </w:numPr>
        <w:rPr>
          <w:b/>
          <w:bCs/>
        </w:rPr>
      </w:pPr>
      <w:r w:rsidRPr="00610184">
        <w:rPr>
          <w:b/>
          <w:bCs/>
        </w:rPr>
        <w:object w:dxaOrig="225" w:dyaOrig="225" w14:anchorId="64643321">
          <v:shape id="_x0000_i1156" type="#_x0000_t75" style="width:20.25pt;height:17.25pt" o:ole="">
            <v:imagedata r:id="rId5" o:title=""/>
          </v:shape>
          <w:control r:id="rId21" w:name="DefaultOcxName11" w:shapeid="_x0000_i1156"/>
        </w:object>
      </w:r>
      <w:r w:rsidRPr="00610184">
        <w:rPr>
          <w:b/>
          <w:bCs/>
        </w:rPr>
        <w:t> $TRSRY</w:t>
      </w:r>
    </w:p>
    <w:p w14:paraId="0F68B468" w14:textId="5713A59D" w:rsidR="002C2250" w:rsidRPr="00610184" w:rsidRDefault="002C2250" w:rsidP="002C2250">
      <w:pPr>
        <w:numPr>
          <w:ilvl w:val="1"/>
          <w:numId w:val="4"/>
        </w:numPr>
        <w:rPr>
          <w:b/>
          <w:bCs/>
        </w:rPr>
      </w:pPr>
      <w:r w:rsidRPr="00610184">
        <w:rPr>
          <w:b/>
          <w:bCs/>
        </w:rPr>
        <w:object w:dxaOrig="225" w:dyaOrig="225" w14:anchorId="730A6029">
          <v:shape id="_x0000_i1159" type="#_x0000_t75" style="width:20.25pt;height:17.25pt" o:ole="">
            <v:imagedata r:id="rId5" o:title=""/>
          </v:shape>
          <w:control r:id="rId22" w:name="DefaultOcxName21" w:shapeid="_x0000_i1159"/>
        </w:object>
      </w:r>
      <w:r w:rsidRPr="00610184">
        <w:rPr>
          <w:b/>
          <w:bCs/>
        </w:rPr>
        <w:t> $</w:t>
      </w:r>
      <w:proofErr w:type="spellStart"/>
      <w:r w:rsidRPr="00610184">
        <w:rPr>
          <w:b/>
          <w:bCs/>
        </w:rPr>
        <w:t>UtiliteX</w:t>
      </w:r>
      <w:proofErr w:type="spellEnd"/>
    </w:p>
    <w:p w14:paraId="3EDDB174" w14:textId="20228740" w:rsidR="002C2250" w:rsidRPr="00610184" w:rsidRDefault="002C2250" w:rsidP="002C2250">
      <w:pPr>
        <w:numPr>
          <w:ilvl w:val="1"/>
          <w:numId w:val="4"/>
        </w:numPr>
        <w:rPr>
          <w:b/>
          <w:bCs/>
        </w:rPr>
      </w:pPr>
      <w:r w:rsidRPr="00610184">
        <w:rPr>
          <w:b/>
          <w:bCs/>
        </w:rPr>
        <w:object w:dxaOrig="225" w:dyaOrig="225" w14:anchorId="701809AA">
          <v:shape id="_x0000_i1162" type="#_x0000_t75" style="width:20.25pt;height:17.2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 xml:space="preserve">Which of these </w:t>
      </w:r>
      <w:proofErr w:type="spellStart"/>
      <w:r w:rsidRPr="00610184">
        <w:rPr>
          <w:b/>
          <w:bCs/>
        </w:rPr>
        <w:t>blockchains</w:t>
      </w:r>
      <w:proofErr w:type="spellEnd"/>
      <w:r w:rsidRPr="00610184">
        <w:rPr>
          <w:b/>
          <w:bCs/>
        </w:rPr>
        <w:t xml:space="preserve"> are the cheapest/fastest?</w:t>
      </w:r>
    </w:p>
    <w:p w14:paraId="5DF4B93E" w14:textId="34A53471" w:rsidR="002C2250" w:rsidRPr="00610184" w:rsidRDefault="002C2250" w:rsidP="002C2250">
      <w:pPr>
        <w:numPr>
          <w:ilvl w:val="1"/>
          <w:numId w:val="5"/>
        </w:numPr>
        <w:rPr>
          <w:b/>
          <w:bCs/>
        </w:rPr>
      </w:pPr>
      <w:r w:rsidRPr="00610184">
        <w:rPr>
          <w:b/>
          <w:bCs/>
        </w:rPr>
        <w:object w:dxaOrig="225" w:dyaOrig="225" w14:anchorId="6537B9DD">
          <v:shape id="_x0000_i1165" type="#_x0000_t75" style="width:20.25pt;height:17.25pt" o:ole="">
            <v:imagedata r:id="rId5" o:title=""/>
          </v:shape>
          <w:control r:id="rId24" w:name="DefaultOcxName41" w:shapeid="_x0000_i1165"/>
        </w:object>
      </w:r>
      <w:r w:rsidRPr="00610184">
        <w:rPr>
          <w:b/>
          <w:bCs/>
        </w:rPr>
        <w:t> ETH</w:t>
      </w:r>
    </w:p>
    <w:p w14:paraId="10736C3F" w14:textId="6533DD73" w:rsidR="002C2250" w:rsidRPr="00610184" w:rsidRDefault="002C2250" w:rsidP="002C2250">
      <w:pPr>
        <w:numPr>
          <w:ilvl w:val="1"/>
          <w:numId w:val="5"/>
        </w:numPr>
        <w:rPr>
          <w:b/>
          <w:bCs/>
        </w:rPr>
      </w:pPr>
      <w:r w:rsidRPr="00610184">
        <w:rPr>
          <w:b/>
          <w:bCs/>
        </w:rPr>
        <w:object w:dxaOrig="225" w:dyaOrig="225" w14:anchorId="25E23DE9">
          <v:shape id="_x0000_i1168" type="#_x0000_t75" style="width:20.25pt;height:17.25pt" o:ole="">
            <v:imagedata r:id="rId5" o:title=""/>
          </v:shape>
          <w:control r:id="rId25" w:name="DefaultOcxName51" w:shapeid="_x0000_i1168"/>
        </w:object>
      </w:r>
      <w:r w:rsidRPr="00610184">
        <w:rPr>
          <w:b/>
          <w:bCs/>
        </w:rPr>
        <w:t> BTC</w:t>
      </w:r>
    </w:p>
    <w:p w14:paraId="370C75DE" w14:textId="3A0E5D6B" w:rsidR="002C2250" w:rsidRPr="00610184" w:rsidRDefault="002C2250" w:rsidP="002C2250">
      <w:pPr>
        <w:numPr>
          <w:ilvl w:val="1"/>
          <w:numId w:val="5"/>
        </w:numPr>
        <w:rPr>
          <w:b/>
          <w:bCs/>
        </w:rPr>
      </w:pPr>
      <w:r w:rsidRPr="00610184">
        <w:rPr>
          <w:b/>
          <w:bCs/>
        </w:rPr>
        <w:object w:dxaOrig="225" w:dyaOrig="225" w14:anchorId="736DD953">
          <v:shape id="_x0000_i1171" type="#_x0000_t75" style="width:20.25pt;height:17.25pt" o:ole="">
            <v:imagedata r:id="rId7" o:title=""/>
          </v:shape>
          <w:control r:id="rId26" w:name="DefaultOcxName61" w:shapeid="_x0000_i1171"/>
        </w:object>
      </w:r>
      <w:r w:rsidRPr="00610184">
        <w:rPr>
          <w:b/>
          <w:bCs/>
        </w:rPr>
        <w:t> XRPL</w:t>
      </w:r>
    </w:p>
    <w:p w14:paraId="74129C56" w14:textId="28EAFFE0" w:rsidR="002C2250" w:rsidRPr="00610184" w:rsidRDefault="002C2250" w:rsidP="002C2250">
      <w:pPr>
        <w:numPr>
          <w:ilvl w:val="1"/>
          <w:numId w:val="5"/>
        </w:numPr>
        <w:rPr>
          <w:b/>
          <w:bCs/>
        </w:rPr>
      </w:pPr>
      <w:r w:rsidRPr="00610184">
        <w:rPr>
          <w:b/>
          <w:bCs/>
        </w:rPr>
        <w:object w:dxaOrig="225" w:dyaOrig="225" w14:anchorId="58374282">
          <v:shape id="_x0000_i1174" type="#_x0000_t75" style="width:20.25pt;height:17.2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7A9CBEB7" w:rsidR="002C2250" w:rsidRPr="00610184" w:rsidRDefault="002C2250" w:rsidP="002C2250">
      <w:pPr>
        <w:numPr>
          <w:ilvl w:val="1"/>
          <w:numId w:val="6"/>
        </w:numPr>
        <w:rPr>
          <w:b/>
          <w:bCs/>
        </w:rPr>
      </w:pPr>
      <w:r w:rsidRPr="00610184">
        <w:rPr>
          <w:b/>
          <w:bCs/>
        </w:rPr>
        <w:object w:dxaOrig="225" w:dyaOrig="225" w14:anchorId="5AFF4AB8">
          <v:shape id="_x0000_i1177" type="#_x0000_t75" style="width:20.25pt;height:17.25pt" o:ole="">
            <v:imagedata r:id="rId7" o:title=""/>
          </v:shape>
          <w:control r:id="rId28" w:name="DefaultOcxName81" w:shapeid="_x0000_i1177"/>
        </w:object>
      </w:r>
      <w:r w:rsidRPr="00610184">
        <w:rPr>
          <w:b/>
          <w:bCs/>
        </w:rPr>
        <w:t> Because of the low costs of transactions, speed, and efficiency</w:t>
      </w:r>
    </w:p>
    <w:p w14:paraId="31707941" w14:textId="4F3ECCE6" w:rsidR="002C2250" w:rsidRPr="00610184" w:rsidRDefault="002C2250" w:rsidP="002C2250">
      <w:pPr>
        <w:numPr>
          <w:ilvl w:val="1"/>
          <w:numId w:val="6"/>
        </w:numPr>
        <w:rPr>
          <w:b/>
          <w:bCs/>
        </w:rPr>
      </w:pPr>
      <w:r w:rsidRPr="00610184">
        <w:rPr>
          <w:b/>
          <w:bCs/>
        </w:rPr>
        <w:object w:dxaOrig="225" w:dyaOrig="225" w14:anchorId="0EE2585A">
          <v:shape id="_x0000_i1180" type="#_x0000_t75" style="width:20.25pt;height:17.25pt" o:ole="">
            <v:imagedata r:id="rId5" o:title=""/>
          </v:shape>
          <w:control r:id="rId29" w:name="DefaultOcxName91" w:shapeid="_x0000_i1180"/>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2755E400" w:rsidR="002C2250" w:rsidRPr="00610184" w:rsidRDefault="002C2250" w:rsidP="002C2250">
      <w:pPr>
        <w:numPr>
          <w:ilvl w:val="1"/>
          <w:numId w:val="6"/>
        </w:numPr>
        <w:rPr>
          <w:b/>
          <w:bCs/>
        </w:rPr>
      </w:pPr>
      <w:r w:rsidRPr="00610184">
        <w:rPr>
          <w:b/>
          <w:bCs/>
        </w:rPr>
        <w:object w:dxaOrig="225" w:dyaOrig="225" w14:anchorId="1C643091">
          <v:shape id="_x0000_i1183" type="#_x0000_t75" style="width:20.25pt;height:17.25pt" o:ole="">
            <v:imagedata r:id="rId5" o:title=""/>
          </v:shape>
          <w:control r:id="rId30" w:name="DefaultOcxName101" w:shapeid="_x0000_i1183"/>
        </w:object>
      </w:r>
      <w:r w:rsidRPr="00610184">
        <w:rPr>
          <w:b/>
          <w:bCs/>
        </w:rPr>
        <w:t xml:space="preserve"> Because other </w:t>
      </w:r>
      <w:proofErr w:type="spellStart"/>
      <w:r w:rsidRPr="00610184">
        <w:rPr>
          <w:b/>
          <w:bCs/>
        </w:rPr>
        <w:t>blockchains</w:t>
      </w:r>
      <w:proofErr w:type="spellEnd"/>
      <w:r w:rsidRPr="00610184">
        <w:rPr>
          <w:b/>
          <w:bCs/>
        </w:rPr>
        <w:t xml:space="preserve">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proofErr w:type="spellStart"/>
      <w:r>
        <w:rPr>
          <w:b/>
          <w:bCs/>
        </w:rPr>
        <w:t>Lazatech</w:t>
      </w:r>
      <w:proofErr w:type="spellEnd"/>
      <w:r w:rsidRPr="00F86849">
        <w:rPr>
          <w:b/>
          <w:bCs/>
        </w:rPr>
        <w:t xml:space="preserve"> Whitepaper 2.0</w:t>
      </w:r>
      <w:r>
        <w:rPr>
          <w:b/>
          <w:bCs/>
        </w:rPr>
        <w:br/>
      </w:r>
      <w:r w:rsidRPr="00315D05">
        <w:tab/>
      </w:r>
      <w:proofErr w:type="gramStart"/>
      <w:r w:rsidRPr="00390DF5">
        <w:rPr>
          <w:color w:val="FF0000"/>
        </w:rPr>
        <w:t>The</w:t>
      </w:r>
      <w:proofErr w:type="gramEnd"/>
      <w:r w:rsidRPr="00390DF5">
        <w:rPr>
          <w:color w:val="FF0000"/>
        </w:rPr>
        <w:t xml:space="preserv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7236217"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25pt;height:17.25pt" o:ole="">
            <v:imagedata r:id="rId5" o:title=""/>
          </v:shape>
          <w:control r:id="rId33" w:name="DefaultOcxName14" w:shapeid="_x0000_i1186"/>
        </w:object>
      </w:r>
      <w:r w:rsidRPr="002C5095">
        <w:rPr>
          <w:b/>
          <w:bCs/>
          <w:color w:val="FF0000"/>
        </w:rPr>
        <w:t> 1:0.5 paid out in $</w:t>
      </w:r>
      <w:proofErr w:type="spellStart"/>
      <w:r w:rsidRPr="002C5095">
        <w:rPr>
          <w:b/>
          <w:bCs/>
          <w:color w:val="FF0000"/>
        </w:rPr>
        <w:t>UtiliteX</w:t>
      </w:r>
      <w:proofErr w:type="spellEnd"/>
    </w:p>
    <w:p w14:paraId="2732E330" w14:textId="163A7FD3"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25pt;height:17.25pt" o:ole="">
            <v:imagedata r:id="rId7" o:title=""/>
          </v:shape>
          <w:control r:id="rId34" w:name="DefaultOcxName13" w:shapeid="_x0000_i1189"/>
        </w:object>
      </w:r>
      <w:r w:rsidRPr="002C5095">
        <w:rPr>
          <w:b/>
          <w:bCs/>
          <w:color w:val="FF0000"/>
        </w:rPr>
        <w:t> 1:05 paid out in $TRSRY</w:t>
      </w:r>
    </w:p>
    <w:p w14:paraId="664282E0" w14:textId="7505D049"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25pt;height:17.25pt" o:ole="">
            <v:imagedata r:id="rId5" o:title=""/>
          </v:shape>
          <w:control r:id="rId35" w:name="DefaultOcxName22" w:shapeid="_x0000_i1192"/>
        </w:object>
      </w:r>
      <w:r w:rsidRPr="002C5095">
        <w:rPr>
          <w:b/>
          <w:bCs/>
          <w:color w:val="FF0000"/>
        </w:rPr>
        <w:t> 5% of your $TRSRY holding paid out in $</w:t>
      </w:r>
      <w:proofErr w:type="spellStart"/>
      <w:r w:rsidRPr="002C5095">
        <w:rPr>
          <w:b/>
          <w:bCs/>
          <w:color w:val="FF0000"/>
        </w:rPr>
        <w:t>UtiliteX</w:t>
      </w:r>
      <w:proofErr w:type="spellEnd"/>
    </w:p>
    <w:p w14:paraId="20A3AE6F" w14:textId="77992150"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25pt;height:17.2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roofErr w:type="gramStart"/>
      <w:r w:rsidRPr="002C5095">
        <w:rPr>
          <w:b/>
          <w:bCs/>
          <w:color w:val="FF0000"/>
        </w:rPr>
        <w:t>?</w:t>
      </w:r>
      <w:proofErr w:type="gramEnd"/>
    </w:p>
    <w:p w14:paraId="2871F69E" w14:textId="11BD4E2B"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25pt;height:17.25pt" o:ole="">
            <v:imagedata r:id="rId5" o:title=""/>
          </v:shape>
          <w:control r:id="rId37" w:name="DefaultOcxName42" w:shapeid="_x0000_i1198"/>
        </w:object>
      </w:r>
      <w:r w:rsidRPr="002C5095">
        <w:rPr>
          <w:b/>
          <w:bCs/>
          <w:color w:val="FF0000"/>
        </w:rPr>
        <w:t> The ability to vote with $TRSRY to earn a stake in $</w:t>
      </w:r>
      <w:proofErr w:type="spellStart"/>
      <w:r w:rsidRPr="002C5095">
        <w:rPr>
          <w:b/>
          <w:bCs/>
          <w:color w:val="FF0000"/>
        </w:rPr>
        <w:t>UtiliteX</w:t>
      </w:r>
      <w:proofErr w:type="spellEnd"/>
    </w:p>
    <w:p w14:paraId="370ECBFD" w14:textId="230E9B5E"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25pt;height:17.25pt" o:ole="">
            <v:imagedata r:id="rId5" o:title=""/>
          </v:shape>
          <w:control r:id="rId38" w:name="DefaultOcxName52" w:shapeid="_x0000_i1201"/>
        </w:object>
      </w:r>
      <w:r w:rsidRPr="002C5095">
        <w:rPr>
          <w:b/>
          <w:bCs/>
          <w:color w:val="FF0000"/>
        </w:rPr>
        <w:t>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4DB4726A" w14:textId="6992769C"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25pt;height:17.25pt" o:ole="">
            <v:imagedata r:id="rId7" o:title=""/>
          </v:shape>
          <w:control r:id="rId39" w:name="DefaultOcxName62" w:shapeid="_x0000_i1204"/>
        </w:object>
      </w:r>
      <w:r w:rsidRPr="002C5095">
        <w:rPr>
          <w:b/>
          <w:bCs/>
          <w:color w:val="FF0000"/>
        </w:rPr>
        <w:t> The ability to vote with a venture project to earn a stake of $</w:t>
      </w:r>
      <w:proofErr w:type="spellStart"/>
      <w:r w:rsidRPr="002C5095">
        <w:rPr>
          <w:b/>
          <w:bCs/>
          <w:color w:val="FF0000"/>
        </w:rPr>
        <w:t>UtiliteX</w:t>
      </w:r>
      <w:proofErr w:type="spellEnd"/>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12F71D6"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25pt;height:17.25pt" o:ole="">
            <v:imagedata r:id="rId5" o:title=""/>
          </v:shape>
          <w:control r:id="rId40" w:name="DefaultOcxName72" w:shapeid="_x0000_i1207"/>
        </w:object>
      </w:r>
      <w:r w:rsidRPr="002C5095">
        <w:rPr>
          <w:b/>
          <w:bCs/>
          <w:color w:val="FF0000"/>
        </w:rPr>
        <w:t> Venture</w:t>
      </w:r>
    </w:p>
    <w:p w14:paraId="54E91E27" w14:textId="16ACBA9D"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25pt;height:17.25pt" o:ole="">
            <v:imagedata r:id="rId7" o:title=""/>
          </v:shape>
          <w:control r:id="rId41" w:name="DefaultOcxName82" w:shapeid="_x0000_i1210"/>
        </w:object>
      </w:r>
      <w:r w:rsidRPr="002C5095">
        <w:rPr>
          <w:b/>
          <w:bCs/>
          <w:color w:val="FF0000"/>
        </w:rPr>
        <w:t> </w:t>
      </w:r>
      <w:proofErr w:type="spellStart"/>
      <w:r w:rsidRPr="002C5095">
        <w:rPr>
          <w:b/>
          <w:bCs/>
          <w:color w:val="FF0000"/>
        </w:rPr>
        <w:t>Insur</w:t>
      </w:r>
      <w:proofErr w:type="spellEnd"/>
    </w:p>
    <w:p w14:paraId="0E36A3A0" w14:textId="62DDFC9D"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25pt;height:17.25pt" o:ole="">
            <v:imagedata r:id="rId5" o:title=""/>
          </v:shape>
          <w:control r:id="rId42" w:name="DefaultOcxName92" w:shapeid="_x0000_i1213"/>
        </w:object>
      </w:r>
      <w:r w:rsidRPr="002C5095">
        <w:rPr>
          <w:b/>
          <w:bCs/>
          <w:color w:val="FF0000"/>
        </w:rPr>
        <w:t> $</w:t>
      </w:r>
      <w:proofErr w:type="spellStart"/>
      <w:r w:rsidRPr="002C5095">
        <w:rPr>
          <w:b/>
          <w:bCs/>
          <w:color w:val="FF0000"/>
        </w:rPr>
        <w:t>UtiliteX</w:t>
      </w:r>
      <w:proofErr w:type="spellEnd"/>
    </w:p>
    <w:p w14:paraId="612FE25A" w14:textId="2D3ACA3D"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25pt;height:17.2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proofErr w:type="spellStart"/>
      <w:r w:rsidR="00744225">
        <w:rPr>
          <w:b/>
          <w:bCs/>
        </w:rPr>
        <w:t>Lazatech</w:t>
      </w:r>
      <w:proofErr w:type="spellEnd"/>
      <w:r w:rsidR="00744225">
        <w:rPr>
          <w:b/>
          <w:bCs/>
        </w:rPr>
        <w:t xml:space="preserve">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 xml:space="preserve">Treasury’s Venture platform </w:t>
      </w:r>
      <w:proofErr w:type="gramStart"/>
      <w:r w:rsidR="00744225" w:rsidRPr="002C5095">
        <w:rPr>
          <w:color w:val="FF0000"/>
        </w:rPr>
        <w:t>is designed</w:t>
      </w:r>
      <w:proofErr w:type="gramEnd"/>
      <w:r w:rsidR="00744225" w:rsidRPr="002C5095">
        <w:rPr>
          <w:color w:val="FF0000"/>
        </w:rPr>
        <w:t xml:space="preserve"> as a </w:t>
      </w:r>
      <w:proofErr w:type="spellStart"/>
      <w:r w:rsidR="00744225" w:rsidRPr="002C5095">
        <w:rPr>
          <w:color w:val="FF0000"/>
        </w:rPr>
        <w:t>launchpad</w:t>
      </w:r>
      <w:proofErr w:type="spellEnd"/>
      <w:r w:rsidR="00744225" w:rsidRPr="002C5095">
        <w:rPr>
          <w:color w:val="FF0000"/>
        </w:rPr>
        <w:t xml:space="preserve">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w:t>
      </w:r>
      <w:proofErr w:type="spellStart"/>
      <w:r w:rsidRPr="002C5095">
        <w:rPr>
          <w:color w:val="FF0000"/>
        </w:rPr>
        <w:t>UtiliteX</w:t>
      </w:r>
      <w:proofErr w:type="spellEnd"/>
      <w:r w:rsidRPr="002C5095">
        <w:rPr>
          <w:color w:val="FF0000"/>
        </w:rPr>
        <w:t xml:space="preserve">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w:t>
      </w:r>
      <w:proofErr w:type="spellStart"/>
      <w:r w:rsidRPr="002C5095">
        <w:rPr>
          <w:color w:val="FF0000"/>
        </w:rPr>
        <w:t>UtiliteX</w:t>
      </w:r>
      <w:proofErr w:type="spellEnd"/>
      <w:r w:rsidRPr="002C5095">
        <w:rPr>
          <w:color w:val="FF0000"/>
        </w:rPr>
        <w:t xml:space="preserve"> to a certain project, with </w:t>
      </w:r>
      <w:proofErr w:type="gramStart"/>
      <w:r w:rsidRPr="002C5095">
        <w:rPr>
          <w:color w:val="FF0000"/>
        </w:rPr>
        <w:t>1</w:t>
      </w:r>
      <w:proofErr w:type="gramEnd"/>
      <w:r w:rsidRPr="002C5095">
        <w:rPr>
          <w:color w:val="FF0000"/>
        </w:rPr>
        <w:t xml:space="preserve"> $</w:t>
      </w:r>
      <w:proofErr w:type="spellStart"/>
      <w:r w:rsidRPr="002C5095">
        <w:rPr>
          <w:color w:val="FF0000"/>
        </w:rPr>
        <w:t>UtiliteX</w:t>
      </w:r>
      <w:proofErr w:type="spellEnd"/>
      <w:r w:rsidRPr="002C5095">
        <w:rPr>
          <w:color w:val="FF0000"/>
        </w:rPr>
        <w:t xml:space="preserve"> counting as 1 vote. The total amount of $</w:t>
      </w:r>
      <w:proofErr w:type="spellStart"/>
      <w:r w:rsidRPr="002C5095">
        <w:rPr>
          <w:color w:val="FF0000"/>
        </w:rPr>
        <w:t>UtiliteX</w:t>
      </w:r>
      <w:proofErr w:type="spellEnd"/>
      <w:r w:rsidRPr="002C5095">
        <w:rPr>
          <w:color w:val="FF0000"/>
        </w:rPr>
        <w:t xml:space="preserve">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w:t>
      </w:r>
      <w:proofErr w:type="spellStart"/>
      <w:r w:rsidRPr="002C5095">
        <w:rPr>
          <w:color w:val="FF0000"/>
        </w:rPr>
        <w:t>UtiliteX</w:t>
      </w:r>
      <w:proofErr w:type="spellEnd"/>
      <w:r w:rsidRPr="002C5095">
        <w:rPr>
          <w:color w:val="FF0000"/>
        </w:rPr>
        <w:t xml:space="preserve"> was worth, and they will receive it ahead of any public airdrops, for free. Any $</w:t>
      </w:r>
      <w:proofErr w:type="spellStart"/>
      <w:r w:rsidRPr="002C5095">
        <w:rPr>
          <w:color w:val="FF0000"/>
        </w:rPr>
        <w:t>UtiliteX</w:t>
      </w:r>
      <w:proofErr w:type="spellEnd"/>
      <w:r w:rsidRPr="002C5095">
        <w:rPr>
          <w:color w:val="FF0000"/>
        </w:rPr>
        <w:t xml:space="preserve"> voted for projects that </w:t>
      </w:r>
      <w:proofErr w:type="gramStart"/>
      <w:r w:rsidRPr="002C5095">
        <w:rPr>
          <w:color w:val="FF0000"/>
        </w:rPr>
        <w:t>didn’t</w:t>
      </w:r>
      <w:proofErr w:type="gramEnd"/>
      <w:r w:rsidRPr="002C5095">
        <w:rPr>
          <w:color w:val="FF0000"/>
        </w:rPr>
        <w:t xml:space="preserve">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w:t>
      </w:r>
      <w:proofErr w:type="gramStart"/>
      <w:r w:rsidRPr="00F6329B">
        <w:t>project?</w:t>
      </w:r>
      <w:proofErr w:type="gramEnd"/>
      <w:r w:rsidRPr="00F6329B">
        <w:t xml:space="preserve"> If </w:t>
      </w:r>
      <w:proofErr w:type="gramStart"/>
      <w:r w:rsidRPr="00F6329B">
        <w:t>so</w:t>
      </w:r>
      <w:proofErr w:type="gramEnd"/>
      <w:r w:rsidRPr="00F6329B">
        <w:t xml:space="preserve"> then please head over to our Venture page and fill out the form.</w:t>
      </w:r>
      <w:r>
        <w:br/>
      </w:r>
      <w:r>
        <w:br/>
      </w:r>
      <w:r>
        <w:br/>
      </w:r>
      <w:r w:rsidR="00814F25" w:rsidRPr="008F7BDD">
        <w:rPr>
          <w:b/>
          <w:bCs/>
          <w:color w:val="FF0000"/>
        </w:rPr>
        <w:t xml:space="preserve">Lesson 4: </w:t>
      </w:r>
      <w:proofErr w:type="spellStart"/>
      <w:r w:rsidR="00814F25">
        <w:rPr>
          <w:b/>
          <w:bCs/>
          <w:color w:val="FF0000"/>
        </w:rPr>
        <w:t>Lazatech</w:t>
      </w:r>
      <w:proofErr w:type="spellEnd"/>
      <w:r w:rsidR="00814F25">
        <w:rPr>
          <w:b/>
          <w:bCs/>
          <w:color w:val="FF0000"/>
        </w:rPr>
        <w:t xml:space="preserve">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6224BE01"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25pt;height:17.25pt" o:ole="">
            <v:imagedata r:id="rId5" o:title=""/>
          </v:shape>
          <w:control r:id="rId48" w:name="DefaultOcxName16" w:shapeid="_x0000_i1219"/>
        </w:object>
      </w:r>
      <w:r w:rsidRPr="008F7BDD">
        <w:rPr>
          <w:color w:val="FF0000"/>
        </w:rPr>
        <w:t> Yes, all you need is to sign up to the website</w:t>
      </w:r>
    </w:p>
    <w:p w14:paraId="06331213" w14:textId="2C39094A"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25pt;height:17.25pt" o:ole="">
            <v:imagedata r:id="rId7" o:title=""/>
          </v:shape>
          <w:control r:id="rId49" w:name="DefaultOcxName15" w:shapeid="_x0000_i1222"/>
        </w:object>
      </w:r>
      <w:r w:rsidRPr="008F7BDD">
        <w:rPr>
          <w:color w:val="FF0000"/>
        </w:rPr>
        <w:t> Only $</w:t>
      </w:r>
      <w:proofErr w:type="spellStart"/>
      <w:r w:rsidRPr="008F7BDD">
        <w:rPr>
          <w:color w:val="FF0000"/>
        </w:rPr>
        <w:t>UtiliteX</w:t>
      </w:r>
      <w:proofErr w:type="spellEnd"/>
      <w:r w:rsidRPr="008F7BDD">
        <w:rPr>
          <w:color w:val="FF0000"/>
        </w:rPr>
        <w:t xml:space="preserve"> holders will be able to vote to support projects in Venture</w:t>
      </w:r>
    </w:p>
    <w:p w14:paraId="70490E0F" w14:textId="4DA757E7"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25pt;height:17.2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 xml:space="preserve">True </w:t>
      </w:r>
      <w:proofErr w:type="spellStart"/>
      <w:r w:rsidRPr="008F7BDD">
        <w:rPr>
          <w:b/>
          <w:bCs/>
          <w:color w:val="FF0000"/>
        </w:rPr>
        <w:t>of</w:t>
      </w:r>
      <w:proofErr w:type="spellEnd"/>
      <w:r w:rsidRPr="008F7BDD">
        <w:rPr>
          <w:b/>
          <w:bCs/>
          <w:color w:val="FF0000"/>
        </w:rPr>
        <w:t xml:space="preserve"> False: winning projects will receive $</w:t>
      </w:r>
      <w:proofErr w:type="spellStart"/>
      <w:r w:rsidRPr="008F7BDD">
        <w:rPr>
          <w:b/>
          <w:bCs/>
          <w:color w:val="FF0000"/>
        </w:rPr>
        <w:t>UtiliteX</w:t>
      </w:r>
      <w:proofErr w:type="spellEnd"/>
      <w:r w:rsidRPr="008F7BDD">
        <w:rPr>
          <w:b/>
          <w:bCs/>
          <w:color w:val="FF0000"/>
        </w:rPr>
        <w:t xml:space="preserve"> to help fund their project</w:t>
      </w:r>
    </w:p>
    <w:p w14:paraId="30F58CDC" w14:textId="461F46A4"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25pt;height:17.25pt" o:ole="">
            <v:imagedata r:id="rId5" o:title=""/>
          </v:shape>
          <w:control r:id="rId51" w:name="DefaultOcxName33" w:shapeid="_x0000_i1228"/>
        </w:object>
      </w:r>
      <w:r w:rsidRPr="008F7BDD">
        <w:rPr>
          <w:color w:val="FF0000"/>
        </w:rPr>
        <w:t> True</w:t>
      </w:r>
    </w:p>
    <w:p w14:paraId="5729A2D2" w14:textId="70495D2B"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25pt;height:17.2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 xml:space="preserve">Who can sign up to </w:t>
      </w:r>
      <w:proofErr w:type="gramStart"/>
      <w:r w:rsidRPr="008F7BDD">
        <w:rPr>
          <w:b/>
          <w:bCs/>
          <w:color w:val="FF0000"/>
        </w:rPr>
        <w:t>be considered</w:t>
      </w:r>
      <w:proofErr w:type="gramEnd"/>
      <w:r w:rsidRPr="008F7BDD">
        <w:rPr>
          <w:b/>
          <w:bCs/>
          <w:color w:val="FF0000"/>
        </w:rPr>
        <w:t xml:space="preserve"> for Venture funding?</w:t>
      </w:r>
    </w:p>
    <w:p w14:paraId="13F13AE2" w14:textId="3884C8B9"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25pt;height:17.25pt" o:ole="">
            <v:imagedata r:id="rId7" o:title=""/>
          </v:shape>
          <w:control r:id="rId53" w:name="DefaultOcxName53" w:shapeid="_x0000_i1234"/>
        </w:object>
      </w:r>
      <w:r w:rsidRPr="008F7BDD">
        <w:rPr>
          <w:color w:val="FF0000"/>
        </w:rPr>
        <w:t> Anyone wanting to bring a project to life on XRPL</w:t>
      </w:r>
    </w:p>
    <w:p w14:paraId="286CABE5" w14:textId="17AB7FFC"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25pt;height:17.2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703F3F91"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25pt;height:17.25pt" o:ole="">
            <v:imagedata r:id="rId5" o:title=""/>
          </v:shape>
          <w:control r:id="rId55" w:name="DefaultOcxName73" w:shapeid="_x0000_i1240"/>
        </w:object>
      </w:r>
      <w:r w:rsidRPr="008F7BDD">
        <w:rPr>
          <w:color w:val="FF0000"/>
        </w:rPr>
        <w:t> Only those who follow @</w:t>
      </w:r>
      <w:proofErr w:type="spellStart"/>
      <w:r w:rsidRPr="008F7BDD">
        <w:rPr>
          <w:color w:val="FF0000"/>
        </w:rPr>
        <w:t>TREASURYxrpl</w:t>
      </w:r>
      <w:proofErr w:type="spellEnd"/>
      <w:r w:rsidRPr="008F7BDD">
        <w:rPr>
          <w:color w:val="FF0000"/>
        </w:rPr>
        <w:t xml:space="preserve">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proofErr w:type="spellStart"/>
      <w:r w:rsidR="00A0145D">
        <w:rPr>
          <w:b/>
          <w:bCs/>
          <w:color w:val="FF0000"/>
        </w:rPr>
        <w:t>Lazatech</w:t>
      </w:r>
      <w:proofErr w:type="spellEnd"/>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r>
      <w:proofErr w:type="gramStart"/>
      <w:r w:rsidR="00A0145D" w:rsidRPr="008F7BDD">
        <w:rPr>
          <w:color w:val="FF0000"/>
        </w:rPr>
        <w:t>We</w:t>
      </w:r>
      <w:proofErr w:type="gramEnd"/>
      <w:r w:rsidR="00A0145D" w:rsidRPr="008F7BDD">
        <w:rPr>
          <w:color w:val="FF0000"/>
        </w:rPr>
        <w:t xml:space="preserve"> are seeing a lot of what happens in real life also occur in the crypto world. Unfortunately, this includes people with malicious intent who will go to great lengths to lie and deceive in order to rob people of their </w:t>
      </w:r>
      <w:proofErr w:type="gramStart"/>
      <w:r w:rsidR="00A0145D" w:rsidRPr="008F7BDD">
        <w:rPr>
          <w:color w:val="FF0000"/>
        </w:rPr>
        <w:t>hard earned</w:t>
      </w:r>
      <w:proofErr w:type="gramEnd"/>
      <w:r w:rsidR="00A0145D" w:rsidRPr="008F7BDD">
        <w:rPr>
          <w:color w:val="FF0000"/>
        </w:rPr>
        <w:t xml:space="preserve"> money. So-called rug-pulls are a scourge to the </w:t>
      </w:r>
      <w:proofErr w:type="spellStart"/>
      <w:r w:rsidR="00A0145D" w:rsidRPr="008F7BDD">
        <w:rPr>
          <w:color w:val="FF0000"/>
        </w:rPr>
        <w:t>blockchain</w:t>
      </w:r>
      <w:proofErr w:type="spellEnd"/>
      <w:r w:rsidR="00A0145D" w:rsidRPr="008F7BDD">
        <w:rPr>
          <w:color w:val="FF0000"/>
        </w:rPr>
        <w:t>.</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r>
      <w:proofErr w:type="spellStart"/>
      <w:r w:rsidRPr="008F7BDD">
        <w:rPr>
          <w:color w:val="FF0000"/>
        </w:rPr>
        <w:t>Insur</w:t>
      </w:r>
      <w:proofErr w:type="spellEnd"/>
      <w:r w:rsidRPr="008F7BDD">
        <w:rPr>
          <w:color w:val="FF0000"/>
        </w:rPr>
        <w:t xml:space="preserve"> will offer holders a degree of protection against such situations whereby people will be able to make a claim for their losses. Holders of $</w:t>
      </w:r>
      <w:proofErr w:type="spellStart"/>
      <w:r w:rsidRPr="008F7BDD">
        <w:rPr>
          <w:color w:val="FF0000"/>
        </w:rPr>
        <w:t>UtiliteX</w:t>
      </w:r>
      <w:proofErr w:type="spellEnd"/>
      <w:r w:rsidRPr="008F7BDD">
        <w:rPr>
          <w:color w:val="FF0000"/>
        </w:rPr>
        <w:t xml:space="preserve">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r>
      <w:proofErr w:type="spellStart"/>
      <w:r w:rsidRPr="008F7BDD">
        <w:rPr>
          <w:color w:val="FF0000"/>
        </w:rPr>
        <w:t>Insur</w:t>
      </w:r>
      <w:proofErr w:type="spellEnd"/>
      <w:r w:rsidRPr="008F7BDD">
        <w:rPr>
          <w:color w:val="FF0000"/>
        </w:rPr>
        <w:t xml:space="preserve">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w:t>
      </w:r>
      <w:proofErr w:type="spellStart"/>
      <w:r w:rsidRPr="008F7BDD">
        <w:rPr>
          <w:color w:val="FF0000"/>
        </w:rPr>
        <w:t>UtiliteX</w:t>
      </w:r>
      <w:proofErr w:type="spellEnd"/>
    </w:p>
    <w:p w14:paraId="3777849A" w14:textId="77777777" w:rsidR="00A0145D" w:rsidRPr="008F7BDD" w:rsidRDefault="00A0145D" w:rsidP="00A0145D">
      <w:pPr>
        <w:rPr>
          <w:color w:val="FF0000"/>
        </w:rPr>
      </w:pPr>
      <w:r w:rsidRPr="008F7BDD">
        <w:rPr>
          <w:color w:val="FF0000"/>
        </w:rPr>
        <w:t xml:space="preserve">You invested in a project called </w:t>
      </w:r>
      <w:proofErr w:type="spellStart"/>
      <w:r w:rsidRPr="008F7BDD">
        <w:rPr>
          <w:color w:val="FF0000"/>
        </w:rPr>
        <w:t>RugPull</w:t>
      </w:r>
      <w:proofErr w:type="spellEnd"/>
      <w:r w:rsidRPr="008F7BDD">
        <w:rPr>
          <w:color w:val="FF0000"/>
        </w:rPr>
        <w:t xml:space="preserve"> and hold 120,000 $</w:t>
      </w:r>
      <w:proofErr w:type="spellStart"/>
      <w:r w:rsidRPr="008F7BDD">
        <w:rPr>
          <w:color w:val="FF0000"/>
        </w:rPr>
        <w:t>RugPull</w:t>
      </w:r>
      <w:proofErr w:type="spellEnd"/>
    </w:p>
    <w:p w14:paraId="7F26D81D" w14:textId="77777777" w:rsidR="00A0145D" w:rsidRPr="008F7BDD" w:rsidRDefault="00A0145D" w:rsidP="00A0145D">
      <w:pPr>
        <w:rPr>
          <w:color w:val="FF0000"/>
        </w:rPr>
      </w:pPr>
      <w:proofErr w:type="spellStart"/>
      <w:r w:rsidRPr="008F7BDD">
        <w:rPr>
          <w:color w:val="FF0000"/>
        </w:rPr>
        <w:t>RugPull</w:t>
      </w:r>
      <w:proofErr w:type="spellEnd"/>
      <w:r w:rsidRPr="008F7BDD">
        <w:rPr>
          <w:color w:val="FF0000"/>
        </w:rPr>
        <w:t xml:space="preserve">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 xml:space="preserve">Assuming this is not one of the projects we flagged on our </w:t>
      </w:r>
      <w:proofErr w:type="spellStart"/>
      <w:r w:rsidRPr="008F7BDD">
        <w:rPr>
          <w:color w:val="FF0000"/>
        </w:rPr>
        <w:t>Insur</w:t>
      </w:r>
      <w:proofErr w:type="spellEnd"/>
      <w:r w:rsidRPr="008F7BDD">
        <w:rPr>
          <w:color w:val="FF0000"/>
        </w:rPr>
        <w:t xml:space="preserve">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w:t>
      </w:r>
      <w:proofErr w:type="spellStart"/>
      <w:r w:rsidRPr="008F7BDD">
        <w:rPr>
          <w:color w:val="FF0000"/>
        </w:rPr>
        <w:t>RugPull</w:t>
      </w:r>
      <w:proofErr w:type="spellEnd"/>
      <w:r w:rsidRPr="008F7BDD">
        <w:rPr>
          <w:color w:val="FF0000"/>
        </w:rPr>
        <w:t xml:space="preserve"> in the week leading up to the project ceasing.</w:t>
      </w:r>
    </w:p>
    <w:p w14:paraId="20C46617" w14:textId="77777777" w:rsidR="00A0145D" w:rsidRPr="008F7BDD" w:rsidRDefault="00A0145D" w:rsidP="00A0145D">
      <w:pPr>
        <w:rPr>
          <w:color w:val="FF0000"/>
        </w:rPr>
      </w:pPr>
      <w:r w:rsidRPr="008F7BDD">
        <w:rPr>
          <w:color w:val="FF0000"/>
        </w:rPr>
        <w:t>Let’s say 1 $</w:t>
      </w:r>
      <w:proofErr w:type="spellStart"/>
      <w:r w:rsidRPr="008F7BDD">
        <w:rPr>
          <w:color w:val="FF0000"/>
        </w:rPr>
        <w:t>RugPull</w:t>
      </w:r>
      <w:proofErr w:type="spellEnd"/>
      <w:r w:rsidRPr="008F7BDD">
        <w:rPr>
          <w:color w:val="FF0000"/>
        </w:rPr>
        <w:t xml:space="preserve">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w:t>
      </w:r>
      <w:proofErr w:type="spellStart"/>
      <w:r w:rsidRPr="008F7BDD">
        <w:rPr>
          <w:color w:val="FF0000"/>
        </w:rPr>
        <w:t>UtiliteX</w:t>
      </w:r>
      <w:proofErr w:type="spellEnd"/>
      <w:r w:rsidRPr="008F7BDD">
        <w:rPr>
          <w:color w:val="FF0000"/>
        </w:rPr>
        <w:t xml:space="preserve"> at the time of the claim</w:t>
      </w:r>
    </w:p>
    <w:p w14:paraId="5EDA8F6A" w14:textId="77777777" w:rsidR="00A0145D" w:rsidRPr="008F7BDD" w:rsidRDefault="00A0145D" w:rsidP="00A0145D">
      <w:pPr>
        <w:rPr>
          <w:color w:val="FF0000"/>
        </w:rPr>
      </w:pPr>
      <w:r w:rsidRPr="008F7BDD">
        <w:rPr>
          <w:color w:val="FF0000"/>
        </w:rPr>
        <w:t>Let’s say 1 $</w:t>
      </w:r>
      <w:proofErr w:type="spellStart"/>
      <w:r w:rsidRPr="008F7BDD">
        <w:rPr>
          <w:color w:val="FF0000"/>
        </w:rPr>
        <w:t>UtiliteX</w:t>
      </w:r>
      <w:proofErr w:type="spellEnd"/>
      <w:r w:rsidRPr="008F7BDD">
        <w:rPr>
          <w:color w:val="FF0000"/>
        </w:rPr>
        <w:t xml:space="preserve">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w:t>
      </w:r>
      <w:proofErr w:type="spellStart"/>
      <w:r w:rsidRPr="008F7BDD">
        <w:rPr>
          <w:color w:val="FF0000"/>
        </w:rPr>
        <w:t>UtiliteX</w:t>
      </w:r>
      <w:proofErr w:type="spellEnd"/>
      <w:r w:rsidRPr="008F7BDD">
        <w:rPr>
          <w:color w:val="FF0000"/>
        </w:rPr>
        <w:t>: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w:t>
      </w:r>
      <w:proofErr w:type="spellStart"/>
      <w:r w:rsidRPr="008F7BDD">
        <w:rPr>
          <w:color w:val="FF0000"/>
        </w:rPr>
        <w:t>UtiliteX</w:t>
      </w:r>
      <w:proofErr w:type="spellEnd"/>
      <w:r w:rsidRPr="008F7BDD">
        <w:rPr>
          <w:color w:val="FF0000"/>
        </w:rPr>
        <w:t xml:space="preserve"> to cover the whole of your losses, we would cover the losses up to the value of the holding you have in $</w:t>
      </w:r>
      <w:proofErr w:type="spellStart"/>
      <w:r w:rsidRPr="008F7BDD">
        <w:rPr>
          <w:color w:val="FF0000"/>
        </w:rPr>
        <w:t>UtiliteX</w:t>
      </w:r>
      <w:proofErr w:type="spellEnd"/>
      <w:r w:rsidRPr="008F7BDD">
        <w:rPr>
          <w:color w:val="FF0000"/>
        </w:rPr>
        <w:t>.</w:t>
      </w:r>
    </w:p>
    <w:p w14:paraId="3C13B27C" w14:textId="77777777" w:rsidR="0036399B" w:rsidRPr="008F7BDD" w:rsidRDefault="004F1E4F" w:rsidP="0036399B">
      <w:pPr>
        <w:rPr>
          <w:b/>
          <w:bCs/>
          <w:color w:val="FF0000"/>
        </w:rPr>
      </w:pPr>
      <w:r>
        <w:br/>
      </w:r>
      <w:r w:rsidR="0036399B" w:rsidRPr="008F7BDD">
        <w:rPr>
          <w:b/>
          <w:bCs/>
          <w:color w:val="FF0000"/>
        </w:rPr>
        <w:t xml:space="preserve">Lesson 5: </w:t>
      </w:r>
      <w:proofErr w:type="spellStart"/>
      <w:r w:rsidR="0036399B" w:rsidRPr="008F7BDD">
        <w:rPr>
          <w:b/>
          <w:bCs/>
          <w:color w:val="FF0000"/>
        </w:rPr>
        <w:t>Insur</w:t>
      </w:r>
      <w:proofErr w:type="spellEnd"/>
      <w:r w:rsidR="0036399B" w:rsidRPr="008F7BDD">
        <w:rPr>
          <w:b/>
          <w:bCs/>
          <w:color w:val="FF0000"/>
        </w:rPr>
        <w:t xml:space="preserve">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 xml:space="preserve">True or False: </w:t>
      </w:r>
      <w:proofErr w:type="spellStart"/>
      <w:r w:rsidRPr="008F7BDD">
        <w:rPr>
          <w:b/>
          <w:bCs/>
          <w:color w:val="FF0000"/>
        </w:rPr>
        <w:t>Insur</w:t>
      </w:r>
      <w:proofErr w:type="spellEnd"/>
      <w:r w:rsidRPr="008F7BDD">
        <w:rPr>
          <w:b/>
          <w:bCs/>
          <w:color w:val="FF0000"/>
        </w:rPr>
        <w:t xml:space="preserve"> will cover you against all rug-pulls</w:t>
      </w:r>
    </w:p>
    <w:p w14:paraId="328F33EF" w14:textId="31FC053B"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25pt;height:17.25pt" o:ole="">
            <v:imagedata r:id="rId5" o:title=""/>
          </v:shape>
          <w:control r:id="rId58" w:name="DefaultOcxName18" w:shapeid="_x0000_i1243"/>
        </w:object>
      </w:r>
      <w:r w:rsidRPr="008F7BDD">
        <w:rPr>
          <w:color w:val="FF0000"/>
        </w:rPr>
        <w:t> True, if you hold $</w:t>
      </w:r>
      <w:proofErr w:type="spellStart"/>
      <w:r w:rsidRPr="008F7BDD">
        <w:rPr>
          <w:color w:val="FF0000"/>
        </w:rPr>
        <w:t>UtiliteX</w:t>
      </w:r>
      <w:proofErr w:type="spellEnd"/>
      <w:r w:rsidRPr="008F7BDD">
        <w:rPr>
          <w:color w:val="FF0000"/>
        </w:rPr>
        <w:t xml:space="preserve"> you are covered</w:t>
      </w:r>
    </w:p>
    <w:p w14:paraId="3AC818F0" w14:textId="7266D625"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25pt;height:17.2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w:t>
      </w:r>
      <w:proofErr w:type="spellStart"/>
      <w:r w:rsidRPr="008F7BDD">
        <w:rPr>
          <w:b/>
          <w:bCs/>
          <w:color w:val="FF0000"/>
        </w:rPr>
        <w:t>UtiliteX</w:t>
      </w:r>
      <w:proofErr w:type="spellEnd"/>
      <w:r w:rsidRPr="008F7BDD">
        <w:rPr>
          <w:b/>
          <w:bCs/>
          <w:color w:val="FF0000"/>
        </w:rPr>
        <w:t xml:space="preserve"> you hold, the larger your protection is</w:t>
      </w:r>
    </w:p>
    <w:p w14:paraId="09A1A103" w14:textId="68FD2211"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25pt;height:17.25pt" o:ole="">
            <v:imagedata r:id="rId7" o:title=""/>
          </v:shape>
          <w:control r:id="rId60" w:name="DefaultOcxName24" w:shapeid="_x0000_i1249"/>
        </w:object>
      </w:r>
      <w:r w:rsidRPr="008F7BDD">
        <w:rPr>
          <w:color w:val="FF0000"/>
        </w:rPr>
        <w:t> True</w:t>
      </w:r>
    </w:p>
    <w:p w14:paraId="18AAA0B9" w14:textId="0498B2CF"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25pt;height:17.2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proofErr w:type="spellStart"/>
      <w:r w:rsidRPr="008F7BDD">
        <w:rPr>
          <w:b/>
          <w:bCs/>
          <w:color w:val="FF0000"/>
        </w:rPr>
        <w:t>Insur</w:t>
      </w:r>
      <w:proofErr w:type="spellEnd"/>
      <w:r w:rsidRPr="008F7BDD">
        <w:rPr>
          <w:b/>
          <w:bCs/>
          <w:color w:val="FF0000"/>
        </w:rPr>
        <w:t xml:space="preserve"> offers protection</w:t>
      </w:r>
    </w:p>
    <w:p w14:paraId="712358F1" w14:textId="2F2C327E"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25pt;height:17.25pt" o:ole="">
            <v:imagedata r:id="rId5" o:title=""/>
          </v:shape>
          <w:control r:id="rId62" w:name="DefaultOcxName44" w:shapeid="_x0000_i1255"/>
        </w:object>
      </w:r>
      <w:r w:rsidRPr="008F7BDD">
        <w:rPr>
          <w:color w:val="FF0000"/>
        </w:rPr>
        <w:t> For all projects on all blockchains</w:t>
      </w:r>
    </w:p>
    <w:p w14:paraId="74181873" w14:textId="5440629C"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25pt;height:17.2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486FE5F5" w14:textId="6662018A" w:rsidR="00BE3F9E" w:rsidRPr="00BE3F9E" w:rsidRDefault="00BE3F9E" w:rsidP="00BE3F9E">
      <w:pPr>
        <w:spacing w:line="240" w:lineRule="auto"/>
        <w:rPr>
          <w:rFonts w:ascii="Times New Roman" w:eastAsia="Times New Roman" w:hAnsi="Times New Roman" w:cs="Times New Roman"/>
          <w:sz w:val="24"/>
          <w:szCs w:val="24"/>
        </w:rPr>
      </w:pPr>
      <w:r w:rsidRPr="00BE3F9E">
        <w:rPr>
          <w:rFonts w:ascii="Calibri" w:eastAsia="Times New Roman" w:hAnsi="Calibri" w:cs="Calibri"/>
          <w:color w:val="2F5496"/>
          <w:sz w:val="26"/>
          <w:szCs w:val="26"/>
        </w:rPr>
        <w:lastRenderedPageBreak/>
        <w:t>Course 2: Know how to Burn</w:t>
      </w:r>
      <w:r w:rsidRPr="00BE3F9E">
        <w:rPr>
          <w:rFonts w:ascii="Calibri" w:eastAsia="Times New Roman" w:hAnsi="Calibri" w:cs="Calibri"/>
          <w:b/>
          <w:bCs/>
          <w:color w:val="000000"/>
        </w:rPr>
        <w:br/>
        <w:t xml:space="preserve"> </w:t>
      </w:r>
      <w:r w:rsidRPr="00BE3F9E">
        <w:rPr>
          <w:rFonts w:ascii="Calibri" w:eastAsia="Times New Roman" w:hAnsi="Calibri" w:cs="Calibri"/>
          <w:b/>
          <w:bCs/>
          <w:color w:val="000000"/>
        </w:rPr>
        <w:tab/>
      </w:r>
      <w:r w:rsidRPr="00BE3F9E">
        <w:rPr>
          <w:rFonts w:ascii="Calibri" w:eastAsia="Times New Roman" w:hAnsi="Calibri" w:cs="Calibri"/>
          <w:color w:val="000000"/>
        </w:rPr>
        <w:t xml:space="preserve">This Know how to Burn course </w:t>
      </w:r>
      <w:proofErr w:type="gramStart"/>
      <w:r w:rsidRPr="00BE3F9E">
        <w:rPr>
          <w:rFonts w:ascii="Calibri" w:eastAsia="Times New Roman" w:hAnsi="Calibri" w:cs="Calibri"/>
          <w:color w:val="000000"/>
        </w:rPr>
        <w:t>provides an introductio</w:t>
      </w:r>
      <w:r>
        <w:rPr>
          <w:rFonts w:ascii="Calibri" w:eastAsia="Times New Roman" w:hAnsi="Calibri" w:cs="Calibri"/>
          <w:color w:val="000000"/>
        </w:rPr>
        <w:t>n to</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blockchain</w:t>
      </w:r>
      <w:proofErr w:type="spellEnd"/>
      <w:r>
        <w:rPr>
          <w:rFonts w:ascii="Calibri" w:eastAsia="Times New Roman" w:hAnsi="Calibri" w:cs="Calibri"/>
          <w:color w:val="000000"/>
        </w:rPr>
        <w:t>-based burning, w</w:t>
      </w:r>
      <w:r w:rsidRPr="00BE3F9E">
        <w:rPr>
          <w:rFonts w:ascii="Calibri" w:eastAsia="Times New Roman" w:hAnsi="Calibri" w:cs="Calibri"/>
          <w:color w:val="000000"/>
        </w:rPr>
        <w:t>hat it is, its attributes, and its benefits.</w:t>
      </w:r>
    </w:p>
    <w:p w14:paraId="54BBF353" w14:textId="6ED78215" w:rsidR="004F1E4F" w:rsidRPr="00BE3F9E" w:rsidRDefault="00BE3F9E" w:rsidP="00BE3F9E">
      <w:pPr>
        <w:rPr>
          <w:color w:val="FF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bookmarkStart w:id="1" w:name="_GoBack"/>
      <w:bookmarkEnd w:id="1"/>
    </w:p>
    <w:sectPr w:rsidR="004F1E4F" w:rsidRPr="00BE3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0"/>
    <w:lvlOverride w:ilvl="0">
      <w:startOverride w:val="1"/>
    </w:lvlOverride>
  </w:num>
  <w:num w:numId="14">
    <w:abstractNumId w:val="0"/>
    <w:lvlOverride w:ilvl="0">
      <w:startOverride w:val="2"/>
    </w:lvlOverride>
  </w:num>
  <w:num w:numId="15">
    <w:abstractNumId w:val="0"/>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1D7E36"/>
    <w:rsid w:val="0024025B"/>
    <w:rsid w:val="002C2250"/>
    <w:rsid w:val="0036399B"/>
    <w:rsid w:val="00372EBA"/>
    <w:rsid w:val="00396441"/>
    <w:rsid w:val="004041A6"/>
    <w:rsid w:val="004A4C44"/>
    <w:rsid w:val="004F1E4F"/>
    <w:rsid w:val="00744225"/>
    <w:rsid w:val="00814F25"/>
    <w:rsid w:val="009D3862"/>
    <w:rsid w:val="00A0145D"/>
    <w:rsid w:val="00BB0B5F"/>
    <w:rsid w:val="00BB2168"/>
    <w:rsid w:val="00BE3F9E"/>
    <w:rsid w:val="00DE031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image" Target="media/image5.png"/><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control" Target="activeX/activeX47.xml"/><Relationship Id="rId68" Type="http://schemas.microsoft.com/office/2018/08/relationships/commentsExtensible" Target="commentsExtensi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microsoft.com/office/2016/09/relationships/commentsIds" Target="commentsIds.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18</cp:revision>
  <dcterms:created xsi:type="dcterms:W3CDTF">2022-07-24T11:27:00Z</dcterms:created>
  <dcterms:modified xsi:type="dcterms:W3CDTF">2022-07-25T07:04:00Z</dcterms:modified>
</cp:coreProperties>
</file>