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38C9FA9F"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658B3D9B"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64168D83"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00498CAF"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2CB597F3"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58B06E04"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27DC6280"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0ACBED09"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09711780"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687BCA00"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7AEF1358"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73F56DD3"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4CE99642"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5D9A209A"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18A05402"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6E023B4A"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117D3464"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1F0A00DE"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53DA2386"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764DA837"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3521FC15"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4C7C70DF"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34AF9599"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7E630A28"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45204D82"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3D9CE6B8"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03C692BA"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143D0A5D"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69E4455A"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4678C289"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4D622FF8"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26292521"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3103EA9A"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23A3CF04"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38641E80"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6D1A9E00"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5EB3C214"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351800C4"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410D8597"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7EEE2D3E"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3A33F1AF"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768C6AF9"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487EA68B"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1711068B"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410EDBB7"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6171881E"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594D8ACB"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590DD3"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05AD40D7" w:rsidR="00D234D6" w:rsidRDefault="00D234D6" w:rsidP="007031E5">
      <w:pPr>
        <w:pStyle w:val="NormalWeb"/>
        <w:spacing w:before="0" w:beforeAutospacing="0" w:after="160" w:afterAutospacing="0"/>
        <w:jc w:val="both"/>
      </w:pPr>
    </w:p>
    <w:p w14:paraId="22C67B6F"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b/>
          <w:bCs/>
          <w:color w:val="000000"/>
        </w:rPr>
        <w:t>Lesson 2: Twitter – Portal into Crypto</w:t>
      </w:r>
    </w:p>
    <w:p w14:paraId="337A0720" w14:textId="77777777" w:rsidR="007C1675" w:rsidRPr="007C1675" w:rsidRDefault="007C1675" w:rsidP="007C1675">
      <w:pPr>
        <w:spacing w:line="240" w:lineRule="auto"/>
        <w:jc w:val="both"/>
        <w:rPr>
          <w:rFonts w:ascii="Times New Roman" w:eastAsia="Times New Roman" w:hAnsi="Times New Roman" w:cs="Times New Roman"/>
          <w:i/>
          <w:sz w:val="24"/>
          <w:szCs w:val="24"/>
        </w:rPr>
      </w:pPr>
      <w:r w:rsidRPr="007C1675">
        <w:rPr>
          <w:rFonts w:ascii="Calibri" w:eastAsia="Times New Roman" w:hAnsi="Calibri" w:cs="Calibri"/>
          <w:i/>
          <w:color w:val="000000"/>
        </w:rPr>
        <w:t>Length: 10 minutes</w:t>
      </w:r>
    </w:p>
    <w:p w14:paraId="6B701A22"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This is the initial point of contact for every new initiative seeking to build its community.</w:t>
      </w:r>
    </w:p>
    <w:p w14:paraId="46A77D71"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Twitter's accessibility and pervasiveness are in no way indicative of its validity. Numerous negative actors use Twitter to increase interaction and entice individuals to make rash judgments. Twitter accounts can be created by anybody.</w:t>
      </w:r>
    </w:p>
    <w:p w14:paraId="228431E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many followers does the account have? The greater their exposure, the larger the audience size. You may also examine who their followers are, which will give you a sense of the level of interest they have gathered. However, be wary, since followers can be purchased, so although a huge number of followers is encouraging, interaction from those followers is far more revealing.</w:t>
      </w:r>
    </w:p>
    <w:p w14:paraId="447AC980"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and Retweets may be purchased.</w:t>
      </w:r>
    </w:p>
    <w:p w14:paraId="35910CE4" w14:textId="66BC441C"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Are their DMs available? Not implying they will respond, but it's helpful to know you can contact them if necessary. Why no</w:t>
      </w:r>
      <w:r>
        <w:rPr>
          <w:rFonts w:ascii="Calibri" w:eastAsia="Times New Roman" w:hAnsi="Calibri" w:cs="Calibri"/>
          <w:color w:val="000000"/>
        </w:rPr>
        <w:t>t give them an encouraging word? T</w:t>
      </w:r>
      <w:r w:rsidRPr="007C1675">
        <w:rPr>
          <w:rFonts w:ascii="Calibri" w:eastAsia="Times New Roman" w:hAnsi="Calibri" w:cs="Calibri"/>
          <w:color w:val="000000"/>
        </w:rPr>
        <w:t>hey would enjoy it.</w:t>
      </w:r>
    </w:p>
    <w:p w14:paraId="18A8550E"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Do not only peruse their tweets; their answers typically provide a greater tale. See if there is any hostility from holders; this will begin to paint a picture of what the project is like and how it interacts with its holders.</w:t>
      </w:r>
    </w:p>
    <w:p w14:paraId="5A161114" w14:textId="77777777"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 The "blue checkmark" Twitter gives its blue checkmark to organizations and individuals that have a big following and are in the public eye. As blockchain use rises, this will be an excellent signal to look for, despite the fact that virtually no blockchain projects have them at present. (However, this is not a reason to reject a proposal at this time)</w:t>
      </w:r>
    </w:p>
    <w:p w14:paraId="0CD3C5D8" w14:textId="218A84D1"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 xml:space="preserve"> – Did you know that you may "Tip" someone a little amount of XRP, then check your wallet to see where the tip went and investigate their wallet? Learn more about this topic in our next XRPL Forensics Module.</w:t>
      </w:r>
    </w:p>
    <w:p w14:paraId="33599515"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Followers may be bots; postings may have disproportionately high likes and retweets in relation to their number of followers.</w:t>
      </w:r>
    </w:p>
    <w:p w14:paraId="0EB92784" w14:textId="77777777" w:rsidR="007C1675" w:rsidRPr="007C1675" w:rsidRDefault="007C1675" w:rsidP="007C1675">
      <w:pPr>
        <w:spacing w:line="240" w:lineRule="auto"/>
        <w:jc w:val="both"/>
        <w:rPr>
          <w:rFonts w:ascii="Times New Roman" w:eastAsia="Times New Roman" w:hAnsi="Times New Roman" w:cs="Times New Roman"/>
          <w:sz w:val="24"/>
          <w:szCs w:val="24"/>
        </w:rPr>
      </w:pPr>
      <w:r w:rsidRPr="007C1675">
        <w:rPr>
          <w:rFonts w:ascii="Calibri" w:eastAsia="Times New Roman" w:hAnsi="Calibri" w:cs="Calibri"/>
          <w:color w:val="000000"/>
        </w:rPr>
        <w:t>How long has the Twitter account been active? Does it date back to the beginning of the project? Reopened old Twitter accounts are red flags because they may have been renamed by previously malicious projects.</w:t>
      </w:r>
    </w:p>
    <w:p w14:paraId="629D2609" w14:textId="7701AEF2" w:rsidR="007C1675" w:rsidRDefault="007C1675" w:rsidP="007C1675">
      <w:pPr>
        <w:spacing w:line="240" w:lineRule="auto"/>
        <w:jc w:val="both"/>
        <w:rPr>
          <w:rFonts w:ascii="Calibri" w:eastAsia="Times New Roman" w:hAnsi="Calibri" w:cs="Calibri"/>
          <w:color w:val="000000"/>
        </w:rPr>
      </w:pPr>
      <w:r w:rsidRPr="007C1675">
        <w:rPr>
          <w:rFonts w:ascii="Calibri" w:eastAsia="Times New Roman" w:hAnsi="Calibri" w:cs="Calibri"/>
          <w:color w:val="000000"/>
        </w:rPr>
        <w:t>Be cautious with Twitter polls. These are easily obtainable. They are not necessarily an accurate reflection of the sentiment of the project's supporters.</w:t>
      </w:r>
    </w:p>
    <w:p w14:paraId="2A2F6E4F" w14:textId="77777777" w:rsidR="001E37FF" w:rsidRDefault="001E37FF" w:rsidP="001E37FF">
      <w:pPr>
        <w:pStyle w:val="NormalWeb"/>
        <w:spacing w:before="0" w:beforeAutospacing="0" w:after="160" w:afterAutospacing="0"/>
      </w:pPr>
      <w:r>
        <w:rPr>
          <w:rFonts w:ascii="Calibri" w:hAnsi="Calibri" w:cs="Calibri"/>
          <w:b/>
          <w:bCs/>
          <w:color w:val="000000"/>
          <w:sz w:val="22"/>
          <w:szCs w:val="22"/>
        </w:rPr>
        <w:t>Lesson 2: Twitter – Portal into Crypto Quiz</w:t>
      </w:r>
    </w:p>
    <w:p w14:paraId="78A7A1D1" w14:textId="77A4B0A8" w:rsidR="001E37FF" w:rsidRDefault="001E37FF" w:rsidP="001E37FF">
      <w:pPr>
        <w:pStyle w:val="NormalWeb"/>
        <w:numPr>
          <w:ilvl w:val="0"/>
          <w:numId w:val="4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If they own a Twitter account, then I am safe, knowing they have registered as a company and I can trust them</w:t>
      </w:r>
    </w:p>
    <w:p w14:paraId="51F7B5F4" w14:textId="5F5EC2E2"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6A151251" wp14:editId="56002A2C">
            <wp:extent cx="260985" cy="225425"/>
            <wp:effectExtent l="0" t="0" r="5715" b="3175"/>
            <wp:docPr id="66" name="Picture 6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270C2231" w14:textId="4B84CB5F" w:rsidR="001E37FF" w:rsidRDefault="001E37FF" w:rsidP="001E37FF">
      <w:pPr>
        <w:pStyle w:val="NormalWeb"/>
        <w:numPr>
          <w:ilvl w:val="1"/>
          <w:numId w:val="43"/>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56CB007" wp14:editId="2FEA5327">
            <wp:extent cx="260985" cy="225425"/>
            <wp:effectExtent l="0" t="0" r="5715" b="3175"/>
            <wp:docPr id="65" name="Picture 6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17886F65" w14:textId="395A760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E6E4108" w14:textId="4014C775" w:rsidR="001E37FF" w:rsidRPr="001E37FF" w:rsidRDefault="001E37FF" w:rsidP="001E37F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68263501" w14:textId="04F4AB40" w:rsidR="001E37FF" w:rsidRDefault="001E37FF" w:rsidP="001E37FF">
      <w:pPr>
        <w:pStyle w:val="NormalWeb"/>
        <w:numPr>
          <w:ilvl w:val="0"/>
          <w:numId w:val="43"/>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Twitter polls can’t be bought</w:t>
      </w:r>
    </w:p>
    <w:p w14:paraId="1CCC53DD" w14:textId="0935F842"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5A9C705" wp14:editId="7FFC32CE">
            <wp:extent cx="260985" cy="225425"/>
            <wp:effectExtent l="0" t="0" r="5715" b="3175"/>
            <wp:docPr id="64" name="Picture 6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65B9F95C" w14:textId="2F0FC4AD" w:rsidR="001E37FF" w:rsidRDefault="001E37FF" w:rsidP="00AE3998">
      <w:pPr>
        <w:pStyle w:val="NormalWeb"/>
        <w:numPr>
          <w:ilvl w:val="1"/>
          <w:numId w:val="4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44F9CA" wp14:editId="77F28CC8">
            <wp:extent cx="260985" cy="225425"/>
            <wp:effectExtent l="0" t="0" r="5715" b="3175"/>
            <wp:docPr id="63" name="Picture 63"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2AA0217B" w14:textId="7834A074" w:rsidR="001E37FF" w:rsidRDefault="001E37FF" w:rsidP="001E37F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A16BE2" w14:textId="65AA5D61" w:rsidR="001E37FF" w:rsidRDefault="001E37FF"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53CD3033" w14:textId="01BEE5D4" w:rsidR="00D8378A" w:rsidRDefault="00D8378A" w:rsidP="002B4A3C">
      <w:pPr>
        <w:pStyle w:val="NormalWeb"/>
        <w:spacing w:before="0" w:beforeAutospacing="0" w:after="160" w:afterAutospacing="0"/>
        <w:rPr>
          <w:rFonts w:ascii="Calibri" w:hAnsi="Calibri" w:cs="Calibri"/>
          <w:b/>
          <w:bCs/>
          <w:color w:val="000000"/>
          <w:sz w:val="22"/>
          <w:szCs w:val="22"/>
        </w:rPr>
      </w:pPr>
    </w:p>
    <w:p w14:paraId="4CC3DDFD"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b/>
          <w:bCs/>
          <w:color w:val="000000"/>
        </w:rPr>
        <w:t>Lesson 3: Secondary Socials – Diving Deeper</w:t>
      </w:r>
    </w:p>
    <w:p w14:paraId="11281692" w14:textId="77777777" w:rsidR="00D8378A" w:rsidRPr="00D8378A" w:rsidRDefault="00D8378A" w:rsidP="00D8378A">
      <w:pPr>
        <w:spacing w:line="240" w:lineRule="auto"/>
        <w:jc w:val="both"/>
        <w:rPr>
          <w:rFonts w:ascii="Times New Roman" w:eastAsia="Times New Roman" w:hAnsi="Times New Roman" w:cs="Times New Roman"/>
          <w:i/>
          <w:sz w:val="24"/>
          <w:szCs w:val="24"/>
        </w:rPr>
      </w:pPr>
      <w:r w:rsidRPr="00D8378A">
        <w:rPr>
          <w:rFonts w:ascii="Calibri" w:eastAsia="Times New Roman" w:hAnsi="Calibri" w:cs="Calibri"/>
          <w:i/>
          <w:color w:val="000000"/>
        </w:rPr>
        <w:t>Length: 10 minutes</w:t>
      </w:r>
    </w:p>
    <w:p w14:paraId="34204C49" w14:textId="389BD2BE" w:rsidR="00D8378A" w:rsidRDefault="00D8378A" w:rsidP="00D8378A">
      <w:pPr>
        <w:spacing w:line="240" w:lineRule="auto"/>
        <w:jc w:val="both"/>
        <w:rPr>
          <w:rFonts w:ascii="Calibri" w:eastAsia="Times New Roman" w:hAnsi="Calibri" w:cs="Calibri"/>
          <w:color w:val="000000"/>
        </w:rPr>
      </w:pPr>
      <w:r w:rsidRPr="00D8378A">
        <w:rPr>
          <w:rFonts w:ascii="Calibri" w:eastAsia="Times New Roman" w:hAnsi="Calibri" w:cs="Calibri"/>
          <w:color w:val="000000"/>
        </w:rPr>
        <w:t xml:space="preserve">If a project has a Telegram group or a Discord server, this is a positive sign since it demonstrates an increased effort to communicate with the community. Other networks, </w:t>
      </w:r>
      <w:r>
        <w:rPr>
          <w:rFonts w:ascii="Calibri" w:eastAsia="Times New Roman" w:hAnsi="Calibri" w:cs="Calibri"/>
          <w:color w:val="000000"/>
        </w:rPr>
        <w:t xml:space="preserve">like </w:t>
      </w:r>
      <w:r w:rsidRPr="00D8378A">
        <w:rPr>
          <w:rFonts w:ascii="Calibri" w:eastAsia="Times New Roman" w:hAnsi="Calibri" w:cs="Calibri"/>
          <w:color w:val="000000"/>
        </w:rPr>
        <w:t>Facebook and Reddit, are valuable sources, but their usage inside cryptocurrency is now less widespread.</w:t>
      </w:r>
    </w:p>
    <w:p w14:paraId="49F68DF2" w14:textId="125A7AA8" w:rsidR="00D8378A" w:rsidRPr="00D8378A" w:rsidRDefault="00D8378A" w:rsidP="00D8378A">
      <w:pPr>
        <w:spacing w:line="240" w:lineRule="auto"/>
        <w:jc w:val="center"/>
        <w:rPr>
          <w:rFonts w:ascii="Times New Roman" w:eastAsia="Times New Roman" w:hAnsi="Times New Roman" w:cs="Times New Roman"/>
          <w:sz w:val="24"/>
          <w:szCs w:val="24"/>
        </w:rPr>
      </w:pPr>
      <w:r w:rsidRPr="00D8378A">
        <w:rPr>
          <w:rFonts w:ascii="Calibri" w:eastAsia="Times New Roman" w:hAnsi="Calibri" w:cs="Calibri"/>
          <w:noProof/>
          <w:color w:val="000000"/>
          <w:bdr w:val="none" w:sz="0" w:space="0" w:color="auto" w:frame="1"/>
        </w:rPr>
        <w:drawing>
          <wp:inline distT="0" distB="0" distL="0" distR="0" wp14:anchorId="0173A66A" wp14:editId="42FC799A">
            <wp:extent cx="5272405" cy="2766695"/>
            <wp:effectExtent l="0" t="0" r="0" b="0"/>
            <wp:docPr id="67" name="Picture 67" descr="https://lh6.googleusercontent.com/d_QYT21yS7W9skTURS1beGmutxR5uFTRU6z0nMTavdnQ39HbZevOdG1FS6S7NPA8wUadlZhtIAn5N2jw58nkcNP_jowXL8M4o2VCnKB3QkQk5SbvZ30ViWCpsLie9nlkwDLC4igRZWpggH8e-Ey_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d_QYT21yS7W9skTURS1beGmutxR5uFTRU6z0nMTavdnQ39HbZevOdG1FS6S7NPA8wUadlZhtIAn5N2jw58nkcNP_jowXL8M4o2VCnKB3QkQk5SbvZ30ViWCpsLie9nlkwDLC4igRZWpggH8e-Ey_cg"/>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272405" cy="2766695"/>
                    </a:xfrm>
                    <a:prstGeom prst="rect">
                      <a:avLst/>
                    </a:prstGeom>
                    <a:noFill/>
                    <a:ln>
                      <a:noFill/>
                    </a:ln>
                  </pic:spPr>
                </pic:pic>
              </a:graphicData>
            </a:graphic>
          </wp:inline>
        </w:drawing>
      </w:r>
    </w:p>
    <w:p w14:paraId="12B04B84" w14:textId="77777777" w:rsidR="00D8378A" w:rsidRPr="00D8378A" w:rsidRDefault="00D8378A" w:rsidP="00D8378A">
      <w:pPr>
        <w:spacing w:after="0" w:line="240" w:lineRule="auto"/>
        <w:jc w:val="both"/>
        <w:rPr>
          <w:rFonts w:ascii="Times New Roman" w:eastAsia="Times New Roman" w:hAnsi="Times New Roman" w:cs="Times New Roman"/>
          <w:sz w:val="24"/>
          <w:szCs w:val="24"/>
        </w:rPr>
      </w:pPr>
    </w:p>
    <w:p w14:paraId="104DCF30" w14:textId="092275B6"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Take the time to join any or all of these groups that you have access to, as they will supply you with valuable information. Active dialogue within these networks indicates the initia</w:t>
      </w:r>
      <w:r w:rsidR="003E2A13">
        <w:rPr>
          <w:rFonts w:ascii="Calibri" w:eastAsia="Times New Roman" w:hAnsi="Calibri" w:cs="Calibri"/>
          <w:color w:val="000000"/>
        </w:rPr>
        <w:t xml:space="preserve">tive is alive. There is nothing </w:t>
      </w:r>
      <w:r w:rsidRPr="00D8378A">
        <w:rPr>
          <w:rFonts w:ascii="Calibri" w:eastAsia="Times New Roman" w:hAnsi="Calibri" w:cs="Calibri"/>
          <w:color w:val="000000"/>
        </w:rPr>
        <w:t>that should raise more red flags than the most recent post</w:t>
      </w:r>
      <w:r w:rsidR="003E2A13">
        <w:rPr>
          <w:rFonts w:ascii="Calibri" w:eastAsia="Times New Roman" w:hAnsi="Calibri" w:cs="Calibri"/>
          <w:color w:val="000000"/>
        </w:rPr>
        <w:t xml:space="preserve"> </w:t>
      </w:r>
      <w:r w:rsidRPr="00D8378A">
        <w:rPr>
          <w:rFonts w:ascii="Calibri" w:eastAsia="Times New Roman" w:hAnsi="Calibri" w:cs="Calibri"/>
          <w:color w:val="000000"/>
        </w:rPr>
        <w:t>questioning whether the project is still active.</w:t>
      </w:r>
    </w:p>
    <w:p w14:paraId="14121BD0"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lastRenderedPageBreak/>
        <w:t>Active participation by a person with power in a project is increasingly encouraging. Be cautious, though, since they may have extremely active officials who are only "hired hands," and be prepared to inquire about their involvement in the project. Any legitimate project will have its senior project workers participating, if only rarely, on all of these platforms, therefore their absence is a red sign.</w:t>
      </w:r>
    </w:p>
    <w:p w14:paraId="15C1B6F5"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Some projects have less Twitter followers than Telegram followers, which is a major red signal given that Telegram bots are widely available for purchase. Telegram should have less followers than Twitter.</w:t>
      </w:r>
    </w:p>
    <w:p w14:paraId="439497EA" w14:textId="77777777" w:rsidR="00D8378A" w:rsidRPr="00D8378A" w:rsidRDefault="00D8378A" w:rsidP="00D8378A">
      <w:pPr>
        <w:spacing w:line="240" w:lineRule="auto"/>
        <w:jc w:val="both"/>
        <w:rPr>
          <w:rFonts w:ascii="Times New Roman" w:eastAsia="Times New Roman" w:hAnsi="Times New Roman" w:cs="Times New Roman"/>
          <w:sz w:val="24"/>
          <w:szCs w:val="24"/>
        </w:rPr>
      </w:pPr>
      <w:r w:rsidRPr="00D8378A">
        <w:rPr>
          <w:rFonts w:ascii="Calibri" w:eastAsia="Times New Roman" w:hAnsi="Calibri" w:cs="Calibri"/>
          <w:color w:val="000000"/>
        </w:rPr>
        <w:t>– Scroll up a little in the feeds and search for the same individuals posting and retweeting; you want to see interaction from diverse followers to obtain an overall sense of the project's involvement. – If Telegram has disabled typing in chat, that is a HUGE red sign.</w:t>
      </w:r>
    </w:p>
    <w:p w14:paraId="3694CDB7" w14:textId="77777777" w:rsidR="00D8378A" w:rsidRPr="00D8378A" w:rsidRDefault="00D8378A" w:rsidP="00D8378A">
      <w:pPr>
        <w:spacing w:line="240" w:lineRule="auto"/>
        <w:rPr>
          <w:rFonts w:ascii="Times New Roman" w:eastAsia="Times New Roman" w:hAnsi="Times New Roman" w:cs="Times New Roman"/>
          <w:sz w:val="24"/>
          <w:szCs w:val="24"/>
        </w:rPr>
      </w:pPr>
      <w:r w:rsidRPr="00D8378A">
        <w:rPr>
          <w:rFonts w:ascii="Calibri" w:eastAsia="Times New Roman" w:hAnsi="Calibri" w:cs="Calibri"/>
          <w:color w:val="000000"/>
        </w:rPr>
        <w:t>– When studying a project, contact the administrator to check if they react; any self-respecting project should make themselves available if the reasons are valid.</w:t>
      </w:r>
    </w:p>
    <w:p w14:paraId="15547552" w14:textId="77777777" w:rsidR="003B0C96" w:rsidRDefault="003B0C96" w:rsidP="003B0C96">
      <w:pPr>
        <w:pStyle w:val="NormalWeb"/>
        <w:spacing w:before="0" w:beforeAutospacing="0" w:after="160" w:afterAutospacing="0"/>
      </w:pPr>
      <w:r>
        <w:rPr>
          <w:rFonts w:ascii="Calibri" w:hAnsi="Calibri" w:cs="Calibri"/>
          <w:b/>
          <w:bCs/>
          <w:color w:val="000000"/>
          <w:sz w:val="22"/>
          <w:szCs w:val="22"/>
        </w:rPr>
        <w:t>Lesson 3: Secondary Socials – Diving Deeper Quiz</w:t>
      </w:r>
    </w:p>
    <w:p w14:paraId="64259677" w14:textId="183264BA" w:rsidR="003B0C96" w:rsidRPr="003B0C96" w:rsidRDefault="003B0C96" w:rsidP="00AE3998">
      <w:pPr>
        <w:pStyle w:val="NormalWeb"/>
        <w:numPr>
          <w:ilvl w:val="0"/>
          <w:numId w:val="4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It</w:t>
      </w:r>
      <w:r>
        <w:rPr>
          <w:rFonts w:ascii="Calibri" w:hAnsi="Calibri" w:cs="Calibri"/>
          <w:color w:val="000000"/>
          <w:sz w:val="22"/>
          <w:szCs w:val="22"/>
        </w:rPr>
        <w:t xml:space="preserve"> </w:t>
      </w:r>
      <w:r w:rsidRPr="003B0C96">
        <w:rPr>
          <w:rFonts w:ascii="Calibri" w:hAnsi="Calibri" w:cs="Calibri"/>
          <w:b/>
          <w:color w:val="000000"/>
          <w:sz w:val="22"/>
          <w:szCs w:val="22"/>
        </w:rPr>
        <w:t>i</w:t>
      </w:r>
      <w:r w:rsidRPr="003B0C96">
        <w:rPr>
          <w:rFonts w:ascii="Calibri" w:hAnsi="Calibri" w:cs="Calibri"/>
          <w:b/>
          <w:bCs/>
          <w:color w:val="000000"/>
          <w:sz w:val="22"/>
          <w:szCs w:val="22"/>
        </w:rPr>
        <w:t>s O</w:t>
      </w:r>
      <w:r>
        <w:rPr>
          <w:rFonts w:ascii="Calibri" w:hAnsi="Calibri" w:cs="Calibri"/>
          <w:b/>
          <w:bCs/>
          <w:color w:val="000000"/>
          <w:sz w:val="22"/>
          <w:szCs w:val="22"/>
        </w:rPr>
        <w:t xml:space="preserve">K </w:t>
      </w:r>
      <w:r w:rsidRPr="003B0C96">
        <w:rPr>
          <w:rFonts w:ascii="Calibri" w:hAnsi="Calibri" w:cs="Calibri"/>
          <w:b/>
          <w:bCs/>
          <w:color w:val="000000"/>
          <w:sz w:val="22"/>
          <w:szCs w:val="22"/>
        </w:rPr>
        <w:t>to reach out to the project devs</w:t>
      </w:r>
    </w:p>
    <w:p w14:paraId="110A3E9B" w14:textId="0655B6DC"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21AACCC" wp14:editId="74629E09">
            <wp:extent cx="260985" cy="225425"/>
            <wp:effectExtent l="0" t="0" r="5715" b="3175"/>
            <wp:docPr id="71" name="Picture 7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you are a potential investor after all</w:t>
      </w:r>
    </w:p>
    <w:p w14:paraId="51107EF3" w14:textId="6AD639D1" w:rsidR="003B0C96" w:rsidRDefault="003B0C96" w:rsidP="00AE3998">
      <w:pPr>
        <w:pStyle w:val="NormalWeb"/>
        <w:numPr>
          <w:ilvl w:val="1"/>
          <w:numId w:val="4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463F775" wp14:editId="4BC1F4B9">
            <wp:extent cx="260985" cy="225425"/>
            <wp:effectExtent l="0" t="0" r="5715" b="3175"/>
            <wp:docPr id="70" name="Picture 7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How dare you? They are far too busy running their project</w:t>
      </w:r>
    </w:p>
    <w:p w14:paraId="00E3046D" w14:textId="604EEE03"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F0DDD01" w14:textId="63AC3965" w:rsidR="003B0C96" w:rsidRPr="003B0C96" w:rsidRDefault="003B0C96" w:rsidP="003B0C9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Absolutely, you are a potential investor after all</w:t>
      </w:r>
    </w:p>
    <w:p w14:paraId="202D7C67" w14:textId="4F2263A0" w:rsidR="003B0C96" w:rsidRDefault="003B0C96" w:rsidP="00AE3998">
      <w:pPr>
        <w:pStyle w:val="NormalWeb"/>
        <w:numPr>
          <w:ilvl w:val="0"/>
          <w:numId w:val="4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Telegram has chat turned off…</w:t>
      </w:r>
    </w:p>
    <w:p w14:paraId="0C0A34BE" w14:textId="1318FC78"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A192C2D" wp14:editId="2611C756">
            <wp:extent cx="260985" cy="225425"/>
            <wp:effectExtent l="0" t="0" r="5715" b="3175"/>
            <wp:docPr id="69" name="Picture 6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worry, it means they are too busy to open it up to their holders/investors</w:t>
      </w:r>
    </w:p>
    <w:p w14:paraId="7E961A46" w14:textId="79099444" w:rsidR="003B0C96" w:rsidRDefault="003B0C96" w:rsidP="00AE3998">
      <w:pPr>
        <w:pStyle w:val="NormalWeb"/>
        <w:numPr>
          <w:ilvl w:val="1"/>
          <w:numId w:val="4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2C0B108" wp14:editId="267ACF1A">
            <wp:extent cx="260985" cy="225425"/>
            <wp:effectExtent l="0" t="0" r="5715" b="3175"/>
            <wp:docPr id="68" name="Picture 6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Unless this is an info only group and they have another for community engagement, then this is a red flag.</w:t>
      </w:r>
    </w:p>
    <w:p w14:paraId="5F7AEF4B" w14:textId="6122BB58" w:rsidR="003B0C96" w:rsidRDefault="003B0C96" w:rsidP="003B0C9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6B6B2FAE" w14:textId="25C65D63" w:rsidR="003B0C96" w:rsidRDefault="003B0C96" w:rsidP="002B4A3C">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Unless this is an info only group and they have another for community engagement, then this is a red flag</w:t>
      </w:r>
    </w:p>
    <w:p w14:paraId="45F97522" w14:textId="0E0F6ED9" w:rsidR="0009461A" w:rsidRDefault="0009461A" w:rsidP="002B4A3C">
      <w:pPr>
        <w:pStyle w:val="NormalWeb"/>
        <w:spacing w:before="0" w:beforeAutospacing="0" w:after="160" w:afterAutospacing="0"/>
        <w:rPr>
          <w:rFonts w:ascii="Calibri" w:hAnsi="Calibri" w:cs="Calibri"/>
          <w:b/>
          <w:bCs/>
          <w:color w:val="000000"/>
          <w:sz w:val="22"/>
          <w:szCs w:val="22"/>
        </w:rPr>
      </w:pPr>
    </w:p>
    <w:p w14:paraId="3B070E85"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b/>
          <w:bCs/>
          <w:color w:val="000000"/>
        </w:rPr>
        <w:t>Lesson 4: Whitepaper – Diving Deeper</w:t>
      </w:r>
    </w:p>
    <w:p w14:paraId="18C4CA01" w14:textId="77777777" w:rsidR="0009461A" w:rsidRPr="0009461A" w:rsidRDefault="0009461A" w:rsidP="0009461A">
      <w:pPr>
        <w:spacing w:line="240" w:lineRule="auto"/>
        <w:jc w:val="both"/>
        <w:rPr>
          <w:rFonts w:ascii="Times New Roman" w:eastAsia="Times New Roman" w:hAnsi="Times New Roman" w:cs="Times New Roman"/>
          <w:i/>
          <w:sz w:val="24"/>
          <w:szCs w:val="24"/>
        </w:rPr>
      </w:pPr>
      <w:r w:rsidRPr="0009461A">
        <w:rPr>
          <w:rFonts w:ascii="Calibri" w:eastAsia="Times New Roman" w:hAnsi="Calibri" w:cs="Calibri"/>
          <w:i/>
          <w:color w:val="000000"/>
        </w:rPr>
        <w:t>Length: 10 minutes</w:t>
      </w:r>
    </w:p>
    <w:p w14:paraId="508638FE" w14:textId="3FF7D8F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xml:space="preserve">A whitepaper is a crucial document for the launch of any project. It is identical to a Business Plan you would expect to read from a startup business in the "real world," but </w:t>
      </w:r>
      <w:r>
        <w:rPr>
          <w:rFonts w:ascii="Calibri" w:eastAsia="Times New Roman" w:hAnsi="Calibri" w:cs="Calibri"/>
          <w:color w:val="000000"/>
        </w:rPr>
        <w:t xml:space="preserve">it </w:t>
      </w:r>
      <w:r w:rsidRPr="0009461A">
        <w:rPr>
          <w:rFonts w:ascii="Calibri" w:eastAsia="Times New Roman" w:hAnsi="Calibri" w:cs="Calibri"/>
          <w:color w:val="000000"/>
        </w:rPr>
        <w:t>has been customized for the cryptocurrency industry.</w:t>
      </w:r>
    </w:p>
    <w:p w14:paraId="48453DB1"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It should include essentials such as: </w:t>
      </w:r>
    </w:p>
    <w:p w14:paraId="235C8BD7"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Background/history </w:t>
      </w:r>
    </w:p>
    <w:p w14:paraId="306D771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Project purpose </w:t>
      </w:r>
    </w:p>
    <w:p w14:paraId="727EB233"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lastRenderedPageBreak/>
        <w:t>– Proposed use case or functionality</w:t>
      </w:r>
    </w:p>
    <w:p w14:paraId="0187509B"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Tokenomics (see below)</w:t>
      </w:r>
    </w:p>
    <w:p w14:paraId="3F2C0A5F"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Team information (doxxing) (see next lesson)</w:t>
      </w:r>
    </w:p>
    <w:p w14:paraId="1796C3F8"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 Roadmap</w:t>
      </w:r>
    </w:p>
    <w:p w14:paraId="0DE8BDCA" w14:textId="77777777" w:rsidR="0009461A" w:rsidRPr="0009461A" w:rsidRDefault="0009461A" w:rsidP="0009461A">
      <w:pPr>
        <w:spacing w:line="240" w:lineRule="auto"/>
        <w:jc w:val="both"/>
        <w:rPr>
          <w:rFonts w:ascii="Times New Roman" w:eastAsia="Times New Roman" w:hAnsi="Times New Roman" w:cs="Times New Roman"/>
          <w:sz w:val="24"/>
          <w:szCs w:val="24"/>
        </w:rPr>
      </w:pPr>
      <w:r w:rsidRPr="0009461A">
        <w:rPr>
          <w:rFonts w:ascii="Calibri" w:eastAsia="Times New Roman" w:hAnsi="Calibri" w:cs="Calibri"/>
          <w:color w:val="000000"/>
        </w:rPr>
        <w:t>While a properly produced and well-spoken whitepaper should go a long way toward building trust, keep in mind that, for the time being, it is likely merely a promise of future events. It does not create a contract but rather a desire to supply the specified items.</w:t>
      </w:r>
    </w:p>
    <w:p w14:paraId="011C37FA" w14:textId="694D499D" w:rsidR="0009461A" w:rsidRPr="0009461A" w:rsidRDefault="0009461A" w:rsidP="0009461A">
      <w:pPr>
        <w:pStyle w:val="NormalWeb"/>
        <w:spacing w:before="0" w:beforeAutospacing="0" w:after="160" w:afterAutospacing="0"/>
        <w:jc w:val="both"/>
        <w:rPr>
          <w:rFonts w:ascii="Calibri" w:hAnsi="Calibri" w:cs="Calibri"/>
          <w:bCs/>
          <w:color w:val="FF0000"/>
          <w:sz w:val="22"/>
          <w:szCs w:val="22"/>
        </w:rPr>
      </w:pPr>
      <w:r w:rsidRPr="0009461A">
        <w:rPr>
          <w:rFonts w:ascii="Calibri" w:hAnsi="Calibri" w:cs="Calibri"/>
          <w:color w:val="FF0000"/>
          <w:sz w:val="22"/>
          <w:szCs w:val="22"/>
        </w:rPr>
        <w:t>If you haven’t already, here is your chance to dive into the Lazatech Whitepaper:</w:t>
      </w:r>
      <w:r w:rsidRPr="0009461A">
        <w:rPr>
          <w:rFonts w:ascii="Calibri" w:hAnsi="Calibri" w:cs="Calibri"/>
          <w:color w:val="FF0000"/>
          <w:sz w:val="22"/>
          <w:szCs w:val="22"/>
        </w:rPr>
        <w:tab/>
      </w:r>
      <w:r w:rsidRPr="0009461A">
        <w:rPr>
          <w:rFonts w:ascii="Calibri" w:hAnsi="Calibri" w:cs="Calibri"/>
          <w:color w:val="FF0000"/>
          <w:sz w:val="22"/>
          <w:szCs w:val="22"/>
        </w:rPr>
        <w:br/>
        <w:t>https://www.trsryxrpl.com/wp-content/uploads/2022/03/WHITEPAPER-2.0.pdf</w:t>
      </w:r>
      <w:r>
        <w:rPr>
          <w:rFonts w:ascii="Calibri" w:hAnsi="Calibri" w:cs="Calibri"/>
          <w:color w:val="FF0000"/>
          <w:sz w:val="22"/>
          <w:szCs w:val="22"/>
        </w:rPr>
        <w:t xml:space="preserve"> </w:t>
      </w:r>
      <w:r>
        <w:rPr>
          <w:rFonts w:ascii="Calibri" w:hAnsi="Calibri" w:cs="Calibri"/>
          <w:b/>
          <w:color w:val="FF0000"/>
          <w:sz w:val="22"/>
          <w:szCs w:val="22"/>
        </w:rPr>
        <w:t>[FOR REVISION]</w:t>
      </w:r>
    </w:p>
    <w:p w14:paraId="60FE7712" w14:textId="77777777" w:rsidR="00AE3998" w:rsidRDefault="00AE3998" w:rsidP="00AE3998">
      <w:pPr>
        <w:pStyle w:val="NormalWeb"/>
        <w:spacing w:before="0" w:beforeAutospacing="0" w:after="160" w:afterAutospacing="0"/>
      </w:pPr>
      <w:r>
        <w:rPr>
          <w:rFonts w:ascii="Calibri" w:hAnsi="Calibri" w:cs="Calibri"/>
          <w:b/>
          <w:bCs/>
          <w:color w:val="000000"/>
          <w:sz w:val="22"/>
          <w:szCs w:val="22"/>
        </w:rPr>
        <w:t>Lesson 4: Whitepaper – Diving Deeper Quiz</w:t>
      </w:r>
    </w:p>
    <w:p w14:paraId="1D2AD910" w14:textId="231D7C5E" w:rsidR="00AE3998" w:rsidRDefault="00AE3998" w:rsidP="00AE3998">
      <w:pPr>
        <w:pStyle w:val="NormalWeb"/>
        <w:numPr>
          <w:ilvl w:val="0"/>
          <w:numId w:val="4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a contractual document</w:t>
      </w:r>
    </w:p>
    <w:p w14:paraId="0FD60764" w14:textId="1479EF9E"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C90021" wp14:editId="2329E8FB">
            <wp:extent cx="260985" cy="225425"/>
            <wp:effectExtent l="0" t="0" r="5715" b="3175"/>
            <wp:docPr id="75" name="Picture 7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They have to deliver or I will get my investment back</w:t>
      </w:r>
    </w:p>
    <w:p w14:paraId="20E6533C" w14:textId="05566B40" w:rsidR="00AE3998" w:rsidRDefault="00AE3998" w:rsidP="00AE3998">
      <w:pPr>
        <w:pStyle w:val="NormalWeb"/>
        <w:numPr>
          <w:ilvl w:val="1"/>
          <w:numId w:val="4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B16B44D" wp14:editId="4673EF6D">
            <wp:extent cx="260985" cy="225425"/>
            <wp:effectExtent l="0" t="0" r="5715" b="3175"/>
            <wp:docPr id="74" name="Picture 7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It is a statement of the project to deliver what they say they will</w:t>
      </w:r>
    </w:p>
    <w:p w14:paraId="3F13D859" w14:textId="5F5D387C"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64CDCC5" w14:textId="7D6D942C" w:rsidR="00AE3998" w:rsidRPr="00AE3998" w:rsidRDefault="00AE3998" w:rsidP="00AE3998">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False: It is a statement of the project to deliver what they say they will</w:t>
      </w:r>
    </w:p>
    <w:p w14:paraId="775FA6F8" w14:textId="0812E9EB" w:rsidR="00AE3998" w:rsidRDefault="00AE3998" w:rsidP="00AE3998">
      <w:pPr>
        <w:pStyle w:val="NormalWeb"/>
        <w:numPr>
          <w:ilvl w:val="0"/>
          <w:numId w:val="4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A whitepaper is only ever a best case scenario</w:t>
      </w:r>
    </w:p>
    <w:p w14:paraId="2B9573BA" w14:textId="6DAE5887"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10FBE4C" wp14:editId="26F12BFF">
            <wp:extent cx="260985" cy="225425"/>
            <wp:effectExtent l="0" t="0" r="5715" b="3175"/>
            <wp:docPr id="73" name="Picture 7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You have to dream big</w:t>
      </w:r>
    </w:p>
    <w:p w14:paraId="1F857552" w14:textId="76BEF16B" w:rsidR="00AE3998" w:rsidRDefault="00AE3998" w:rsidP="00AE3998">
      <w:pPr>
        <w:pStyle w:val="NormalWeb"/>
        <w:numPr>
          <w:ilvl w:val="1"/>
          <w:numId w:val="5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40438A8" wp14:editId="2B80440F">
            <wp:extent cx="260985" cy="225425"/>
            <wp:effectExtent l="0" t="0" r="5715" b="3175"/>
            <wp:docPr id="72" name="Picture 7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Projects should be laying out achievable goals within the timeframe provided</w:t>
      </w:r>
    </w:p>
    <w:p w14:paraId="5DF2A0F5" w14:textId="16409FD1" w:rsidR="00AE3998" w:rsidRDefault="00AE3998" w:rsidP="00AE3998">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483FD7D6" w14:textId="3DD3007B" w:rsidR="00AE3998" w:rsidRPr="00AE3998" w:rsidRDefault="00AE3998" w:rsidP="00AE3998">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Projects should be laying out achievable goals within the timeframe provided</w:t>
      </w:r>
    </w:p>
    <w:p w14:paraId="3DD6C0B7" w14:textId="31900A14" w:rsidR="003B0C96" w:rsidRDefault="003B0C96" w:rsidP="002B4A3C">
      <w:pPr>
        <w:pStyle w:val="NormalWeb"/>
        <w:spacing w:before="0" w:beforeAutospacing="0" w:after="160" w:afterAutospacing="0"/>
        <w:rPr>
          <w:rFonts w:ascii="Calibri" w:hAnsi="Calibri" w:cs="Calibri"/>
          <w:b/>
          <w:bCs/>
          <w:color w:val="000000"/>
          <w:sz w:val="22"/>
          <w:szCs w:val="22"/>
        </w:rPr>
      </w:pPr>
    </w:p>
    <w:p w14:paraId="7C8E9E2F" w14:textId="07C43643"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b/>
          <w:bCs/>
          <w:color w:val="000000"/>
        </w:rPr>
        <w:t xml:space="preserve">Lesson 5 – </w:t>
      </w:r>
      <w:r>
        <w:rPr>
          <w:rFonts w:ascii="Calibri" w:eastAsia="Times New Roman" w:hAnsi="Calibri" w:cs="Calibri"/>
          <w:b/>
          <w:bCs/>
          <w:color w:val="000000"/>
        </w:rPr>
        <w:t>Website - Online</w:t>
      </w:r>
      <w:r w:rsidRPr="00CD5915">
        <w:rPr>
          <w:rFonts w:ascii="Calibri" w:eastAsia="Times New Roman" w:hAnsi="Calibri" w:cs="Calibri"/>
          <w:b/>
          <w:bCs/>
          <w:color w:val="000000"/>
        </w:rPr>
        <w:t xml:space="preserve"> Presence</w:t>
      </w:r>
    </w:p>
    <w:p w14:paraId="06577A59" w14:textId="77777777" w:rsidR="00CD5915" w:rsidRPr="00CD5915" w:rsidRDefault="00CD5915" w:rsidP="00CD5915">
      <w:pPr>
        <w:spacing w:line="240" w:lineRule="auto"/>
        <w:jc w:val="both"/>
        <w:rPr>
          <w:rFonts w:ascii="Times New Roman" w:eastAsia="Times New Roman" w:hAnsi="Times New Roman" w:cs="Times New Roman"/>
          <w:i/>
          <w:sz w:val="24"/>
          <w:szCs w:val="24"/>
        </w:rPr>
      </w:pPr>
      <w:r w:rsidRPr="00CD5915">
        <w:rPr>
          <w:rFonts w:ascii="Calibri" w:eastAsia="Times New Roman" w:hAnsi="Calibri" w:cs="Calibri"/>
          <w:i/>
          <w:color w:val="000000"/>
        </w:rPr>
        <w:t>Length: 10 minutes</w:t>
      </w:r>
    </w:p>
    <w:p w14:paraId="64FD52D0"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Anyone may create a website, but registering a domain name for initiatives that aim to rug leaves them vulnerable to being tracked down. While it is possible to search up basic information about a web address and its owner, the information is frequently censored according to the site's privacy policies. It is not to suggest, however, that if authorities were to become involved, they could not demand their information, so this is a move that bolsters confidence that they may be here to stay.</w:t>
      </w:r>
    </w:p>
    <w:p w14:paraId="06F8D287" w14:textId="0D626A6F"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mistake a Linktree or similar link on someone's Twitter for a website. Linktree (different options are available) provides a page accessible by a hyperlink that allows you to set up trustlines, purchase or exchange their tokens, and more, but this is NOT a website.</w:t>
      </w:r>
    </w:p>
    <w:p w14:paraId="12B12650"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17976A"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Checking the security of a website:</w:t>
      </w:r>
    </w:p>
    <w:p w14:paraId="2072A49A" w14:textId="408F28FA"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A website that handles information or data of a sensitive nature should be protected u</w:t>
      </w:r>
      <w:r>
        <w:rPr>
          <w:rFonts w:ascii="Calibri" w:eastAsia="Times New Roman" w:hAnsi="Calibri" w:cs="Calibri"/>
          <w:color w:val="000000"/>
        </w:rPr>
        <w:t xml:space="preserve">sing Secure Sockets Layer </w:t>
      </w:r>
      <w:r w:rsidRPr="00CD5915">
        <w:rPr>
          <w:rFonts w:ascii="Calibri" w:eastAsia="Times New Roman" w:hAnsi="Calibri" w:cs="Calibri"/>
          <w:color w:val="000000"/>
        </w:rPr>
        <w:t>(SSL).</w:t>
      </w:r>
    </w:p>
    <w:p w14:paraId="71189ADE" w14:textId="7A33633A" w:rsidR="00CD5915" w:rsidRPr="00CD5915" w:rsidRDefault="00CD5915" w:rsidP="00CD5915">
      <w:pPr>
        <w:spacing w:line="240" w:lineRule="auto"/>
        <w:jc w:val="center"/>
        <w:rPr>
          <w:rFonts w:ascii="Times New Roman" w:eastAsia="Times New Roman" w:hAnsi="Times New Roman" w:cs="Times New Roman"/>
          <w:sz w:val="24"/>
          <w:szCs w:val="24"/>
        </w:rPr>
      </w:pPr>
      <w:r w:rsidRPr="00CD5915">
        <w:rPr>
          <w:rFonts w:ascii="Calibri" w:eastAsia="Times New Roman" w:hAnsi="Calibri" w:cs="Calibri"/>
          <w:noProof/>
          <w:color w:val="000000"/>
          <w:bdr w:val="none" w:sz="0" w:space="0" w:color="auto" w:frame="1"/>
        </w:rPr>
        <w:drawing>
          <wp:inline distT="0" distB="0" distL="0" distR="0" wp14:anchorId="5C9934E2" wp14:editId="330ED799">
            <wp:extent cx="4560125" cy="3204508"/>
            <wp:effectExtent l="0" t="0" r="0" b="0"/>
            <wp:docPr id="76" name="Picture 76" descr="https://lh4.googleusercontent.com/1nuvvSApSDuUDvECOGhqR3m8AKz99QC3NRZ6ZSfhf20QhDXtpywq7jsGFKG9HqcH0e3t95zXgFXu-hyT-l_8e5lo7ALi-axSgUgVAAcWQjEoMf9cbTVb_k3RgdZZbe0XZjUfkSCON_CBT8LMkzbh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1nuvvSApSDuUDvECOGhqR3m8AKz99QC3NRZ6ZSfhf20QhDXtpywq7jsGFKG9HqcH0e3t95zXgFXu-hyT-l_8e5lo7ALi-axSgUgVAAcWQjEoMf9cbTVb_k3RgdZZbe0XZjUfkSCON_CBT8LMkzbhE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4571616" cy="3212583"/>
                    </a:xfrm>
                    <a:prstGeom prst="rect">
                      <a:avLst/>
                    </a:prstGeom>
                    <a:noFill/>
                    <a:ln>
                      <a:noFill/>
                    </a:ln>
                  </pic:spPr>
                </pic:pic>
              </a:graphicData>
            </a:graphic>
          </wp:inline>
        </w:drawing>
      </w:r>
      <w:r w:rsidRPr="00CD5915">
        <w:rPr>
          <w:rFonts w:ascii="Calibri" w:eastAsia="Times New Roman" w:hAnsi="Calibri" w:cs="Calibri"/>
          <w:color w:val="000000"/>
        </w:rPr>
        <w:br/>
        <w:t>For additional information on determining if a website is secure, please visit here.</w:t>
      </w:r>
    </w:p>
    <w:p w14:paraId="57FA1CED" w14:textId="77777777" w:rsidR="00CD5915" w:rsidRPr="00CD5915" w:rsidRDefault="00CD5915" w:rsidP="00CD5915">
      <w:pPr>
        <w:spacing w:after="0" w:line="240" w:lineRule="auto"/>
        <w:jc w:val="both"/>
        <w:rPr>
          <w:rFonts w:ascii="Times New Roman" w:eastAsia="Times New Roman" w:hAnsi="Times New Roman" w:cs="Times New Roman"/>
          <w:sz w:val="24"/>
          <w:szCs w:val="24"/>
        </w:rPr>
      </w:pPr>
    </w:p>
    <w:p w14:paraId="313487B1"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be alarmed: many crypto initiatives may not have recognizable web addresses.</w:t>
      </w:r>
    </w:p>
    <w:p w14:paraId="6FBAA197" w14:textId="69217D96"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io.cypto and other domain names of a similar nature are becoming increasingly widespread, but this should not be reason for alarm.</w:t>
      </w:r>
    </w:p>
    <w:p w14:paraId="65D60734" w14:textId="77777777" w:rsidR="00CD5915" w:rsidRPr="00CD5915" w:rsidRDefault="00CD5915" w:rsidP="00CD5915">
      <w:pPr>
        <w:spacing w:line="240" w:lineRule="auto"/>
        <w:jc w:val="both"/>
        <w:rPr>
          <w:rFonts w:ascii="Times New Roman" w:eastAsia="Times New Roman" w:hAnsi="Times New Roman" w:cs="Times New Roman"/>
          <w:sz w:val="24"/>
          <w:szCs w:val="24"/>
        </w:rPr>
      </w:pPr>
      <w:r w:rsidRPr="00CD5915">
        <w:rPr>
          <w:rFonts w:ascii="Calibri" w:eastAsia="Times New Roman" w:hAnsi="Calibri" w:cs="Calibri"/>
          <w:color w:val="000000"/>
        </w:rPr>
        <w:t>DO NOT EVER:</w:t>
      </w:r>
    </w:p>
    <w:p w14:paraId="5EDF3EB7" w14:textId="7E331EFE" w:rsidR="00CD5915" w:rsidRDefault="00CD5915" w:rsidP="00CD5915">
      <w:pPr>
        <w:spacing w:line="240" w:lineRule="auto"/>
        <w:jc w:val="both"/>
        <w:rPr>
          <w:rFonts w:ascii="Calibri" w:eastAsia="Times New Roman" w:hAnsi="Calibri" w:cs="Calibri"/>
          <w:color w:val="000000"/>
        </w:rPr>
      </w:pPr>
      <w:r w:rsidRPr="00CD5915">
        <w:rPr>
          <w:rFonts w:ascii="Calibri" w:eastAsia="Times New Roman" w:hAnsi="Calibri" w:cs="Calibri"/>
          <w:color w:val="000000"/>
        </w:rPr>
        <w:t>Share information that is not publicly visible on websites, forms, and registrations. In order to link your wallet to a website or service, your XRP wallet's address may need to be disclosed. Your secret keys are, however, private for a purpose; providing them to someone would be equivalent to opening your wallet and saying "help yourself" or leaving the doors to your home or vehicle unlocked.</w:t>
      </w:r>
    </w:p>
    <w:p w14:paraId="0CC65BB2" w14:textId="0A276F3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
          <w:bCs/>
          <w:color w:val="000000"/>
        </w:rPr>
        <w:t xml:space="preserve">Lesson 5 – Website - </w:t>
      </w:r>
      <w:r w:rsidRPr="00A84D00">
        <w:rPr>
          <w:rFonts w:ascii="Calibri" w:eastAsia="Times New Roman" w:hAnsi="Calibri" w:cs="Calibri"/>
          <w:b/>
          <w:bCs/>
          <w:color w:val="000000"/>
        </w:rPr>
        <w:t>Online Presence Quiz</w:t>
      </w:r>
    </w:p>
    <w:p w14:paraId="30B871D7" w14:textId="6F293C01" w:rsidR="00A84D00" w:rsidRPr="00A84D00" w:rsidRDefault="00A84D00" w:rsidP="00A84D00">
      <w:pPr>
        <w:numPr>
          <w:ilvl w:val="0"/>
          <w:numId w:val="51"/>
        </w:numPr>
        <w:spacing w:line="240" w:lineRule="auto"/>
        <w:textAlignment w:val="baseline"/>
        <w:rPr>
          <w:rFonts w:ascii="Calibri" w:eastAsia="Times New Roman" w:hAnsi="Calibri" w:cs="Calibri"/>
          <w:color w:val="000000"/>
        </w:rPr>
      </w:pPr>
      <w:r>
        <w:rPr>
          <w:rFonts w:ascii="Calibri" w:eastAsia="Times New Roman" w:hAnsi="Calibri" w:cs="Calibri"/>
          <w:b/>
          <w:bCs/>
          <w:color w:val="000000"/>
        </w:rPr>
        <w:t xml:space="preserve">True or False: If </w:t>
      </w:r>
      <w:r w:rsidRPr="00A84D00">
        <w:rPr>
          <w:rFonts w:ascii="Calibri" w:eastAsia="Times New Roman" w:hAnsi="Calibri" w:cs="Calibri"/>
          <w:b/>
          <w:bCs/>
          <w:color w:val="000000"/>
        </w:rPr>
        <w:t>the project is REAL</w:t>
      </w:r>
      <w:r>
        <w:rPr>
          <w:rFonts w:ascii="Calibri" w:eastAsia="Times New Roman" w:hAnsi="Calibri" w:cs="Calibri"/>
          <w:b/>
          <w:bCs/>
          <w:color w:val="000000"/>
        </w:rPr>
        <w:t xml:space="preserve">, </w:t>
      </w:r>
      <w:r w:rsidRPr="00A84D00">
        <w:rPr>
          <w:rFonts w:ascii="Calibri" w:eastAsia="Times New Roman" w:hAnsi="Calibri" w:cs="Calibri"/>
          <w:b/>
          <w:bCs/>
          <w:color w:val="000000"/>
        </w:rPr>
        <w:t xml:space="preserve"> it has to have a .crypto web address</w:t>
      </w:r>
    </w:p>
    <w:p w14:paraId="2EF40518" w14:textId="4134B09D"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F773BB4" wp14:editId="7A664A13">
            <wp:extent cx="260985" cy="225425"/>
            <wp:effectExtent l="0" t="0" r="5715" b="3175"/>
            <wp:docPr id="80" name="Picture 8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w:t>
      </w:r>
    </w:p>
    <w:p w14:paraId="62744834" w14:textId="387EDBBC" w:rsidR="00A84D00" w:rsidRPr="00A84D00" w:rsidRDefault="00A84D00" w:rsidP="00A84D00">
      <w:pPr>
        <w:numPr>
          <w:ilvl w:val="1"/>
          <w:numId w:val="52"/>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6C3A2395" wp14:editId="465B52A8">
            <wp:extent cx="260985" cy="225425"/>
            <wp:effectExtent l="0" t="0" r="5715" b="3175"/>
            <wp:docPr id="79" name="Picture 7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w:t>
      </w:r>
    </w:p>
    <w:p w14:paraId="2202CE9B" w14:textId="25E336C7" w:rsidR="00A84D00" w:rsidRDefault="00A84D00" w:rsidP="00A84D00">
      <w:pPr>
        <w:spacing w:line="240" w:lineRule="auto"/>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18B92BF0" w14:textId="097E961D" w:rsidR="00A84D00" w:rsidRPr="00A84D00" w:rsidRDefault="00A84D00" w:rsidP="00A84D00">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Right Answer: </w:t>
      </w:r>
      <w:r>
        <w:rPr>
          <w:rFonts w:ascii="Calibri" w:eastAsia="Times New Roman" w:hAnsi="Calibri" w:cs="Calibri"/>
          <w:b/>
          <w:bCs/>
          <w:color w:val="000000"/>
        </w:rPr>
        <w:t>False</w:t>
      </w:r>
    </w:p>
    <w:p w14:paraId="60BCD05F" w14:textId="30EFD994" w:rsidR="00A84D00" w:rsidRPr="00A84D00" w:rsidRDefault="00A84D00" w:rsidP="00A84D00">
      <w:pPr>
        <w:pStyle w:val="ListParagraph"/>
        <w:numPr>
          <w:ilvl w:val="0"/>
          <w:numId w:val="52"/>
        </w:numPr>
        <w:spacing w:line="240" w:lineRule="auto"/>
        <w:textAlignment w:val="baseline"/>
        <w:rPr>
          <w:rFonts w:ascii="Calibri" w:eastAsia="Times New Roman" w:hAnsi="Calibri" w:cs="Calibri"/>
          <w:color w:val="000000"/>
        </w:rPr>
      </w:pPr>
      <w:r w:rsidRPr="00A84D00">
        <w:rPr>
          <w:rFonts w:ascii="Calibri" w:eastAsia="Times New Roman" w:hAnsi="Calibri" w:cs="Calibri"/>
          <w:b/>
          <w:bCs/>
          <w:color w:val="000000"/>
        </w:rPr>
        <w:lastRenderedPageBreak/>
        <w:t>True or False</w:t>
      </w:r>
      <w:r>
        <w:rPr>
          <w:rFonts w:ascii="Calibri" w:eastAsia="Times New Roman" w:hAnsi="Calibri" w:cs="Calibri"/>
          <w:b/>
          <w:bCs/>
          <w:color w:val="000000"/>
        </w:rPr>
        <w:t>: It’s OK</w:t>
      </w:r>
      <w:r w:rsidRPr="00A84D00">
        <w:rPr>
          <w:rFonts w:ascii="Calibri" w:eastAsia="Times New Roman" w:hAnsi="Calibri" w:cs="Calibri"/>
          <w:b/>
          <w:bCs/>
          <w:color w:val="000000"/>
        </w:rPr>
        <w:t xml:space="preserve"> to enter my secret key into a website</w:t>
      </w:r>
    </w:p>
    <w:p w14:paraId="4692B1F7" w14:textId="60304957"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0D73F801" wp14:editId="07E7BC52">
            <wp:extent cx="260985" cy="225425"/>
            <wp:effectExtent l="0" t="0" r="5715" b="3175"/>
            <wp:docPr id="78" name="Picture 7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True: If they ask for it to sign you up it is fine</w:t>
      </w:r>
    </w:p>
    <w:p w14:paraId="04C22853" w14:textId="6ECB4BDE" w:rsidR="00A84D00" w:rsidRPr="00A84D00" w:rsidRDefault="00A84D00" w:rsidP="001F27C0">
      <w:pPr>
        <w:numPr>
          <w:ilvl w:val="1"/>
          <w:numId w:val="53"/>
        </w:numPr>
        <w:spacing w:line="240" w:lineRule="auto"/>
        <w:textAlignment w:val="baseline"/>
        <w:rPr>
          <w:rFonts w:ascii="Arial" w:eastAsia="Times New Roman" w:hAnsi="Arial" w:cs="Arial"/>
          <w:color w:val="000000"/>
          <w:sz w:val="20"/>
          <w:szCs w:val="20"/>
        </w:rPr>
      </w:pPr>
      <w:r w:rsidRPr="00A84D00">
        <w:rPr>
          <w:rFonts w:ascii="Calibri" w:eastAsia="Times New Roman" w:hAnsi="Calibri" w:cs="Calibri"/>
          <w:noProof/>
          <w:color w:val="000000"/>
          <w:bdr w:val="none" w:sz="0" w:space="0" w:color="auto" w:frame="1"/>
        </w:rPr>
        <w:drawing>
          <wp:inline distT="0" distB="0" distL="0" distR="0" wp14:anchorId="34FDEEFE" wp14:editId="61A0BEF9">
            <wp:extent cx="260985" cy="225425"/>
            <wp:effectExtent l="0" t="0" r="5715" b="3175"/>
            <wp:docPr id="77" name="Picture 77"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A84D00">
        <w:rPr>
          <w:rFonts w:ascii="Calibri" w:eastAsia="Times New Roman" w:hAnsi="Calibri" w:cs="Calibri"/>
          <w:color w:val="000000"/>
        </w:rPr>
        <w:t> False: NEVER NEVER NEVER provide anything other than publicly available information</w:t>
      </w:r>
    </w:p>
    <w:p w14:paraId="5C10457E" w14:textId="77777777" w:rsidR="00A84D00" w:rsidRDefault="00A84D00" w:rsidP="00A84D00">
      <w:pPr>
        <w:spacing w:line="240" w:lineRule="auto"/>
        <w:jc w:val="both"/>
        <w:rPr>
          <w:rFonts w:ascii="Calibri" w:eastAsia="Times New Roman" w:hAnsi="Calibri" w:cs="Calibri"/>
          <w:b/>
          <w:bCs/>
          <w:color w:val="000000"/>
        </w:rPr>
      </w:pPr>
      <w:r w:rsidRPr="00A84D00">
        <w:rPr>
          <w:rFonts w:ascii="Calibri" w:eastAsia="Times New Roman" w:hAnsi="Calibri" w:cs="Calibri"/>
          <w:color w:val="000000"/>
        </w:rPr>
        <w:t>Correct</w:t>
      </w:r>
      <w:r w:rsidRPr="00A84D00">
        <w:rPr>
          <w:rFonts w:ascii="Calibri" w:eastAsia="Times New Roman" w:hAnsi="Calibri" w:cs="Calibri"/>
          <w:b/>
          <w:bCs/>
          <w:color w:val="000000"/>
        </w:rPr>
        <w:t>5/5 $TRSRY</w:t>
      </w:r>
    </w:p>
    <w:p w14:paraId="5EBF69A9" w14:textId="77777777" w:rsidR="00A84D00" w:rsidRDefault="00A84D00" w:rsidP="00A84D00">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Right Answer: </w:t>
      </w:r>
      <w:r>
        <w:rPr>
          <w:rFonts w:ascii="Calibri" w:eastAsia="Times New Roman" w:hAnsi="Calibri" w:cs="Calibri"/>
          <w:b/>
          <w:bCs/>
          <w:color w:val="000000"/>
        </w:rPr>
        <w:t>False: NEVER NEVER NEVER provide anything other than publicly available information</w:t>
      </w:r>
    </w:p>
    <w:p w14:paraId="2F11923A" w14:textId="77777777" w:rsidR="00A84D00" w:rsidRDefault="00A84D00" w:rsidP="00A84D00">
      <w:pPr>
        <w:spacing w:line="240" w:lineRule="auto"/>
        <w:jc w:val="both"/>
        <w:rPr>
          <w:rFonts w:ascii="Calibri" w:eastAsia="Times New Roman" w:hAnsi="Calibri" w:cs="Calibri"/>
          <w:bCs/>
          <w:color w:val="000000"/>
        </w:rPr>
      </w:pPr>
    </w:p>
    <w:p w14:paraId="6CE3CBBE" w14:textId="77777777"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b/>
          <w:bCs/>
          <w:color w:val="000000"/>
        </w:rPr>
        <w:t>Lesson 6 – Doxxing – A face to a name</w:t>
      </w:r>
    </w:p>
    <w:p w14:paraId="7A0C311B" w14:textId="77777777" w:rsidR="005F6136" w:rsidRPr="005F6136" w:rsidRDefault="005F6136" w:rsidP="005F6136">
      <w:pPr>
        <w:spacing w:line="240" w:lineRule="auto"/>
        <w:jc w:val="both"/>
        <w:rPr>
          <w:rFonts w:ascii="Times New Roman" w:eastAsia="Times New Roman" w:hAnsi="Times New Roman" w:cs="Times New Roman"/>
          <w:i/>
          <w:sz w:val="24"/>
          <w:szCs w:val="24"/>
        </w:rPr>
      </w:pPr>
      <w:r w:rsidRPr="005F6136">
        <w:rPr>
          <w:rFonts w:ascii="Calibri" w:eastAsia="Times New Roman" w:hAnsi="Calibri" w:cs="Calibri"/>
          <w:i/>
          <w:color w:val="000000"/>
        </w:rPr>
        <w:t>Length: 10 minutes</w:t>
      </w:r>
    </w:p>
    <w:p w14:paraId="50527710"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Doxxing is when the team behind a project presents themselves in public. Knowing that there are genuine individuals behind a real initiative and that they are willing to put their identities (and reputations) on the line promotes trust in the project and is typically a vote of confidence.</w:t>
      </w:r>
    </w:p>
    <w:p w14:paraId="570CC9A1" w14:textId="306FE936"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Doxx is really dox, which stands for Document-Of-X. Where 'x' represents any person, business, or object that might be Doxable.</w:t>
      </w:r>
    </w:p>
    <w:p w14:paraId="581438E0" w14:textId="763E81F7" w:rsidR="005F6136" w:rsidRPr="005F6136" w:rsidRDefault="005F6136" w:rsidP="005F6136">
      <w:pPr>
        <w:spacing w:line="240" w:lineRule="auto"/>
        <w:jc w:val="center"/>
        <w:rPr>
          <w:rFonts w:ascii="Times New Roman" w:eastAsia="Times New Roman" w:hAnsi="Times New Roman" w:cs="Times New Roman"/>
          <w:sz w:val="24"/>
          <w:szCs w:val="24"/>
        </w:rPr>
      </w:pPr>
      <w:r w:rsidRPr="005F6136">
        <w:rPr>
          <w:rFonts w:ascii="Calibri" w:eastAsia="Times New Roman" w:hAnsi="Calibri" w:cs="Calibri"/>
          <w:color w:val="000000"/>
        </w:rPr>
        <w:br/>
      </w:r>
      <w:r w:rsidRPr="005F6136">
        <w:rPr>
          <w:rFonts w:ascii="Calibri" w:eastAsia="Times New Roman" w:hAnsi="Calibri" w:cs="Calibri"/>
          <w:noProof/>
          <w:color w:val="000000"/>
          <w:bdr w:val="none" w:sz="0" w:space="0" w:color="auto" w:frame="1"/>
        </w:rPr>
        <w:drawing>
          <wp:inline distT="0" distB="0" distL="0" distR="0" wp14:anchorId="22BDF81A" wp14:editId="7929CD60">
            <wp:extent cx="2125980" cy="2089785"/>
            <wp:effectExtent l="0" t="0" r="7620" b="5715"/>
            <wp:docPr id="81" name="Picture 81" descr="https://lh6.googleusercontent.com/JAKWoX6bpuXhwXUhv3-ClrxHH4yq-5Eaj2VFBWAWVcLiTWRODsZ1niW-GqH705M6rOym92va2pJCfmnRaIlmz3yK2J7QOzmioCLeWYeaDZkGWWl1clvoDDfTjgukgOy5d5JhcGFwiISf61h9WuvI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JAKWoX6bpuXhwXUhv3-ClrxHH4yq-5Eaj2VFBWAWVcLiTWRODsZ1niW-GqH705M6rOym92va2pJCfmnRaIlmz3yK2J7QOzmioCLeWYeaDZkGWWl1clvoDDfTjgukgOy5d5JhcGFwiISf61h9WuvIkA"/>
                    <pic:cNvPicPr>
                      <a:picLocks noChangeAspect="1" noChangeArrowheads="1"/>
                    </pic:cNvPicPr>
                  </pic:nvPicPr>
                  <pic:blipFill>
                    <a:blip r:embed="rId73" cstate="print">
                      <a:extLst>
                        <a:ext uri="{28A0092B-C50C-407E-A947-70E740481C1C}">
                          <a14:useLocalDpi xmlns:a14="http://schemas.microsoft.com/office/drawing/2010/main" val="0"/>
                        </a:ext>
                      </a:extLst>
                    </a:blip>
                    <a:srcRect/>
                    <a:stretch>
                      <a:fillRect/>
                    </a:stretch>
                  </pic:blipFill>
                  <pic:spPr bwMode="auto">
                    <a:xfrm>
                      <a:off x="0" y="0"/>
                      <a:ext cx="2125980" cy="2089785"/>
                    </a:xfrm>
                    <a:prstGeom prst="rect">
                      <a:avLst/>
                    </a:prstGeom>
                    <a:noFill/>
                    <a:ln>
                      <a:noFill/>
                    </a:ln>
                  </pic:spPr>
                </pic:pic>
              </a:graphicData>
            </a:graphic>
          </wp:inline>
        </w:drawing>
      </w:r>
      <w:r w:rsidRPr="005F6136">
        <w:rPr>
          <w:rFonts w:ascii="Calibri" w:eastAsia="Times New Roman" w:hAnsi="Calibri" w:cs="Calibri"/>
          <w:color w:val="000000"/>
        </w:rPr>
        <w:br/>
        <w:t>Anonymous is insufficient. When you invest in a project, you invest in individuals.</w:t>
      </w:r>
    </w:p>
    <w:p w14:paraId="1AD6C158"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59788964" w14:textId="77777777"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A word of caution: a website that claims Lauren as the project's creator, Dave as the marketing director, Devon as the graphic designer, and Mario as the chief financial officer signifies nothing.</w:t>
      </w:r>
    </w:p>
    <w:p w14:paraId="4CC32E9B" w14:textId="1629B7B0"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What do you expect from a Team Doxx?</w:t>
      </w:r>
    </w:p>
    <w:p w14:paraId="01F08A44" w14:textId="0D48E96E"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You require full names, locations, and as much information about their roles as possible.</w:t>
      </w:r>
    </w:p>
    <w:p w14:paraId="6E248599" w14:textId="1C699399" w:rsid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t>If the project provides a connection to their personal Twitter profiles (if they have one), it is a start in the right direction, but it would be much better if they also included a link to a professional presence on LinkedIn. However, it is optimal if they can provide a GlobalID username or link. This will provide you access to trustworthy, fully-verified information and go a long way toward establishing that they are who they claim to be.</w:t>
      </w:r>
    </w:p>
    <w:p w14:paraId="182501F5" w14:textId="41F85011" w:rsidR="005F6136" w:rsidRPr="005F6136" w:rsidRDefault="005F6136" w:rsidP="005F6136">
      <w:pPr>
        <w:spacing w:line="240" w:lineRule="auto"/>
        <w:jc w:val="both"/>
        <w:rPr>
          <w:rFonts w:ascii="Times New Roman" w:eastAsia="Times New Roman" w:hAnsi="Times New Roman" w:cs="Times New Roman"/>
          <w:sz w:val="24"/>
          <w:szCs w:val="24"/>
        </w:rPr>
      </w:pPr>
      <w:r w:rsidRPr="005F6136">
        <w:rPr>
          <w:rFonts w:ascii="Calibri" w:eastAsia="Times New Roman" w:hAnsi="Calibri" w:cs="Calibri"/>
          <w:color w:val="000000"/>
        </w:rPr>
        <w:lastRenderedPageBreak/>
        <w:t>KYC, or Know Your Customer, is a measure used by a number of Cex's, Dex's, and platforms that enable the issuance of new projects/tokens. The absence of Know Your Customer (KYC) should be a warning signal, since it would make conveying information to authorities in the event of criminal activity far more difficult.</w:t>
      </w:r>
    </w:p>
    <w:p w14:paraId="5EC8C322" w14:textId="77777777" w:rsidR="005F6136" w:rsidRPr="005F6136" w:rsidRDefault="005F6136" w:rsidP="005F6136">
      <w:pPr>
        <w:spacing w:after="0" w:line="240" w:lineRule="auto"/>
        <w:jc w:val="both"/>
        <w:rPr>
          <w:rFonts w:ascii="Times New Roman" w:eastAsia="Times New Roman" w:hAnsi="Times New Roman" w:cs="Times New Roman"/>
          <w:sz w:val="24"/>
          <w:szCs w:val="24"/>
        </w:rPr>
      </w:pPr>
    </w:p>
    <w:p w14:paraId="7DDF65D2" w14:textId="65692B5D" w:rsidR="00CD5915" w:rsidRDefault="005F6136" w:rsidP="005F6136">
      <w:pPr>
        <w:spacing w:line="240" w:lineRule="auto"/>
        <w:jc w:val="both"/>
        <w:rPr>
          <w:rFonts w:ascii="Calibri" w:eastAsia="Times New Roman" w:hAnsi="Calibri" w:cs="Calibri"/>
          <w:b/>
          <w:color w:val="FF0000"/>
        </w:rPr>
      </w:pPr>
      <w:r w:rsidRPr="005F6136">
        <w:rPr>
          <w:rFonts w:ascii="Calibri" w:eastAsia="Times New Roman" w:hAnsi="Calibri" w:cs="Calibri"/>
          <w:color w:val="FF0000"/>
        </w:rPr>
        <w:t>Refer to our team doxx for an illustration: The Lazatech team doxx: https://www.trsryxrpl.com/about-us/ .</w:t>
      </w:r>
      <w:r>
        <w:rPr>
          <w:rFonts w:ascii="Calibri" w:eastAsia="Times New Roman" w:hAnsi="Calibri" w:cs="Calibri"/>
          <w:b/>
          <w:color w:val="FF0000"/>
        </w:rPr>
        <w:t>[FOR REVISION]</w:t>
      </w:r>
    </w:p>
    <w:p w14:paraId="0EB176A4" w14:textId="3962674C" w:rsidR="00B61DFF" w:rsidRDefault="00B61DFF" w:rsidP="005F6136">
      <w:pPr>
        <w:spacing w:line="240" w:lineRule="auto"/>
        <w:jc w:val="both"/>
        <w:rPr>
          <w:rFonts w:ascii="Calibri" w:eastAsia="Times New Roman" w:hAnsi="Calibri" w:cs="Calibri"/>
          <w:b/>
          <w:color w:val="FF0000"/>
        </w:rPr>
      </w:pPr>
    </w:p>
    <w:p w14:paraId="189FC97F" w14:textId="77777777" w:rsidR="00F1366B" w:rsidRDefault="00F1366B" w:rsidP="00F1366B">
      <w:pPr>
        <w:pStyle w:val="NormalWeb"/>
        <w:spacing w:before="0" w:beforeAutospacing="0" w:after="160" w:afterAutospacing="0"/>
      </w:pPr>
      <w:r>
        <w:rPr>
          <w:rFonts w:ascii="Calibri" w:hAnsi="Calibri" w:cs="Calibri"/>
          <w:b/>
          <w:bCs/>
          <w:color w:val="000000"/>
          <w:sz w:val="22"/>
          <w:szCs w:val="22"/>
        </w:rPr>
        <w:t>Lesson 6 – Doxxing – A face to a name Quiz</w:t>
      </w:r>
    </w:p>
    <w:p w14:paraId="6FB453CA" w14:textId="77777777" w:rsidR="00F1366B" w:rsidRDefault="00F1366B" w:rsidP="001F27C0">
      <w:pPr>
        <w:pStyle w:val="NormalWeb"/>
        <w:numPr>
          <w:ilvl w:val="0"/>
          <w:numId w:val="5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If a project team isn’t doxxed…</w:t>
      </w:r>
    </w:p>
    <w:p w14:paraId="73FF68FC" w14:textId="4B829641"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ED9E1CF" wp14:editId="369D4C3D">
            <wp:extent cx="260985" cy="225425"/>
            <wp:effectExtent l="0" t="0" r="5715" b="3175"/>
            <wp:docPr id="85" name="Picture 8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shouldn't invest</w:t>
      </w:r>
    </w:p>
    <w:p w14:paraId="286B8E73" w14:textId="16939153" w:rsidR="00F1366B" w:rsidRDefault="00F1366B" w:rsidP="001F27C0">
      <w:pPr>
        <w:pStyle w:val="NormalWeb"/>
        <w:numPr>
          <w:ilvl w:val="1"/>
          <w:numId w:val="5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B89CB6" wp14:editId="30A7206C">
            <wp:extent cx="260985" cy="225425"/>
            <wp:effectExtent l="0" t="0" r="5715" b="3175"/>
            <wp:docPr id="84" name="Picture 8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you should proceed with extra care as you know nothing about those behind the project</w:t>
      </w:r>
    </w:p>
    <w:p w14:paraId="414491D7" w14:textId="11853F69"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FDE5EE9" w14:textId="1BDA87CD" w:rsidR="00F1366B" w:rsidRPr="00F1366B" w:rsidRDefault="00F1366B" w:rsidP="00F1366B">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you should proceed with extra care as you know nothing about those behind the project</w:t>
      </w:r>
    </w:p>
    <w:p w14:paraId="7E9BCA8E" w14:textId="74E85EAE" w:rsidR="00F1366B" w:rsidRDefault="00F1366B" w:rsidP="001F27C0">
      <w:pPr>
        <w:pStyle w:val="NormalWeb"/>
        <w:numPr>
          <w:ilvl w:val="0"/>
          <w:numId w:val="5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with KYC and/or GlobalID you can contact them if you need to</w:t>
      </w:r>
    </w:p>
    <w:p w14:paraId="39B6A78B" w14:textId="6CF3E18B"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060DC25" wp14:editId="4A8F0D09">
            <wp:extent cx="260985" cy="225425"/>
            <wp:effectExtent l="0" t="0" r="5715" b="3175"/>
            <wp:docPr id="83" name="Picture 8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all their information is available</w:t>
      </w:r>
    </w:p>
    <w:p w14:paraId="2F464003" w14:textId="628FED70" w:rsidR="00F1366B" w:rsidRDefault="00F1366B" w:rsidP="001F27C0">
      <w:pPr>
        <w:pStyle w:val="NormalWeb"/>
        <w:numPr>
          <w:ilvl w:val="1"/>
          <w:numId w:val="5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EEA2BD2" wp14:editId="42877B3F">
            <wp:extent cx="260985" cy="225425"/>
            <wp:effectExtent l="0" t="0" r="5715" b="3175"/>
            <wp:docPr id="82" name="Picture 82"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but it makes them more easily identifiable in the event of authorities getting involved</w:t>
      </w:r>
    </w:p>
    <w:p w14:paraId="0F21A4DB" w14:textId="29989393"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D62288C" w14:textId="38DDFEAB" w:rsidR="00F1366B" w:rsidRDefault="00F1366B" w:rsidP="00F1366B">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False: but it makes them more easily identifiable in the event of authorities getting involved</w:t>
      </w:r>
    </w:p>
    <w:p w14:paraId="377FAD74" w14:textId="382E11FC" w:rsidR="000A3BAA" w:rsidRDefault="000A3BAA" w:rsidP="00F1366B">
      <w:pPr>
        <w:pStyle w:val="NormalWeb"/>
        <w:spacing w:before="0" w:beforeAutospacing="0" w:after="160" w:afterAutospacing="0"/>
        <w:rPr>
          <w:rFonts w:ascii="Calibri" w:hAnsi="Calibri" w:cs="Calibri"/>
          <w:b/>
          <w:bCs/>
          <w:color w:val="000000"/>
          <w:sz w:val="22"/>
          <w:szCs w:val="22"/>
        </w:rPr>
      </w:pPr>
    </w:p>
    <w:p w14:paraId="3923791A" w14:textId="0BB7A55C" w:rsidR="008C371B" w:rsidRPr="008C371B" w:rsidRDefault="008C371B" w:rsidP="008C371B">
      <w:pPr>
        <w:spacing w:line="240" w:lineRule="auto"/>
        <w:jc w:val="both"/>
        <w:rPr>
          <w:rFonts w:ascii="Times New Roman" w:eastAsia="Times New Roman" w:hAnsi="Times New Roman" w:cs="Times New Roman"/>
          <w:b/>
          <w:color w:val="FF0000"/>
          <w:sz w:val="24"/>
          <w:szCs w:val="24"/>
        </w:rPr>
      </w:pPr>
      <w:r w:rsidRPr="008C371B">
        <w:rPr>
          <w:rFonts w:ascii="Calibri" w:eastAsia="Times New Roman" w:hAnsi="Calibri" w:cs="Calibri"/>
          <w:b/>
          <w:bCs/>
          <w:color w:val="000000"/>
        </w:rPr>
        <w:t>Lesson 7: Lives/AMA’s – Real People</w:t>
      </w:r>
    </w:p>
    <w:p w14:paraId="20E99A83" w14:textId="77777777" w:rsidR="008C371B" w:rsidRPr="008C371B" w:rsidRDefault="008C371B" w:rsidP="008C371B">
      <w:pPr>
        <w:spacing w:line="240" w:lineRule="auto"/>
        <w:jc w:val="both"/>
        <w:rPr>
          <w:rFonts w:ascii="Times New Roman" w:eastAsia="Times New Roman" w:hAnsi="Times New Roman" w:cs="Times New Roman"/>
          <w:i/>
          <w:sz w:val="24"/>
          <w:szCs w:val="24"/>
        </w:rPr>
      </w:pPr>
      <w:r w:rsidRPr="008C371B">
        <w:rPr>
          <w:rFonts w:ascii="Calibri" w:eastAsia="Times New Roman" w:hAnsi="Calibri" w:cs="Calibri"/>
          <w:i/>
          <w:color w:val="000000"/>
        </w:rPr>
        <w:t>Length: 10 minutes</w:t>
      </w:r>
    </w:p>
    <w:p w14:paraId="3CD952AE"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There are certain project team members and people that prefer to work in the background.</w:t>
      </w:r>
    </w:p>
    <w:p w14:paraId="7845B4CD" w14:textId="77777777"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Eventually, though, a project must be readied for public display. The basic least would be participation in a Twitter spaces discussion, but it would be preferable if they had also engaged in YouTube livestreams or AMAs (ask me anything), which provide public visibility and inspire faith in the idea.</w:t>
      </w:r>
    </w:p>
    <w:p w14:paraId="47665BCD" w14:textId="62B258C5" w:rsidR="008C371B" w:rsidRPr="008C371B" w:rsidRDefault="008C371B" w:rsidP="008C371B">
      <w:pPr>
        <w:spacing w:line="240" w:lineRule="auto"/>
        <w:jc w:val="both"/>
        <w:rPr>
          <w:rFonts w:ascii="Calibri" w:eastAsia="Times New Roman" w:hAnsi="Calibri" w:cs="Calibri"/>
          <w:b/>
          <w:color w:val="FF0000"/>
        </w:rPr>
      </w:pPr>
      <w:r w:rsidRPr="008C371B">
        <w:rPr>
          <w:rFonts w:ascii="Calibri" w:eastAsia="Times New Roman" w:hAnsi="Calibri" w:cs="Calibri"/>
          <w:color w:val="000000"/>
        </w:rPr>
        <w:t>As you begin to follow more individuals in this area, you may frequently engage in Spaces discussions sponsored by a wide variety of initiatives or Twitter celebrities. These are generally</w:t>
      </w:r>
      <w:r>
        <w:rPr>
          <w:rFonts w:ascii="Calibri" w:eastAsia="Times New Roman" w:hAnsi="Calibri" w:cs="Calibri"/>
          <w:color w:val="000000"/>
        </w:rPr>
        <w:t xml:space="preserve"> </w:t>
      </w:r>
      <w:r>
        <w:rPr>
          <w:rFonts w:ascii="Calibri" w:eastAsia="Times New Roman" w:hAnsi="Calibri" w:cs="Calibri"/>
          <w:b/>
          <w:color w:val="FF0000"/>
        </w:rPr>
        <w:t>[need additional content?]</w:t>
      </w:r>
    </w:p>
    <w:p w14:paraId="1A25A04D" w14:textId="77777777" w:rsidR="001F27C0" w:rsidRDefault="008C371B" w:rsidP="001F27C0">
      <w:pPr>
        <w:spacing w:line="240" w:lineRule="auto"/>
        <w:jc w:val="center"/>
        <w:rPr>
          <w:rFonts w:ascii="Calibri" w:eastAsia="Times New Roman" w:hAnsi="Calibri" w:cs="Calibri"/>
          <w:color w:val="000000"/>
        </w:rPr>
      </w:pPr>
      <w:r w:rsidRPr="008C371B">
        <w:rPr>
          <w:rFonts w:ascii="Calibri" w:eastAsia="Times New Roman" w:hAnsi="Calibri" w:cs="Calibri"/>
          <w:color w:val="000000"/>
        </w:rPr>
        <w:lastRenderedPageBreak/>
        <w:br/>
      </w:r>
      <w:r w:rsidRPr="008C371B">
        <w:rPr>
          <w:rFonts w:ascii="Calibri" w:eastAsia="Times New Roman" w:hAnsi="Calibri" w:cs="Calibri"/>
          <w:noProof/>
          <w:color w:val="000000"/>
          <w:bdr w:val="none" w:sz="0" w:space="0" w:color="auto" w:frame="1"/>
        </w:rPr>
        <w:drawing>
          <wp:inline distT="0" distB="0" distL="0" distR="0" wp14:anchorId="4477AF1F" wp14:editId="4484CBB5">
            <wp:extent cx="2137410" cy="2137410"/>
            <wp:effectExtent l="0" t="0" r="0" b="0"/>
            <wp:docPr id="87" name="Picture 87" descr="https://lh6.googleusercontent.com/Bfxqae1Huj47IG7mWHVHyjy4pH1C-_nBKgA0lwMlv4TEJ406Ab7ZScdERBcOybPQF9DTiTVUflAHm-W-UX5YyOdj6IQyzPibxvIz4w9Ew1i9gOfo7_1frk4jIiJDiZcKnAvLws64D1NBaM5O-fE3K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Bfxqae1Huj47IG7mWHVHyjy4pH1C-_nBKgA0lwMlv4TEJ406Ab7ZScdERBcOybPQF9DTiTVUflAHm-W-UX5YyOdj6IQyzPibxvIz4w9Ew1i9gOfo7_1frk4jIiJDiZcKnAvLws64D1NBaM5O-fE3K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inline>
        </w:drawing>
      </w:r>
    </w:p>
    <w:p w14:paraId="25360347" w14:textId="56912AD9" w:rsidR="008C371B" w:rsidRPr="001F27C0" w:rsidRDefault="008C371B" w:rsidP="001F27C0">
      <w:pPr>
        <w:spacing w:line="240" w:lineRule="auto"/>
        <w:rPr>
          <w:rFonts w:ascii="Calibri" w:eastAsia="Times New Roman" w:hAnsi="Calibri" w:cs="Calibri"/>
          <w:color w:val="000000"/>
        </w:rPr>
      </w:pPr>
      <w:r w:rsidRPr="008C371B">
        <w:rPr>
          <w:rFonts w:ascii="Calibri" w:eastAsia="Times New Roman" w:hAnsi="Calibri" w:cs="Calibri"/>
          <w:color w:val="000000"/>
        </w:rPr>
        <w:t>Top tips:</w:t>
      </w:r>
    </w:p>
    <w:p w14:paraId="2428765D" w14:textId="77777777" w:rsidR="008C371B" w:rsidRPr="008C371B"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Don’t be afraid to ask a project when they plan to do any live chats, AMA’s or make any videos they have done publicly available</w:t>
      </w:r>
    </w:p>
    <w:p w14:paraId="46181824" w14:textId="064D0EE7" w:rsidR="008C371B" w:rsidRPr="001F27C0" w:rsidRDefault="008C371B" w:rsidP="001F27C0">
      <w:pPr>
        <w:numPr>
          <w:ilvl w:val="0"/>
          <w:numId w:val="57"/>
        </w:numPr>
        <w:spacing w:after="0" w:line="240" w:lineRule="auto"/>
        <w:jc w:val="both"/>
        <w:textAlignment w:val="baseline"/>
        <w:rPr>
          <w:rFonts w:ascii="Calibri" w:eastAsia="Times New Roman" w:hAnsi="Calibri" w:cs="Calibri"/>
          <w:color w:val="000000"/>
        </w:rPr>
      </w:pPr>
      <w:r w:rsidRPr="008C371B">
        <w:rPr>
          <w:rFonts w:ascii="Calibri" w:eastAsia="Times New Roman" w:hAnsi="Calibri" w:cs="Calibri"/>
          <w:color w:val="000000"/>
        </w:rPr>
        <w:t>If they refuse, you need to ask them why…there should be no reason for a project to not make themselves available for their potential investors/holders, at the end of the day they are answerable to you.</w:t>
      </w:r>
    </w:p>
    <w:p w14:paraId="617D53AB" w14:textId="77777777" w:rsidR="001F27C0" w:rsidRDefault="001F27C0" w:rsidP="008C371B">
      <w:pPr>
        <w:spacing w:line="240" w:lineRule="auto"/>
        <w:jc w:val="both"/>
        <w:rPr>
          <w:rFonts w:ascii="Calibri" w:eastAsia="Times New Roman" w:hAnsi="Calibri" w:cs="Calibri"/>
          <w:color w:val="000000"/>
        </w:rPr>
      </w:pPr>
    </w:p>
    <w:p w14:paraId="372BBE3E" w14:textId="2A5D89D4" w:rsidR="008C371B" w:rsidRPr="008C371B" w:rsidRDefault="008C371B" w:rsidP="008C371B">
      <w:pPr>
        <w:spacing w:line="240" w:lineRule="auto"/>
        <w:jc w:val="both"/>
        <w:rPr>
          <w:rFonts w:ascii="Times New Roman" w:eastAsia="Times New Roman" w:hAnsi="Times New Roman" w:cs="Times New Roman"/>
          <w:sz w:val="24"/>
          <w:szCs w:val="24"/>
        </w:rPr>
      </w:pPr>
      <w:r w:rsidRPr="008C371B">
        <w:rPr>
          <w:rFonts w:ascii="Calibri" w:eastAsia="Times New Roman" w:hAnsi="Calibri" w:cs="Calibri"/>
          <w:color w:val="000000"/>
        </w:rPr>
        <w:t>Don’t be just a listener. The chances are if you have something on your mind, it will be on others as well. So be the one that asks the difficult questions</w:t>
      </w:r>
    </w:p>
    <w:p w14:paraId="162D2C0E" w14:textId="6A263040" w:rsidR="00B61DFF" w:rsidRDefault="008C371B" w:rsidP="008C371B">
      <w:pPr>
        <w:spacing w:line="240" w:lineRule="auto"/>
        <w:jc w:val="center"/>
        <w:rPr>
          <w:rFonts w:ascii="Calibri" w:eastAsia="Times New Roman" w:hAnsi="Calibri" w:cs="Calibri"/>
          <w:color w:val="000000"/>
        </w:rPr>
      </w:pPr>
      <w:r w:rsidRPr="008C371B">
        <w:rPr>
          <w:rFonts w:ascii="Calibri" w:eastAsia="Times New Roman" w:hAnsi="Calibri" w:cs="Calibri"/>
          <w:noProof/>
          <w:color w:val="000000"/>
          <w:bdr w:val="none" w:sz="0" w:space="0" w:color="auto" w:frame="1"/>
        </w:rPr>
        <w:drawing>
          <wp:inline distT="0" distB="0" distL="0" distR="0" wp14:anchorId="3E8616BF" wp14:editId="256577C3">
            <wp:extent cx="1852295" cy="1389380"/>
            <wp:effectExtent l="0" t="0" r="0" b="1270"/>
            <wp:docPr id="86" name="Picture 86" descr="https://lh3.googleusercontent.com/nnNRlOWsdyXTce9k77OJrbouwaySBbXm6tvELaQuqAQQEB1sDD89TW072PMapYvsr0c05amZ8M0SMpb3yViK_jmInjhTZF5FWCakfGy1M59oIqOTtFBYgKVnJuTmZBmzm2yrL0-qleMvsUwg0F_P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nnNRlOWsdyXTce9k77OJrbouwaySBbXm6tvELaQuqAQQEB1sDD89TW072PMapYvsr0c05amZ8M0SMpb3yViK_jmInjhTZF5FWCakfGy1M59oIqOTtFBYgKVnJuTmZBmzm2yrL0-qleMvsUwg0F_P3Q"/>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852295" cy="1389380"/>
                    </a:xfrm>
                    <a:prstGeom prst="rect">
                      <a:avLst/>
                    </a:prstGeom>
                    <a:noFill/>
                    <a:ln>
                      <a:noFill/>
                    </a:ln>
                  </pic:spPr>
                </pic:pic>
              </a:graphicData>
            </a:graphic>
          </wp:inline>
        </w:drawing>
      </w:r>
    </w:p>
    <w:p w14:paraId="401EE750" w14:textId="77777777" w:rsidR="001F27C0" w:rsidRDefault="001F27C0" w:rsidP="001F27C0">
      <w:pPr>
        <w:pStyle w:val="NormalWeb"/>
        <w:spacing w:before="0" w:beforeAutospacing="0" w:after="160" w:afterAutospacing="0"/>
        <w:rPr>
          <w:rFonts w:ascii="Calibri" w:hAnsi="Calibri" w:cs="Calibri"/>
          <w:b/>
          <w:bCs/>
          <w:color w:val="000000"/>
          <w:sz w:val="22"/>
          <w:szCs w:val="22"/>
        </w:rPr>
      </w:pPr>
    </w:p>
    <w:p w14:paraId="6B5A905B" w14:textId="75545A73" w:rsidR="001F27C0" w:rsidRDefault="001F27C0" w:rsidP="001F27C0">
      <w:pPr>
        <w:pStyle w:val="NormalWeb"/>
        <w:spacing w:before="0" w:beforeAutospacing="0" w:after="160" w:afterAutospacing="0"/>
      </w:pPr>
      <w:r>
        <w:rPr>
          <w:rFonts w:ascii="Calibri" w:hAnsi="Calibri" w:cs="Calibri"/>
          <w:b/>
          <w:bCs/>
          <w:color w:val="000000"/>
          <w:sz w:val="22"/>
          <w:szCs w:val="22"/>
        </w:rPr>
        <w:t>Lesson 7: Lives/AMA’s – Real People Quiz</w:t>
      </w:r>
    </w:p>
    <w:p w14:paraId="7E6F825D" w14:textId="77777777" w:rsidR="001F27C0" w:rsidRDefault="001F27C0" w:rsidP="001F27C0">
      <w:pPr>
        <w:pStyle w:val="NormalWeb"/>
        <w:numPr>
          <w:ilvl w:val="0"/>
          <w:numId w:val="5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an AMA?</w:t>
      </w:r>
    </w:p>
    <w:p w14:paraId="16E914EF" w14:textId="119D5E0E"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DEF31BF" wp14:editId="03849D90">
            <wp:extent cx="260985" cy="225425"/>
            <wp:effectExtent l="0" t="0" r="5715" b="3175"/>
            <wp:docPr id="92" name="Picture 9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Automatic Money Accreditation</w:t>
      </w:r>
    </w:p>
    <w:p w14:paraId="06D4E514" w14:textId="7B7E0C83"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C54457A" wp14:editId="26508EAB">
            <wp:extent cx="260985" cy="225425"/>
            <wp:effectExtent l="0" t="0" r="5715" b="3175"/>
            <wp:docPr id="91" name="Picture 9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Anything</w:t>
      </w:r>
    </w:p>
    <w:p w14:paraId="3064D1FC" w14:textId="666D0216" w:rsidR="001F27C0" w:rsidRDefault="001F27C0" w:rsidP="001F27C0">
      <w:pPr>
        <w:pStyle w:val="NormalWeb"/>
        <w:numPr>
          <w:ilvl w:val="1"/>
          <w:numId w:val="5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7FA3209" wp14:editId="7D880677">
            <wp:extent cx="260985" cy="225425"/>
            <wp:effectExtent l="0" t="0" r="5715" b="3175"/>
            <wp:docPr id="90" name="Picture 9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Ask Me Anonymously</w:t>
      </w:r>
    </w:p>
    <w:p w14:paraId="26D88059" w14:textId="1FFFB62B" w:rsidR="001F27C0" w:rsidRDefault="001F27C0" w:rsidP="001F27C0">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2FFC4A71" w14:textId="002DE86C" w:rsidR="001F27C0" w:rsidRPr="001F27C0" w:rsidRDefault="001F27C0" w:rsidP="001F27C0">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Ask Me Anything</w:t>
      </w:r>
    </w:p>
    <w:p w14:paraId="5AC09AF7" w14:textId="6199EB63" w:rsidR="001F27C0" w:rsidRDefault="001F27C0" w:rsidP="001F27C0">
      <w:pPr>
        <w:pStyle w:val="NormalWeb"/>
        <w:numPr>
          <w:ilvl w:val="0"/>
          <w:numId w:val="5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a project that doesn’t do AMA’s can’t be trusted</w:t>
      </w:r>
    </w:p>
    <w:p w14:paraId="2A05DE42" w14:textId="682F16B0"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45E5F82" wp14:editId="237C0741">
            <wp:extent cx="260985" cy="225425"/>
            <wp:effectExtent l="0" t="0" r="5715" b="3175"/>
            <wp:docPr id="89" name="Picture 8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 if they won't put themselves out there then they are not under any circumstances to be trusted.</w:t>
      </w:r>
    </w:p>
    <w:p w14:paraId="3E2C4C5D" w14:textId="41B76F9F" w:rsidR="001F27C0" w:rsidRDefault="001F27C0" w:rsidP="001F27C0">
      <w:pPr>
        <w:pStyle w:val="NormalWeb"/>
        <w:numPr>
          <w:ilvl w:val="1"/>
          <w:numId w:val="6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382C8B5" wp14:editId="3A78A750">
            <wp:extent cx="260985" cy="225425"/>
            <wp:effectExtent l="0" t="0" r="5715" b="3175"/>
            <wp:docPr id="88" name="Picture 8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 there may be a number of reasons why they can't, such as language barriers for example</w:t>
      </w:r>
    </w:p>
    <w:p w14:paraId="447A6314" w14:textId="77777777" w:rsidR="001F27C0" w:rsidRDefault="001F27C0" w:rsidP="001F27C0">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637C132" w14:textId="77777777" w:rsidR="001F27C0" w:rsidRDefault="001F27C0" w:rsidP="001F27C0">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False: there may be a number of reasons why they can't, such as language barriers for example</w:t>
      </w:r>
    </w:p>
    <w:p w14:paraId="1624DB47" w14:textId="2B9637A6" w:rsidR="008C371B" w:rsidRDefault="008C371B" w:rsidP="008C371B">
      <w:pPr>
        <w:spacing w:line="240" w:lineRule="auto"/>
        <w:rPr>
          <w:rFonts w:ascii="Times New Roman" w:eastAsia="Times New Roman" w:hAnsi="Times New Roman" w:cs="Times New Roman"/>
          <w:b/>
          <w:sz w:val="24"/>
          <w:szCs w:val="24"/>
        </w:rPr>
      </w:pPr>
    </w:p>
    <w:p w14:paraId="5A845912"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Lesson 8: Blackholing – Limiting Inflation</w:t>
      </w:r>
    </w:p>
    <w:p w14:paraId="6C75DFED"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i/>
          <w:iCs/>
          <w:color w:val="000000"/>
        </w:rPr>
        <w:t>Length: 10 minutes</w:t>
      </w:r>
    </w:p>
    <w:p w14:paraId="011C79D1"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Before investing in a project, you will want to really familiarise yourself with the project and what it aims to achieve (whitepaper). Second to that, you will want to see whether the account that issued the token is blackholed.</w:t>
      </w:r>
    </w:p>
    <w:p w14:paraId="3C79FE00" w14:textId="77777777"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b/>
          <w:bCs/>
          <w:color w:val="000000"/>
        </w:rPr>
        <w:t>What does it mean to be blackholed?</w:t>
      </w:r>
    </w:p>
    <w:p w14:paraId="2F120CE2" w14:textId="68C5AE4E"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If a project chooses to blackhole the issuing address after issuing their circulation of tokens, it means they will never be able to issue any more tokens. As someone investing in that token, being protected against possible inflation from new tokens being issued</w:t>
      </w:r>
      <w:r>
        <w:rPr>
          <w:rFonts w:ascii="Calibri" w:eastAsia="Times New Roman" w:hAnsi="Calibri" w:cs="Calibri"/>
          <w:color w:val="000000"/>
        </w:rPr>
        <w:t>,</w:t>
      </w:r>
      <w:r w:rsidRPr="00BA0DD2">
        <w:rPr>
          <w:rFonts w:ascii="Calibri" w:eastAsia="Times New Roman" w:hAnsi="Calibri" w:cs="Calibri"/>
          <w:color w:val="000000"/>
        </w:rPr>
        <w:t xml:space="preserve"> which will bring down the value of your holding</w:t>
      </w:r>
      <w:r>
        <w:rPr>
          <w:rFonts w:ascii="Calibri" w:eastAsia="Times New Roman" w:hAnsi="Calibri" w:cs="Calibri"/>
          <w:color w:val="000000"/>
        </w:rPr>
        <w:t>,</w:t>
      </w:r>
      <w:r w:rsidRPr="00BA0DD2">
        <w:rPr>
          <w:rFonts w:ascii="Calibri" w:eastAsia="Times New Roman" w:hAnsi="Calibri" w:cs="Calibri"/>
          <w:color w:val="000000"/>
        </w:rPr>
        <w:t xml:space="preserve"> should be a </w:t>
      </w:r>
      <w:r>
        <w:rPr>
          <w:rFonts w:ascii="Calibri" w:eastAsia="Times New Roman" w:hAnsi="Calibri" w:cs="Calibri"/>
          <w:color w:val="000000"/>
        </w:rPr>
        <w:t>good thing. In the example of</w:t>
      </w:r>
      <w:r w:rsidRPr="00BA0DD2">
        <w:rPr>
          <w:rFonts w:ascii="Calibri" w:eastAsia="Times New Roman" w:hAnsi="Calibri" w:cs="Calibri"/>
          <w:color w:val="000000"/>
        </w:rPr>
        <w:t xml:space="preserve"> NFT projects using a token as an I.O.U against an NFT, you know that a blackholed account will ensure a degree of rarity (and in turn value)</w:t>
      </w:r>
      <w:r>
        <w:rPr>
          <w:rFonts w:ascii="Calibri" w:eastAsia="Times New Roman" w:hAnsi="Calibri" w:cs="Calibri"/>
          <w:color w:val="000000"/>
        </w:rPr>
        <w:t xml:space="preserve"> </w:t>
      </w:r>
      <w:r w:rsidRPr="00BA0DD2">
        <w:rPr>
          <w:rFonts w:ascii="Calibri" w:eastAsia="Times New Roman" w:hAnsi="Calibri" w:cs="Calibri"/>
          <w:color w:val="000000"/>
        </w:rPr>
        <w:t>to the NFT’s. In some cases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the use case will mean that blackholing will limit that project’s utility. If they are using the token as a means of rewards for example, when they have issued all the tokens then that utility will cease.</w:t>
      </w:r>
    </w:p>
    <w:p w14:paraId="22EDC808" w14:textId="77777777" w:rsidR="00BA0DD2" w:rsidRDefault="00BA0DD2" w:rsidP="00BA0DD2">
      <w:pPr>
        <w:spacing w:line="240" w:lineRule="auto"/>
        <w:jc w:val="center"/>
        <w:rPr>
          <w:rFonts w:ascii="Calibri" w:eastAsia="Times New Roman" w:hAnsi="Calibri" w:cs="Calibri"/>
          <w:b/>
          <w:bCs/>
          <w:color w:val="000000"/>
        </w:rPr>
      </w:pPr>
      <w:r w:rsidRPr="00BA0DD2">
        <w:rPr>
          <w:rFonts w:ascii="Calibri" w:eastAsia="Times New Roman" w:hAnsi="Calibri" w:cs="Calibri"/>
          <w:noProof/>
          <w:color w:val="000000"/>
          <w:bdr w:val="none" w:sz="0" w:space="0" w:color="auto" w:frame="1"/>
        </w:rPr>
        <w:drawing>
          <wp:inline distT="0" distB="0" distL="0" distR="0" wp14:anchorId="4EC0EE57" wp14:editId="369C7106">
            <wp:extent cx="6294120" cy="2885440"/>
            <wp:effectExtent l="0" t="0" r="0" b="0"/>
            <wp:docPr id="93" name="Picture 93" descr="https://lh4.googleusercontent.com/pLXDnxmvrUshoUtcAe7w5oFDfK6ZBqUL6o61V5A-8LVi_mnw6CO0t3Z6vYHkdzxhn-KV52_LWcP_hJD5YfS3MOev2Jl6E4FpH5O-cNmWhbV2KU7UINTavCyul-NOA-ty60UUV6LISUgRLcDrGkUU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pLXDnxmvrUshoUtcAe7w5oFDfK6ZBqUL6o61V5A-8LVi_mnw6CO0t3Z6vYHkdzxhn-KV52_LWcP_hJD5YfS3MOev2Jl6E4FpH5O-cNmWhbV2KU7UINTavCyul-NOA-ty60UUV6LISUgRLcDrGkUUew"/>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294120" cy="2885440"/>
                    </a:xfrm>
                    <a:prstGeom prst="rect">
                      <a:avLst/>
                    </a:prstGeom>
                    <a:noFill/>
                    <a:ln>
                      <a:noFill/>
                    </a:ln>
                  </pic:spPr>
                </pic:pic>
              </a:graphicData>
            </a:graphic>
          </wp:inline>
        </w:drawing>
      </w:r>
      <w:r w:rsidRPr="00BA0DD2">
        <w:rPr>
          <w:rFonts w:ascii="Calibri" w:eastAsia="Times New Roman" w:hAnsi="Calibri" w:cs="Calibri"/>
          <w:color w:val="000000"/>
        </w:rPr>
        <w:br/>
      </w:r>
    </w:p>
    <w:p w14:paraId="628518F6" w14:textId="0C2FDAE9" w:rsidR="00BA0DD2" w:rsidRPr="00BA0DD2" w:rsidRDefault="00BA0DD2" w:rsidP="00BA0DD2">
      <w:pPr>
        <w:spacing w:line="240" w:lineRule="auto"/>
        <w:rPr>
          <w:rFonts w:ascii="Times New Roman" w:eastAsia="Times New Roman" w:hAnsi="Times New Roman" w:cs="Times New Roman"/>
          <w:sz w:val="24"/>
          <w:szCs w:val="24"/>
        </w:rPr>
      </w:pPr>
      <w:r w:rsidRPr="00BA0DD2">
        <w:rPr>
          <w:rFonts w:ascii="Calibri" w:eastAsia="Times New Roman" w:hAnsi="Calibri" w:cs="Calibri"/>
          <w:b/>
          <w:bCs/>
          <w:color w:val="000000"/>
        </w:rPr>
        <w:lastRenderedPageBreak/>
        <w:t>Let’s take Treasury as an example:</w:t>
      </w:r>
    </w:p>
    <w:p w14:paraId="271B6D8F" w14:textId="02BCD529"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The native token $TRSRY issuing address was blackholed after 100 million tokens were issued. As the project grows, the logic is the value in these tokens will also appreciate, as their supply is limited and are in greater demand. In contrast, the secondary token we issued, $UtiliteX is not blackholed. This is because of the underlying utility this token looks to deliver. We are delivering a 5% return on investors’ holding in $TRSRY which will be paid in $UtiliteX. If the issuing address for $UtiliteX was blackholed we would not be able to offer this indefinitely. And then</w:t>
      </w:r>
      <w:r>
        <w:rPr>
          <w:rFonts w:ascii="Calibri" w:eastAsia="Times New Roman" w:hAnsi="Calibri" w:cs="Calibri"/>
          <w:color w:val="000000"/>
        </w:rPr>
        <w:t>,</w:t>
      </w:r>
      <w:r w:rsidRPr="00BA0DD2">
        <w:rPr>
          <w:rFonts w:ascii="Calibri" w:eastAsia="Times New Roman" w:hAnsi="Calibri" w:cs="Calibri"/>
          <w:color w:val="000000"/>
        </w:rPr>
        <w:t xml:space="preserve"> focusing on the insurance we offer (see lesson on Insur), we need to be able to issue additional tokens in the event of having to honour a legitimate insurance claim, which is why the issuing address for $UtiliteX cannot be blackholed.</w:t>
      </w:r>
    </w:p>
    <w:p w14:paraId="6246D8C5" w14:textId="357F7A98" w:rsidR="00BA0DD2" w:rsidRPr="00BA0DD2" w:rsidRDefault="00BA0DD2" w:rsidP="00BA0DD2">
      <w:pPr>
        <w:spacing w:line="240" w:lineRule="auto"/>
        <w:jc w:val="both"/>
        <w:rPr>
          <w:rFonts w:ascii="Times New Roman" w:eastAsia="Times New Roman" w:hAnsi="Times New Roman" w:cs="Times New Roman"/>
          <w:sz w:val="24"/>
          <w:szCs w:val="24"/>
        </w:rPr>
      </w:pPr>
      <w:r w:rsidRPr="00BA0DD2">
        <w:rPr>
          <w:rFonts w:ascii="Calibri" w:eastAsia="Times New Roman" w:hAnsi="Calibri" w:cs="Calibri"/>
          <w:color w:val="000000"/>
        </w:rPr>
        <w:t>It is</w:t>
      </w:r>
      <w:r>
        <w:rPr>
          <w:rFonts w:ascii="Calibri" w:eastAsia="Times New Roman" w:hAnsi="Calibri" w:cs="Calibri"/>
          <w:color w:val="000000"/>
        </w:rPr>
        <w:t>,</w:t>
      </w:r>
      <w:r w:rsidRPr="00BA0DD2">
        <w:rPr>
          <w:rFonts w:ascii="Calibri" w:eastAsia="Times New Roman" w:hAnsi="Calibri" w:cs="Calibri"/>
          <w:color w:val="000000"/>
        </w:rPr>
        <w:t xml:space="preserve"> however</w:t>
      </w:r>
      <w:r>
        <w:rPr>
          <w:rFonts w:ascii="Calibri" w:eastAsia="Times New Roman" w:hAnsi="Calibri" w:cs="Calibri"/>
          <w:color w:val="000000"/>
        </w:rPr>
        <w:t>,</w:t>
      </w:r>
      <w:r w:rsidRPr="00BA0DD2">
        <w:rPr>
          <w:rFonts w:ascii="Calibri" w:eastAsia="Times New Roman" w:hAnsi="Calibri" w:cs="Calibri"/>
          <w:color w:val="000000"/>
        </w:rPr>
        <w:t xml:space="preserve"> on you to assess whether the reasons for not blackholing are legitimate and any genuine project should not take offense by any questions you put to them about blackholing unless they have something to hide.</w:t>
      </w:r>
    </w:p>
    <w:p w14:paraId="653D560D" w14:textId="06CE10C8" w:rsidR="00BA0DD2" w:rsidRDefault="00BA0DD2" w:rsidP="00BA0DD2">
      <w:pPr>
        <w:spacing w:line="240" w:lineRule="auto"/>
        <w:jc w:val="both"/>
        <w:rPr>
          <w:rFonts w:ascii="Calibri" w:eastAsia="Times New Roman" w:hAnsi="Calibri" w:cs="Calibri"/>
          <w:color w:val="000000"/>
        </w:rPr>
      </w:pPr>
      <w:r w:rsidRPr="00BA0DD2">
        <w:rPr>
          <w:rFonts w:ascii="Calibri" w:eastAsia="Times New Roman" w:hAnsi="Calibri" w:cs="Calibri"/>
          <w:color w:val="000000"/>
        </w:rPr>
        <w:t>For more information on how to verify whether a token is blackholed or not, please see our up and coming forensics course, but for now you should get this information from their whitepaper or from their socials.</w:t>
      </w:r>
    </w:p>
    <w:p w14:paraId="65C204E4" w14:textId="77777777" w:rsidR="0080134F" w:rsidRDefault="0080134F" w:rsidP="0080134F">
      <w:pPr>
        <w:pStyle w:val="NormalWeb"/>
        <w:spacing w:before="0" w:beforeAutospacing="0" w:after="160" w:afterAutospacing="0"/>
      </w:pPr>
      <w:r>
        <w:rPr>
          <w:rFonts w:ascii="Calibri" w:hAnsi="Calibri" w:cs="Calibri"/>
          <w:b/>
          <w:bCs/>
          <w:color w:val="000000"/>
          <w:sz w:val="22"/>
          <w:szCs w:val="22"/>
        </w:rPr>
        <w:t>Lesson 8: Blackholing – Limiting Inflation Quiz</w:t>
      </w:r>
    </w:p>
    <w:p w14:paraId="15D6B5E1" w14:textId="77777777" w:rsidR="0080134F" w:rsidRDefault="0080134F" w:rsidP="0080134F">
      <w:pPr>
        <w:pStyle w:val="NormalWeb"/>
        <w:numPr>
          <w:ilvl w:val="0"/>
          <w:numId w:val="61"/>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blackholing mean?</w:t>
      </w:r>
    </w:p>
    <w:p w14:paraId="690C3D4C" w14:textId="69AB3050" w:rsidR="0080134F" w:rsidRDefault="0080134F" w:rsidP="0080134F">
      <w:pPr>
        <w:pStyle w:val="NormalWeb"/>
        <w:numPr>
          <w:ilvl w:val="1"/>
          <w:numId w:val="62"/>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5E390FB" wp14:editId="46D1620C">
            <wp:extent cx="260985" cy="225425"/>
            <wp:effectExtent l="0" t="0" r="5715" b="3175"/>
            <wp:docPr id="97" name="Picture 9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that so long as you keep your crypto away from sunlight, it's safe</w:t>
      </w:r>
    </w:p>
    <w:p w14:paraId="15986E2B" w14:textId="128D3041" w:rsidR="0080134F" w:rsidRDefault="0080134F" w:rsidP="0080134F">
      <w:pPr>
        <w:pStyle w:val="NormalWeb"/>
        <w:numPr>
          <w:ilvl w:val="1"/>
          <w:numId w:val="62"/>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63DA5D4" wp14:editId="6E60CC5E">
            <wp:extent cx="260985" cy="225425"/>
            <wp:effectExtent l="0" t="0" r="5715" b="3175"/>
            <wp:docPr id="96" name="Picture 9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 means a project cannot issue new tokens and increase circulation</w:t>
      </w:r>
    </w:p>
    <w:p w14:paraId="13C72E22" w14:textId="1506700F"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33059C7B" w14:textId="3FF5BD1A" w:rsidR="0080134F" w:rsidRPr="0080134F" w:rsidRDefault="0080134F" w:rsidP="0080134F">
      <w:pPr>
        <w:pStyle w:val="NormalWeb"/>
        <w:spacing w:before="0" w:beforeAutospacing="0" w:after="160" w:afterAutospacing="0"/>
        <w:rPr>
          <w:b/>
        </w:rPr>
      </w:pPr>
      <w:r>
        <w:rPr>
          <w:rFonts w:ascii="Calibri" w:hAnsi="Calibri" w:cs="Calibri"/>
          <w:bCs/>
          <w:color w:val="000000"/>
          <w:sz w:val="22"/>
          <w:szCs w:val="22"/>
        </w:rPr>
        <w:t xml:space="preserve">Right Answer: </w:t>
      </w:r>
      <w:r>
        <w:rPr>
          <w:rFonts w:ascii="Calibri" w:hAnsi="Calibri" w:cs="Calibri"/>
          <w:b/>
          <w:bCs/>
          <w:color w:val="000000"/>
          <w:sz w:val="22"/>
          <w:szCs w:val="22"/>
        </w:rPr>
        <w:t>It means a project cannot issue new tokens and increase circulation</w:t>
      </w:r>
    </w:p>
    <w:p w14:paraId="5B417EE7" w14:textId="36A5E31C" w:rsidR="0080134F" w:rsidRDefault="0080134F" w:rsidP="0080134F">
      <w:pPr>
        <w:pStyle w:val="NormalWeb"/>
        <w:numPr>
          <w:ilvl w:val="0"/>
          <w:numId w:val="62"/>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Is a project less trustworthy because they are not blackholed?</w:t>
      </w:r>
    </w:p>
    <w:p w14:paraId="7AAE58BA" w14:textId="298C5BC7" w:rsidR="0080134F" w:rsidRDefault="0080134F" w:rsidP="0080134F">
      <w:pPr>
        <w:pStyle w:val="NormalWeb"/>
        <w:numPr>
          <w:ilvl w:val="1"/>
          <w:numId w:val="6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60F9C25" wp14:editId="5CA7B9B6">
            <wp:extent cx="260985" cy="225425"/>
            <wp:effectExtent l="0" t="0" r="5715" b="3175"/>
            <wp:docPr id="95" name="Picture 9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Absolutely. No blackhole = red flag</w:t>
      </w:r>
    </w:p>
    <w:p w14:paraId="0D8EDE98" w14:textId="2F683858" w:rsidR="0080134F" w:rsidRDefault="0080134F" w:rsidP="0080134F">
      <w:pPr>
        <w:pStyle w:val="NormalWeb"/>
        <w:numPr>
          <w:ilvl w:val="1"/>
          <w:numId w:val="64"/>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FE60105" wp14:editId="09417668">
            <wp:extent cx="260985" cy="225425"/>
            <wp:effectExtent l="0" t="0" r="5715" b="3175"/>
            <wp:docPr id="94" name="Picture 9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It's not that simple, you need to look at the utility the project is bringing before making your judgement</w:t>
      </w:r>
    </w:p>
    <w:p w14:paraId="3CFE2CFC" w14:textId="51645BB2"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121E9FEC" w14:textId="17B4BC2A" w:rsidR="0080134F" w:rsidRDefault="0080134F" w:rsidP="0080134F">
      <w:pPr>
        <w:pStyle w:val="NormalWeb"/>
        <w:spacing w:before="0" w:beforeAutospacing="0" w:after="160" w:afterAutospacing="0"/>
        <w:rPr>
          <w:rFonts w:ascii="Calibri" w:hAnsi="Calibri" w:cs="Calibri"/>
          <w:b/>
          <w:bCs/>
          <w:color w:val="000000"/>
          <w:sz w:val="22"/>
          <w:szCs w:val="22"/>
        </w:rPr>
      </w:pPr>
      <w:r>
        <w:rPr>
          <w:rFonts w:ascii="Calibri" w:hAnsi="Calibri" w:cs="Calibri"/>
          <w:bCs/>
          <w:color w:val="000000"/>
          <w:sz w:val="22"/>
          <w:szCs w:val="22"/>
        </w:rPr>
        <w:t xml:space="preserve">Right Answer: </w:t>
      </w:r>
      <w:r>
        <w:rPr>
          <w:rFonts w:ascii="Calibri" w:hAnsi="Calibri" w:cs="Calibri"/>
          <w:b/>
          <w:bCs/>
          <w:color w:val="000000"/>
          <w:sz w:val="22"/>
          <w:szCs w:val="22"/>
        </w:rPr>
        <w:t>It’s not that simple, you need to look at the utility the project is bringing before making your judgement</w:t>
      </w:r>
    </w:p>
    <w:p w14:paraId="0BA3577A" w14:textId="145F89FC" w:rsidR="00590DD3" w:rsidRDefault="00590DD3" w:rsidP="0080134F">
      <w:pPr>
        <w:pStyle w:val="NormalWeb"/>
        <w:spacing w:before="0" w:beforeAutospacing="0" w:after="160" w:afterAutospacing="0"/>
        <w:rPr>
          <w:rFonts w:ascii="Calibri" w:hAnsi="Calibri" w:cs="Calibri"/>
          <w:b/>
          <w:bCs/>
          <w:color w:val="000000"/>
          <w:sz w:val="22"/>
          <w:szCs w:val="22"/>
        </w:rPr>
      </w:pPr>
    </w:p>
    <w:p w14:paraId="303D57E6" w14:textId="77777777" w:rsidR="00590DD3" w:rsidRPr="0080134F" w:rsidRDefault="00590DD3" w:rsidP="0080134F">
      <w:pPr>
        <w:pStyle w:val="NormalWeb"/>
        <w:spacing w:before="0" w:beforeAutospacing="0" w:after="160" w:afterAutospacing="0"/>
        <w:rPr>
          <w:b/>
        </w:rPr>
      </w:pPr>
      <w:bookmarkStart w:id="1" w:name="_GoBack"/>
      <w:bookmarkEnd w:id="1"/>
    </w:p>
    <w:p w14:paraId="49842FF5" w14:textId="6F30A21E" w:rsidR="0080134F" w:rsidRPr="00BA0DD2" w:rsidRDefault="0080134F" w:rsidP="00BA0DD2">
      <w:pPr>
        <w:spacing w:line="240" w:lineRule="auto"/>
        <w:jc w:val="both"/>
        <w:rPr>
          <w:rFonts w:ascii="Calibri" w:eastAsia="Times New Roman" w:hAnsi="Calibri" w:cs="Calibri"/>
          <w:color w:val="000000"/>
        </w:rPr>
      </w:pPr>
    </w:p>
    <w:sectPr w:rsidR="0080134F" w:rsidRPr="00BA0D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8C63FD"/>
    <w:multiLevelType w:val="multilevel"/>
    <w:tmpl w:val="3978FB9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342A7F"/>
    <w:multiLevelType w:val="multilevel"/>
    <w:tmpl w:val="0E7606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1B257E"/>
    <w:multiLevelType w:val="multilevel"/>
    <w:tmpl w:val="0C5ECF3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487DB5"/>
    <w:multiLevelType w:val="multilevel"/>
    <w:tmpl w:val="A90A7D0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BF7C24"/>
    <w:multiLevelType w:val="multilevel"/>
    <w:tmpl w:val="6E0C379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7" w15:restartNumberingAfterBreak="0">
    <w:nsid w:val="28D05BF2"/>
    <w:multiLevelType w:val="multilevel"/>
    <w:tmpl w:val="19A67A38"/>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8"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53612D4"/>
    <w:multiLevelType w:val="multilevel"/>
    <w:tmpl w:val="187A8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CA243AD"/>
    <w:multiLevelType w:val="multilevel"/>
    <w:tmpl w:val="12F49D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A823BE"/>
    <w:multiLevelType w:val="multilevel"/>
    <w:tmpl w:val="E0BC2C0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A65D6A"/>
    <w:multiLevelType w:val="multilevel"/>
    <w:tmpl w:val="11BA778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8"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7F2FD4"/>
    <w:multiLevelType w:val="multilevel"/>
    <w:tmpl w:val="3AA8C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44B4BF7"/>
    <w:multiLevelType w:val="multilevel"/>
    <w:tmpl w:val="3286C4C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BE661B"/>
    <w:multiLevelType w:val="multilevel"/>
    <w:tmpl w:val="D720A55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3666426"/>
    <w:multiLevelType w:val="multilevel"/>
    <w:tmpl w:val="A998C96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72045C1"/>
    <w:multiLevelType w:val="multilevel"/>
    <w:tmpl w:val="9BDCF2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lvlOverride w:ilvl="0">
      <w:startOverride w:val="1"/>
    </w:lvlOverride>
  </w:num>
  <w:num w:numId="2">
    <w:abstractNumId w:val="22"/>
    <w:lvlOverride w:ilvl="0">
      <w:startOverride w:val="2"/>
    </w:lvlOverride>
  </w:num>
  <w:num w:numId="3">
    <w:abstractNumId w:val="22"/>
    <w:lvlOverride w:ilvl="0">
      <w:startOverride w:val="3"/>
    </w:lvlOverride>
  </w:num>
  <w:num w:numId="4">
    <w:abstractNumId w:val="23"/>
    <w:lvlOverride w:ilvl="0">
      <w:startOverride w:val="1"/>
    </w:lvlOverride>
  </w:num>
  <w:num w:numId="5">
    <w:abstractNumId w:val="23"/>
    <w:lvlOverride w:ilvl="0">
      <w:startOverride w:val="2"/>
    </w:lvlOverride>
  </w:num>
  <w:num w:numId="6">
    <w:abstractNumId w:val="23"/>
    <w:lvlOverride w:ilvl="0">
      <w:startOverride w:val="3"/>
    </w:lvlOverride>
  </w:num>
  <w:num w:numId="7">
    <w:abstractNumId w:val="10"/>
    <w:lvlOverride w:ilvl="0">
      <w:startOverride w:val="1"/>
    </w:lvlOverride>
  </w:num>
  <w:num w:numId="8">
    <w:abstractNumId w:val="10"/>
    <w:lvlOverride w:ilvl="0">
      <w:startOverride w:val="2"/>
    </w:lvlOverride>
  </w:num>
  <w:num w:numId="9">
    <w:abstractNumId w:val="10"/>
    <w:lvlOverride w:ilvl="0">
      <w:startOverride w:val="3"/>
    </w:lvlOverride>
  </w:num>
  <w:num w:numId="10">
    <w:abstractNumId w:val="32"/>
    <w:lvlOverride w:ilvl="0">
      <w:startOverride w:val="1"/>
    </w:lvlOverride>
  </w:num>
  <w:num w:numId="11">
    <w:abstractNumId w:val="32"/>
    <w:lvlOverride w:ilvl="0">
      <w:startOverride w:val="2"/>
    </w:lvlOverride>
  </w:num>
  <w:num w:numId="12">
    <w:abstractNumId w:val="32"/>
    <w:lvlOverride w:ilvl="0">
      <w:startOverride w:val="3"/>
    </w:lvlOverride>
  </w:num>
  <w:num w:numId="13">
    <w:abstractNumId w:val="9"/>
    <w:lvlOverride w:ilvl="0">
      <w:startOverride w:val="1"/>
    </w:lvlOverride>
  </w:num>
  <w:num w:numId="14">
    <w:abstractNumId w:val="9"/>
    <w:lvlOverride w:ilvl="0">
      <w:startOverride w:val="2"/>
    </w:lvlOverride>
  </w:num>
  <w:num w:numId="15">
    <w:abstractNumId w:val="9"/>
    <w:lvlOverride w:ilvl="0">
      <w:startOverride w:val="3"/>
    </w:lvlOverride>
  </w:num>
  <w:num w:numId="16">
    <w:abstractNumId w:val="12"/>
  </w:num>
  <w:num w:numId="17">
    <w:abstractNumId w:val="12"/>
    <w:lvlOverride w:ilvl="1">
      <w:lvl w:ilvl="1">
        <w:numFmt w:val="bullet"/>
        <w:lvlText w:val=""/>
        <w:lvlJc w:val="left"/>
        <w:pPr>
          <w:tabs>
            <w:tab w:val="num" w:pos="1440"/>
          </w:tabs>
          <w:ind w:left="1440" w:hanging="360"/>
        </w:pPr>
        <w:rPr>
          <w:rFonts w:ascii="Symbol" w:hAnsi="Symbol" w:hint="default"/>
          <w:sz w:val="20"/>
        </w:rPr>
      </w:lvl>
    </w:lvlOverride>
  </w:num>
  <w:num w:numId="18">
    <w:abstractNumId w:val="37"/>
    <w:lvlOverride w:ilvl="0">
      <w:lvl w:ilvl="0">
        <w:numFmt w:val="decimal"/>
        <w:lvlText w:val="%1."/>
        <w:lvlJc w:val="left"/>
      </w:lvl>
    </w:lvlOverride>
  </w:num>
  <w:num w:numId="19">
    <w:abstractNumId w:val="26"/>
  </w:num>
  <w:num w:numId="20">
    <w:abstractNumId w:val="3"/>
  </w:num>
  <w:num w:numId="21">
    <w:abstractNumId w:val="3"/>
    <w:lvlOverride w:ilvl="1">
      <w:lvl w:ilvl="1">
        <w:numFmt w:val="bullet"/>
        <w:lvlText w:val=""/>
        <w:lvlJc w:val="left"/>
        <w:pPr>
          <w:tabs>
            <w:tab w:val="num" w:pos="1440"/>
          </w:tabs>
          <w:ind w:left="1440" w:hanging="360"/>
        </w:pPr>
        <w:rPr>
          <w:rFonts w:ascii="Symbol" w:hAnsi="Symbol" w:hint="default"/>
          <w:sz w:val="20"/>
        </w:rPr>
      </w:lvl>
    </w:lvlOverride>
  </w:num>
  <w:num w:numId="22">
    <w:abstractNumId w:val="7"/>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2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6"/>
  </w:num>
  <w:num w:numId="28">
    <w:abstractNumId w:val="16"/>
    <w:lvlOverride w:ilvl="1">
      <w:lvl w:ilvl="1">
        <w:numFmt w:val="bullet"/>
        <w:lvlText w:val=""/>
        <w:lvlJc w:val="left"/>
        <w:pPr>
          <w:tabs>
            <w:tab w:val="num" w:pos="1440"/>
          </w:tabs>
          <w:ind w:left="1440" w:hanging="360"/>
        </w:pPr>
        <w:rPr>
          <w:rFonts w:ascii="Symbol" w:hAnsi="Symbol" w:hint="default"/>
          <w:sz w:val="20"/>
        </w:rPr>
      </w:lvl>
    </w:lvlOverride>
  </w:num>
  <w:num w:numId="29">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28"/>
  </w:num>
  <w:num w:numId="31">
    <w:abstractNumId w:val="28"/>
  </w:num>
  <w:num w:numId="32">
    <w:abstractNumId w:val="3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2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3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3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2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8"/>
  </w:num>
  <w:num w:numId="40">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2">
    <w:abstractNumId w:val="27"/>
  </w:num>
  <w:num w:numId="43">
    <w:abstractNumId w:val="27"/>
    <w:lvlOverride w:ilvl="1">
      <w:lvl w:ilvl="1">
        <w:numFmt w:val="bullet"/>
        <w:lvlText w:val=""/>
        <w:lvlJc w:val="left"/>
        <w:pPr>
          <w:tabs>
            <w:tab w:val="num" w:pos="1440"/>
          </w:tabs>
          <w:ind w:left="1440" w:hanging="360"/>
        </w:pPr>
        <w:rPr>
          <w:rFonts w:ascii="Symbol" w:hAnsi="Symbol" w:hint="default"/>
          <w:sz w:val="20"/>
        </w:rPr>
      </w:lvl>
    </w:lvlOverride>
  </w:num>
  <w:num w:numId="44">
    <w:abstractNumId w:val="1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5">
    <w:abstractNumId w:val="17"/>
  </w:num>
  <w:num w:numId="46">
    <w:abstractNumId w:val="17"/>
    <w:lvlOverride w:ilvl="1">
      <w:lvl w:ilvl="1">
        <w:numFmt w:val="bullet"/>
        <w:lvlText w:val=""/>
        <w:lvlJc w:val="left"/>
        <w:pPr>
          <w:tabs>
            <w:tab w:val="num" w:pos="1440"/>
          </w:tabs>
          <w:ind w:left="1440" w:hanging="360"/>
        </w:pPr>
        <w:rPr>
          <w:rFonts w:ascii="Symbol" w:hAnsi="Symbol" w:hint="default"/>
          <w:sz w:val="20"/>
        </w:rPr>
      </w:lvl>
    </w:lvlOverride>
  </w:num>
  <w:num w:numId="47">
    <w:abstractNumId w:val="1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8">
    <w:abstractNumId w:val="11"/>
  </w:num>
  <w:num w:numId="49">
    <w:abstractNumId w:val="11"/>
    <w:lvlOverride w:ilvl="1">
      <w:lvl w:ilvl="1">
        <w:numFmt w:val="bullet"/>
        <w:lvlText w:val=""/>
        <w:lvlJc w:val="left"/>
        <w:pPr>
          <w:tabs>
            <w:tab w:val="num" w:pos="1440"/>
          </w:tabs>
          <w:ind w:left="1440" w:hanging="360"/>
        </w:pPr>
        <w:rPr>
          <w:rFonts w:ascii="Symbol" w:hAnsi="Symbol" w:hint="default"/>
          <w:sz w:val="20"/>
        </w:rPr>
      </w:lvl>
    </w:lvlOverride>
  </w:num>
  <w:num w:numId="50">
    <w:abstractNumId w:val="2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1">
    <w:abstractNumId w:val="39"/>
  </w:num>
  <w:num w:numId="52">
    <w:abstractNumId w:val="39"/>
    <w:lvlOverride w:ilvl="1">
      <w:lvl w:ilvl="1">
        <w:numFmt w:val="bullet"/>
        <w:lvlText w:val=""/>
        <w:lvlJc w:val="left"/>
        <w:pPr>
          <w:tabs>
            <w:tab w:val="num" w:pos="1440"/>
          </w:tabs>
          <w:ind w:left="1440" w:hanging="360"/>
        </w:pPr>
        <w:rPr>
          <w:rFonts w:ascii="Symbol" w:hAnsi="Symbol" w:hint="default"/>
          <w:sz w:val="20"/>
        </w:rPr>
      </w:lvl>
    </w:lvlOverride>
  </w:num>
  <w:num w:numId="53">
    <w:abstractNumId w:val="3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4">
    <w:abstractNumId w:val="19"/>
  </w:num>
  <w:num w:numId="55">
    <w:abstractNumId w:val="19"/>
    <w:lvlOverride w:ilvl="1">
      <w:lvl w:ilvl="1">
        <w:numFmt w:val="bullet"/>
        <w:lvlText w:val=""/>
        <w:lvlJc w:val="left"/>
        <w:pPr>
          <w:tabs>
            <w:tab w:val="num" w:pos="1440"/>
          </w:tabs>
          <w:ind w:left="1440" w:hanging="360"/>
        </w:pPr>
        <w:rPr>
          <w:rFonts w:ascii="Symbol" w:hAnsi="Symbol" w:hint="default"/>
          <w:sz w:val="20"/>
        </w:rPr>
      </w:lvl>
    </w:lvlOverride>
  </w:num>
  <w:num w:numId="56">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57">
    <w:abstractNumId w:val="30"/>
  </w:num>
  <w:num w:numId="58">
    <w:abstractNumId w:val="8"/>
  </w:num>
  <w:num w:numId="59">
    <w:abstractNumId w:val="8"/>
    <w:lvlOverride w:ilvl="1">
      <w:lvl w:ilvl="1">
        <w:numFmt w:val="bullet"/>
        <w:lvlText w:val=""/>
        <w:lvlJc w:val="left"/>
        <w:pPr>
          <w:tabs>
            <w:tab w:val="num" w:pos="1440"/>
          </w:tabs>
          <w:ind w:left="1440" w:hanging="360"/>
        </w:pPr>
        <w:rPr>
          <w:rFonts w:ascii="Symbol" w:hAnsi="Symbol" w:hint="default"/>
          <w:sz w:val="20"/>
        </w:rPr>
      </w:lvl>
    </w:lvlOverride>
  </w:num>
  <w:num w:numId="60">
    <w:abstractNumId w:val="38"/>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1">
    <w:abstractNumId w:val="20"/>
  </w:num>
  <w:num w:numId="62">
    <w:abstractNumId w:val="20"/>
    <w:lvlOverride w:ilvl="1">
      <w:lvl w:ilvl="1">
        <w:numFmt w:val="bullet"/>
        <w:lvlText w:val=""/>
        <w:lvlJc w:val="left"/>
        <w:pPr>
          <w:tabs>
            <w:tab w:val="num" w:pos="1440"/>
          </w:tabs>
          <w:ind w:left="1440" w:hanging="360"/>
        </w:pPr>
        <w:rPr>
          <w:rFonts w:ascii="Symbol" w:hAnsi="Symbol" w:hint="default"/>
          <w:sz w:val="20"/>
        </w:rPr>
      </w:lvl>
    </w:lvlOverride>
  </w:num>
  <w:num w:numId="63">
    <w:abstractNumId w:val="36"/>
    <w:lvlOverride w:ilvl="0">
      <w:lvl w:ilvl="0">
        <w:numFmt w:val="decimal"/>
        <w:lvlText w:val="%1."/>
        <w:lvlJc w:val="left"/>
      </w:lvl>
    </w:lvlOverride>
  </w:num>
  <w:num w:numId="64">
    <w:abstractNumId w:val="3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9461A"/>
    <w:rsid w:val="000A3BAA"/>
    <w:rsid w:val="000D06DD"/>
    <w:rsid w:val="00123FD9"/>
    <w:rsid w:val="001D0010"/>
    <w:rsid w:val="001D7E36"/>
    <w:rsid w:val="001E37FF"/>
    <w:rsid w:val="001F27C0"/>
    <w:rsid w:val="0024025B"/>
    <w:rsid w:val="002B4A3C"/>
    <w:rsid w:val="002C2250"/>
    <w:rsid w:val="0036399B"/>
    <w:rsid w:val="00372EBA"/>
    <w:rsid w:val="00396441"/>
    <w:rsid w:val="003B0C96"/>
    <w:rsid w:val="003E2A13"/>
    <w:rsid w:val="004041A6"/>
    <w:rsid w:val="004A4C44"/>
    <w:rsid w:val="004F1E4F"/>
    <w:rsid w:val="00563E5A"/>
    <w:rsid w:val="00590DD3"/>
    <w:rsid w:val="0059521D"/>
    <w:rsid w:val="005F037A"/>
    <w:rsid w:val="005F6136"/>
    <w:rsid w:val="00630443"/>
    <w:rsid w:val="006716BB"/>
    <w:rsid w:val="007031E5"/>
    <w:rsid w:val="00744225"/>
    <w:rsid w:val="007C1675"/>
    <w:rsid w:val="0080134F"/>
    <w:rsid w:val="00814F25"/>
    <w:rsid w:val="008351A5"/>
    <w:rsid w:val="008C371B"/>
    <w:rsid w:val="008C77CC"/>
    <w:rsid w:val="009B23CC"/>
    <w:rsid w:val="009C52A6"/>
    <w:rsid w:val="009D3862"/>
    <w:rsid w:val="009F649C"/>
    <w:rsid w:val="00A0145D"/>
    <w:rsid w:val="00A43EF5"/>
    <w:rsid w:val="00A5455C"/>
    <w:rsid w:val="00A84D00"/>
    <w:rsid w:val="00AE3998"/>
    <w:rsid w:val="00B61DFF"/>
    <w:rsid w:val="00BA0DD2"/>
    <w:rsid w:val="00BB0B5F"/>
    <w:rsid w:val="00BB1421"/>
    <w:rsid w:val="00BB2168"/>
    <w:rsid w:val="00BE3F9E"/>
    <w:rsid w:val="00C07CEB"/>
    <w:rsid w:val="00CD5915"/>
    <w:rsid w:val="00D234D6"/>
    <w:rsid w:val="00D63C00"/>
    <w:rsid w:val="00D747F2"/>
    <w:rsid w:val="00D8378A"/>
    <w:rsid w:val="00DE031C"/>
    <w:rsid w:val="00E528FD"/>
    <w:rsid w:val="00E96C7C"/>
    <w:rsid w:val="00F1366B"/>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182019400">
      <w:bodyDiv w:val="1"/>
      <w:marLeft w:val="0"/>
      <w:marRight w:val="0"/>
      <w:marTop w:val="0"/>
      <w:marBottom w:val="0"/>
      <w:divBdr>
        <w:top w:val="none" w:sz="0" w:space="0" w:color="auto"/>
        <w:left w:val="none" w:sz="0" w:space="0" w:color="auto"/>
        <w:bottom w:val="none" w:sz="0" w:space="0" w:color="auto"/>
        <w:right w:val="none" w:sz="0" w:space="0" w:color="auto"/>
      </w:divBdr>
    </w:div>
    <w:div w:id="344327630">
      <w:bodyDiv w:val="1"/>
      <w:marLeft w:val="0"/>
      <w:marRight w:val="0"/>
      <w:marTop w:val="0"/>
      <w:marBottom w:val="0"/>
      <w:divBdr>
        <w:top w:val="none" w:sz="0" w:space="0" w:color="auto"/>
        <w:left w:val="none" w:sz="0" w:space="0" w:color="auto"/>
        <w:bottom w:val="none" w:sz="0" w:space="0" w:color="auto"/>
        <w:right w:val="none" w:sz="0" w:space="0" w:color="auto"/>
      </w:divBdr>
    </w:div>
    <w:div w:id="416946034">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462769407">
      <w:bodyDiv w:val="1"/>
      <w:marLeft w:val="0"/>
      <w:marRight w:val="0"/>
      <w:marTop w:val="0"/>
      <w:marBottom w:val="0"/>
      <w:divBdr>
        <w:top w:val="none" w:sz="0" w:space="0" w:color="auto"/>
        <w:left w:val="none" w:sz="0" w:space="0" w:color="auto"/>
        <w:bottom w:val="none" w:sz="0" w:space="0" w:color="auto"/>
        <w:right w:val="none" w:sz="0" w:space="0" w:color="auto"/>
      </w:divBdr>
    </w:div>
    <w:div w:id="479348983">
      <w:bodyDiv w:val="1"/>
      <w:marLeft w:val="0"/>
      <w:marRight w:val="0"/>
      <w:marTop w:val="0"/>
      <w:marBottom w:val="0"/>
      <w:divBdr>
        <w:top w:val="none" w:sz="0" w:space="0" w:color="auto"/>
        <w:left w:val="none" w:sz="0" w:space="0" w:color="auto"/>
        <w:bottom w:val="none" w:sz="0" w:space="0" w:color="auto"/>
        <w:right w:val="none" w:sz="0" w:space="0" w:color="auto"/>
      </w:divBdr>
    </w:div>
    <w:div w:id="538123895">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697971627">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749544530">
      <w:bodyDiv w:val="1"/>
      <w:marLeft w:val="0"/>
      <w:marRight w:val="0"/>
      <w:marTop w:val="0"/>
      <w:marBottom w:val="0"/>
      <w:divBdr>
        <w:top w:val="none" w:sz="0" w:space="0" w:color="auto"/>
        <w:left w:val="none" w:sz="0" w:space="0" w:color="auto"/>
        <w:bottom w:val="none" w:sz="0" w:space="0" w:color="auto"/>
        <w:right w:val="none" w:sz="0" w:space="0" w:color="auto"/>
      </w:divBdr>
    </w:div>
    <w:div w:id="779028802">
      <w:bodyDiv w:val="1"/>
      <w:marLeft w:val="0"/>
      <w:marRight w:val="0"/>
      <w:marTop w:val="0"/>
      <w:marBottom w:val="0"/>
      <w:divBdr>
        <w:top w:val="none" w:sz="0" w:space="0" w:color="auto"/>
        <w:left w:val="none" w:sz="0" w:space="0" w:color="auto"/>
        <w:bottom w:val="none" w:sz="0" w:space="0" w:color="auto"/>
        <w:right w:val="none" w:sz="0" w:space="0" w:color="auto"/>
      </w:divBdr>
    </w:div>
    <w:div w:id="931857706">
      <w:bodyDiv w:val="1"/>
      <w:marLeft w:val="0"/>
      <w:marRight w:val="0"/>
      <w:marTop w:val="0"/>
      <w:marBottom w:val="0"/>
      <w:divBdr>
        <w:top w:val="none" w:sz="0" w:space="0" w:color="auto"/>
        <w:left w:val="none" w:sz="0" w:space="0" w:color="auto"/>
        <w:bottom w:val="none" w:sz="0" w:space="0" w:color="auto"/>
        <w:right w:val="none" w:sz="0" w:space="0" w:color="auto"/>
      </w:divBdr>
    </w:div>
    <w:div w:id="97140325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64486928">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29915247">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1810243809">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16" Type="http://schemas.openxmlformats.org/officeDocument/2006/relationships/control" Target="activeX/activeX10.xml"/><Relationship Id="rId11" Type="http://schemas.openxmlformats.org/officeDocument/2006/relationships/control" Target="activeX/activeX5.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53" Type="http://schemas.openxmlformats.org/officeDocument/2006/relationships/control" Target="activeX/activeX39.xml"/><Relationship Id="rId58" Type="http://schemas.openxmlformats.org/officeDocument/2006/relationships/control" Target="activeX/activeX42.xml"/><Relationship Id="rId74" Type="http://schemas.openxmlformats.org/officeDocument/2006/relationships/image" Target="media/image17.png"/><Relationship Id="rId79" Type="http://schemas.openxmlformats.org/officeDocument/2006/relationships/theme" Target="theme/theme1.xml"/><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openxmlformats.org/officeDocument/2006/relationships/fontTable" Target="fontTable.xml"/><Relationship Id="rId8" Type="http://schemas.openxmlformats.org/officeDocument/2006/relationships/control" Target="activeX/activeX2.xml"/><Relationship Id="rId51" Type="http://schemas.openxmlformats.org/officeDocument/2006/relationships/control" Target="activeX/activeX37.xml"/><Relationship Id="rId72" Type="http://schemas.openxmlformats.org/officeDocument/2006/relationships/image" Target="media/image15.png"/><Relationship Id="rId80" Type="http://schemas.microsoft.com/office/2016/09/relationships/commentsIds" Target="commentsIds.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75"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image" Target="media/image16.jpeg"/><Relationship Id="rId78" Type="http://schemas.microsoft.com/office/2011/relationships/people" Target="people.xml"/><Relationship Id="rId81"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6" Type="http://schemas.openxmlformats.org/officeDocument/2006/relationships/image" Target="media/image19.png"/><Relationship Id="rId7" Type="http://schemas.openxmlformats.org/officeDocument/2006/relationships/image" Target="media/image2.wmf"/><Relationship Id="rId71" Type="http://schemas.openxmlformats.org/officeDocument/2006/relationships/image" Target="media/image14.png"/><Relationship Id="rId2" Type="http://schemas.openxmlformats.org/officeDocument/2006/relationships/styles" Target="styles.xml"/><Relationship Id="rId29" Type="http://schemas.openxmlformats.org/officeDocument/2006/relationships/control" Target="activeX/activeX21.xml"/><Relationship Id="rId24" Type="http://schemas.openxmlformats.org/officeDocument/2006/relationships/control" Target="activeX/activeX16.xml"/><Relationship Id="rId40" Type="http://schemas.openxmlformats.org/officeDocument/2006/relationships/control" Target="activeX/activeX30.xml"/><Relationship Id="rId45" Type="http://schemas.openxmlformats.org/officeDocument/2006/relationships/comments" Target="comments.xml"/><Relationship Id="rId66" Type="http://schemas.openxmlformats.org/officeDocument/2006/relationships/image" Target="media/image10.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28</Pages>
  <Words>6507</Words>
  <Characters>37094</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61</cp:revision>
  <dcterms:created xsi:type="dcterms:W3CDTF">2022-07-24T11:27:00Z</dcterms:created>
  <dcterms:modified xsi:type="dcterms:W3CDTF">2022-07-25T09:57:00Z</dcterms:modified>
</cp:coreProperties>
</file>