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2D4F295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25pt;height:18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7F87BF45"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25pt;height:18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011077A6"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25pt;height:18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0BF9FB8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25pt;height:18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27DBD9F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25pt;height:18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630E844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25pt;height:18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2C978573"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25pt;height:18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0A31567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25pt;height:18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0AC601D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25pt;height:18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774B33AA"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25pt;height:18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26A3752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25pt;height:18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218846A"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25pt;height:18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E64D47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25pt;height:18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F090D2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25pt;height:18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5E31420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25pt;height:18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5D2F727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25pt;height:18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6D99390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25pt;height:18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06BB11B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25pt;height:18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251DEA67"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25pt;height:18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679FFEE0"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25pt;height:18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4F303801"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25pt;height:18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0D731400"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25pt;height:18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0FC4862"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25pt;height:18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0FDF2C29"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25pt;height:18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2E5CE745"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25pt;height:18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7967EF58"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25pt;height:18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19A13C62"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25pt;height:18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119D2CDA"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25pt;height:18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D01B30E"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25pt;height:18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585F9C18"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25pt;height:18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353721DD"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25pt;height:18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7043A8"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65374ED9" w:rsidR="00F1366B" w:rsidRPr="00BE69DD" w:rsidRDefault="003B4BF1" w:rsidP="00BE69DD">
      <w:pPr>
        <w:pStyle w:val="NormalWeb"/>
        <w:numPr>
          <w:ilvl w:val="0"/>
          <w:numId w:val="54"/>
        </w:numPr>
        <w:spacing w:before="0" w:beforeAutospacing="0" w:after="160" w:afterAutospacing="0" w:line="480" w:lineRule="auto"/>
        <w:textAlignment w:val="baseline"/>
        <w:rPr>
          <w:color w:val="000000"/>
        </w:rPr>
      </w:pPr>
      <w:r>
        <w:rPr>
          <w:b/>
          <w:bCs/>
          <w:color w:val="000000"/>
        </w:rPr>
        <w:t xml:space="preserve">If project teams are not </w:t>
      </w:r>
      <w:proofErr w:type="spellStart"/>
      <w:r>
        <w:rPr>
          <w:b/>
          <w:bCs/>
          <w:color w:val="000000"/>
        </w:rPr>
        <w:t>doxxed</w:t>
      </w:r>
      <w:proofErr w:type="spellEnd"/>
      <w:r>
        <w:rPr>
          <w:b/>
          <w:bCs/>
          <w:color w:val="000000"/>
        </w:rPr>
        <w:t>...</w:t>
      </w:r>
    </w:p>
    <w:p w14:paraId="1C109E48" w14:textId="37A6047E"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implies that you should not invest.</w:t>
      </w:r>
    </w:p>
    <w:p w14:paraId="4494FB9C" w14:textId="65E07810"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3B4BF1">
        <w:rPr>
          <w:color w:val="000000"/>
        </w:rPr>
        <w:t>It indicates that you must proceed with extreme caution because you know nothing about the people behind the project.</w:t>
      </w:r>
    </w:p>
    <w:p w14:paraId="22856624" w14:textId="38403359"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72AC3E14" w14:textId="752A549E"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003B4BF1">
        <w:rPr>
          <w:b/>
          <w:bCs/>
          <w:color w:val="000000"/>
        </w:rPr>
        <w:t>It indicates that you must proceed with extreme caution because you know nothing about the people behind the project.</w:t>
      </w:r>
    </w:p>
    <w:p w14:paraId="54D67EA6" w14:textId="517C08AD" w:rsidR="00F1366B" w:rsidRPr="00BE69DD" w:rsidRDefault="003B4BF1" w:rsidP="00BE69DD">
      <w:pPr>
        <w:pStyle w:val="NormalWeb"/>
        <w:numPr>
          <w:ilvl w:val="0"/>
          <w:numId w:val="55"/>
        </w:numPr>
        <w:spacing w:before="0" w:beforeAutospacing="0" w:after="160" w:afterAutospacing="0" w:line="480" w:lineRule="auto"/>
        <w:textAlignment w:val="baseline"/>
        <w:rPr>
          <w:color w:val="000000"/>
        </w:rPr>
      </w:pPr>
      <w:r>
        <w:rPr>
          <w:b/>
          <w:bCs/>
          <w:color w:val="000000"/>
        </w:rPr>
        <w:t xml:space="preserve">If you have KYC and/or </w:t>
      </w:r>
      <w:proofErr w:type="spellStart"/>
      <w:r>
        <w:rPr>
          <w:b/>
          <w:bCs/>
          <w:color w:val="000000"/>
        </w:rPr>
        <w:t>GlobalID</w:t>
      </w:r>
      <w:proofErr w:type="spellEnd"/>
      <w:r>
        <w:rPr>
          <w:b/>
          <w:bCs/>
          <w:color w:val="000000"/>
        </w:rPr>
        <w:t>, you can contact them if necessary.</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40698AE6"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B4BF1">
        <w:rPr>
          <w:color w:val="000000"/>
        </w:rPr>
        <w:t>However, this makes them easier to identify should authorities become involved.</w:t>
      </w:r>
    </w:p>
    <w:p w14:paraId="0C6B147F" w14:textId="75E0B20C"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p>
    <w:p w14:paraId="02FDFF18" w14:textId="34953092"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00F5506C">
        <w:rPr>
          <w:b/>
          <w:bCs/>
          <w:color w:val="000000"/>
        </w:rPr>
        <w:t>However, this makes them easier to identify should authorities become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63C7D096" w14:textId="77777777" w:rsidR="009057B5" w:rsidRDefault="008C371B"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009057B5">
        <w:rPr>
          <w:rFonts w:ascii="Times New Roman" w:eastAsia="Times New Roman" w:hAnsi="Times New Roman" w:cs="Times New Roman"/>
          <w:color w:val="000000"/>
          <w:sz w:val="24"/>
          <w:szCs w:val="24"/>
        </w:rPr>
        <w:t>There are members of the project team who prefer to work in the background.</w:t>
      </w:r>
    </w:p>
    <w:p w14:paraId="5ECA9A5B"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 project must eventually be prepared for public display. The bare minimum would be participation in a Twitter spaces discussion, but it would be preferable if they had also participated in YouTube livestreams or AMAs (ask me anything), which provide public visibility and instill confidence in the concept.</w:t>
      </w:r>
    </w:p>
    <w:p w14:paraId="55D47BBF" w14:textId="4C4E18F2" w:rsidR="008C371B" w:rsidRPr="00BE69DD" w:rsidRDefault="009057B5" w:rsidP="00BE69DD">
      <w:pPr>
        <w:spacing w:line="48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color w:val="000000"/>
          <w:sz w:val="24"/>
          <w:szCs w:val="24"/>
        </w:rPr>
        <w:t>As you follow more people in this field, you may frequently participate in Spaces discussions sponsored by numerous initiatives or Twitter celebrities. These are commonly</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699667B1" w14:textId="77777777"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afraid to inquire when a project intends to host live chats, AMAs, or make their videos publicly accessible.</w:t>
      </w:r>
    </w:p>
    <w:p w14:paraId="1E84EA6E" w14:textId="0B62E300"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 they refuse, you must inquire as to why...</w:t>
      </w:r>
    </w:p>
    <w:p w14:paraId="7C0377C6" w14:textId="1E6174D3" w:rsidR="009057B5" w:rsidRDefault="009057B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There should be no reason for a project to not be accessible to its potential investors/holders; ultimately, they are accountable to you.</w:t>
      </w:r>
    </w:p>
    <w:p w14:paraId="050CDC58" w14:textId="77777777" w:rsidR="009057B5" w:rsidRDefault="009057B5" w:rsidP="00BE69DD">
      <w:pPr>
        <w:spacing w:line="480" w:lineRule="auto"/>
        <w:jc w:val="both"/>
        <w:rPr>
          <w:rFonts w:ascii="Times New Roman" w:eastAsia="Times New Roman" w:hAnsi="Times New Roman" w:cs="Times New Roman"/>
          <w:color w:val="000000"/>
          <w:sz w:val="24"/>
          <w:szCs w:val="24"/>
        </w:rPr>
      </w:pPr>
    </w:p>
    <w:p w14:paraId="75EB6AD8" w14:textId="596DD690" w:rsidR="008C371B" w:rsidRPr="00BE69DD" w:rsidRDefault="009057B5"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Don't be just a listener. If you have something on your mind, it is likely that others do as well. Be the one to ask the challenging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277D055A" w:rsidR="001F27C0" w:rsidRPr="00BE69DD" w:rsidRDefault="003F2D27" w:rsidP="00BE69DD">
      <w:pPr>
        <w:pStyle w:val="NormalWeb"/>
        <w:numPr>
          <w:ilvl w:val="0"/>
          <w:numId w:val="58"/>
        </w:numPr>
        <w:spacing w:before="0" w:beforeAutospacing="0" w:after="160" w:afterAutospacing="0" w:line="480" w:lineRule="auto"/>
        <w:textAlignment w:val="baseline"/>
        <w:rPr>
          <w:color w:val="000000"/>
        </w:rPr>
      </w:pPr>
      <w:r>
        <w:rPr>
          <w:b/>
          <w:bCs/>
          <w:color w:val="000000"/>
        </w:rPr>
        <w:t>What are AMAs?</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6170D10F"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68730A53"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w:t>
      </w:r>
      <w:r w:rsidR="003F2D27">
        <w:rPr>
          <w:b/>
          <w:bCs/>
          <w:color w:val="000000"/>
        </w:rPr>
        <w:t xml:space="preserve">A project that does not conduct </w:t>
      </w:r>
      <w:proofErr w:type="gramStart"/>
      <w:r w:rsidR="003F2D27">
        <w:rPr>
          <w:b/>
          <w:bCs/>
          <w:color w:val="000000"/>
        </w:rPr>
        <w:t>AMA's</w:t>
      </w:r>
      <w:proofErr w:type="gramEnd"/>
      <w:r w:rsidR="003F2D27">
        <w:rPr>
          <w:b/>
          <w:bCs/>
          <w:color w:val="000000"/>
        </w:rPr>
        <w:t xml:space="preserve"> cannot be relied upon.</w:t>
      </w:r>
    </w:p>
    <w:p w14:paraId="2BABF3C2" w14:textId="403B6D96"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r w:rsidR="003F2D27">
        <w:rPr>
          <w:color w:val="000000"/>
        </w:rPr>
        <w:t xml:space="preserve"> If they are unwilling to put themselves out there, they cannot be trusted under any circumstances.</w:t>
      </w:r>
    </w:p>
    <w:p w14:paraId="7EB31FAE" w14:textId="20A6F94E"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3F2D27">
        <w:rPr>
          <w:color w:val="000000"/>
        </w:rPr>
        <w:t>There could be a number of reasons why they cannot, including language barriers.</w:t>
      </w:r>
    </w:p>
    <w:p w14:paraId="38D35DFB" w14:textId="3AF4884A" w:rsidR="001F27C0" w:rsidRPr="00BE69DD" w:rsidRDefault="001F27C0" w:rsidP="00BE69DD">
      <w:pPr>
        <w:pStyle w:val="NormalWeb"/>
        <w:spacing w:before="0" w:beforeAutospacing="0" w:after="160" w:afterAutospacing="0" w:line="480" w:lineRule="auto"/>
      </w:pPr>
      <w:r w:rsidRPr="00BE69DD">
        <w:rPr>
          <w:color w:val="000000"/>
        </w:rPr>
        <w:t>Incorrect</w:t>
      </w:r>
    </w:p>
    <w:p w14:paraId="1FC9451F" w14:textId="56B3C59C"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 xml:space="preserve">False: </w:t>
      </w:r>
      <w:r w:rsidR="003F2D27">
        <w:rPr>
          <w:b/>
          <w:bCs/>
          <w:color w:val="000000"/>
        </w:rPr>
        <w:t>If they are unwilling to put themselves out there, they cannot be trusted under any circumstances.</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62DD32B0" w14:textId="39BD574C"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Before investing in a project, you should become intimately acquainted with the project and its objectives (whitepaper). The second step is to determine whether the account that issued the token is a blackhole.</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27ABC8E8" w:rsidR="00BA0DD2" w:rsidRPr="00BE69DD" w:rsidRDefault="007043A8"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If a project chooses to blackhole its issuing address after issuing tokens, it will never be able to issue additional tokens. As an investor in this token, protection against inflation caused by the issuance of new tokens, which would decrease the value of your holdings, should be advantageous. In the case of NFT projects that use a token as a promissory note against an NFT, you are aware that a blackholed account will ensure a degree of rarity (and, consequently, value) for the NFTs. In some instances, however, the use case will mean that blackholing will reduce the utility of the project. If the token is used as a means of rewards, for instance, its utility will cease once all tokens have been issued.</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0A343F6D"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 xml:space="preserve">Let’s take </w:t>
      </w:r>
      <w:proofErr w:type="spellStart"/>
      <w:r w:rsidR="007043A8">
        <w:rPr>
          <w:rFonts w:ascii="Times New Roman" w:eastAsia="Times New Roman" w:hAnsi="Times New Roman" w:cs="Times New Roman"/>
          <w:b/>
          <w:bCs/>
          <w:color w:val="000000"/>
          <w:sz w:val="24"/>
          <w:szCs w:val="24"/>
        </w:rPr>
        <w:t>Lazatech</w:t>
      </w:r>
      <w:proofErr w:type="spellEnd"/>
      <w:r w:rsidRPr="00BE69DD">
        <w:rPr>
          <w:rFonts w:ascii="Times New Roman" w:eastAsia="Times New Roman" w:hAnsi="Times New Roman" w:cs="Times New Roman"/>
          <w:b/>
          <w:bCs/>
          <w:color w:val="000000"/>
          <w:sz w:val="24"/>
          <w:szCs w:val="24"/>
        </w:rPr>
        <w:t xml:space="preserve"> as an example:</w:t>
      </w:r>
    </w:p>
    <w:p w14:paraId="56232B0B"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100 million native tokens were issued, the $LZT issuance address was blackholed. The logic is that as the project grows, the value of these tokens will increase as their supply is limited and their demand increases.</w:t>
      </w:r>
    </w:p>
    <w:p w14:paraId="08363D6A" w14:textId="77777777" w:rsidR="007043A8"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are responsible for determining whether the reasons for not blackholing are valid, and genuine projects should not be offended by your questions about blackholing unless they have something to hide.</w:t>
      </w:r>
    </w:p>
    <w:p w14:paraId="749E29AE" w14:textId="36093BEC" w:rsidR="00BA0DD2" w:rsidRPr="00BE69DD" w:rsidRDefault="007043A8"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more information on how to verify whether a token is blackholed or not, please refer to our upcoming forensics course. Until then, you can find this information in their whitepaper or on their social media accounts.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lastRenderedPageBreak/>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B5CDB"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7043A8"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7043A8"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7043A8"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7043A8"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7043A8"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7043A8"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7043A8"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7043A8"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7043A8"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7043A8"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7043A8"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7043A8"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7043A8"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7043A8"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7043A8"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7043A8"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7043A8"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7043A8"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7043A8"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7043A8"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7043A8"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7043A8"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7043A8"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7043A8"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7043A8"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7043A8"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7043A8"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7043A8"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7043A8"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7043A8"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7043A8"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7043A8"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7043A8"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7043A8"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7043A8"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7043A8"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7043A8"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7043A8"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7043A8"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7043A8"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7043A8"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7043A8"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7043A8"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7043A8"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7043A8"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7043A8"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7043A8"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7043A8"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7043A8"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7043A8"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7043A8"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7043A8"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7043A8"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7043A8"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7043A8"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7043A8"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7043A8"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7043A8"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7043A8"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7043A8"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7043A8"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7043A8"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7043A8"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7043A8"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7043A8"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MaoFAACFmic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B4BF1"/>
    <w:rsid w:val="003E2A13"/>
    <w:rsid w:val="003F15CD"/>
    <w:rsid w:val="003F1C53"/>
    <w:rsid w:val="003F2D27"/>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C377C"/>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043A8"/>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057B5"/>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06C"/>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131</Pages>
  <Words>17573</Words>
  <Characters>100171</Characters>
  <Application>Microsoft Office Word</Application>
  <DocSecurity>0</DocSecurity>
  <Lines>834</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212</cp:revision>
  <dcterms:created xsi:type="dcterms:W3CDTF">2022-07-24T11:27:00Z</dcterms:created>
  <dcterms:modified xsi:type="dcterms:W3CDTF">2022-07-27T07:18:00Z</dcterms:modified>
</cp:coreProperties>
</file>