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r w:rsidR="00372EBA" w:rsidRPr="00D27391">
        <w:br/>
      </w:r>
      <w:r w:rsidR="00BB2168" w:rsidRPr="00D27391">
        <w:br/>
      </w:r>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Lesson 2: Why has Treasury made the XRPL it’s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Lesson 2: Why has Lazatech made the XRPL it’s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r w:rsidRPr="00D27391">
        <w:rPr>
          <w:color w:val="FF0000"/>
        </w:rPr>
        <w:t>The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RugPull project is rug-pulled or the team withdraw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Global iron ore reserves are estimated at 800 billion tons - There are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**The analogy above isn’t aiming to be accurate, its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 Quiz</w:t>
      </w:r>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Lesson 3: How are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ETH, BSC etc.</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Lesson 3: How are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D27391">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True or False: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432285"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When studying a project, contact the administrator to check if they react; any self-respecting project should make themselves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w:t>
      </w:r>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io.cypto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 Quiz</w:t>
      </w:r>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Refer to our team doxx for an illustration: The Lazatech team doxx: https://www.trsryxrpl.com/about-us/ .</w:t>
      </w:r>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Lesson 9: Who’s Holding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As a general rule, a wallet holding any more than 25% should be something that should be detailed somewhere,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“The classic rug pull”</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Lesson 9: Who’s Holding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Lesson 6: Effects On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Also, banks in many countries are closed on weekends. When banks close, the volume of cryptocurrency trading decreases.</w:t>
      </w:r>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Lesson 6: Effects On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432285"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432285"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432285"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432285"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432285"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rsidR="00FD483E" w:rsidRPr="00D27391" w:rsidRDefault="00432285"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432285"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The wicks are thin lines on the top and bottoms of the candles, they show the high and low range of a candle, of the time frame selected.</w:t>
        </w:r>
      </w:hyperlink>
    </w:p>
    <w:p w:rsidR="00FD483E" w:rsidRPr="00D27391" w:rsidRDefault="00432285"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432285"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432285"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432285"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432285"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432285"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432285"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432285"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432285"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432285"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432285"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432285"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432285"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432285"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432285"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432285"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432285"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432285"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432285"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432285"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432285"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432285"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432285"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432285"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432285"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432285"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432285"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432285"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432285"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432285"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432285"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432285"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432285"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432285"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432285"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432285"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432285"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432285"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432285"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Position traders,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5F5A08" w:rsidRDefault="005F5A08" w:rsidP="005F5A08">
      <w:pPr>
        <w:pStyle w:val="Heading1"/>
        <w:spacing w:before="0" w:after="48"/>
      </w:pPr>
      <w:r>
        <w:rPr>
          <w:rFonts w:ascii="Calibri" w:hAnsi="Calibri" w:cs="Calibri"/>
          <w:b/>
          <w:bCs/>
          <w:color w:val="362578"/>
        </w:rPr>
        <w:t>Lesson 5 – Timeframes Quiz</w:t>
      </w:r>
    </w:p>
    <w:p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70D21768" wp14:editId="46D8EB70">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5887E77" wp14:editId="0068723A">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0DE70B3C" wp14:editId="73A6B810">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73FBC14" wp14:editId="431F2F25">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053AEA6" wp14:editId="355FEB0D">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1E84AD9F" wp14:editId="6305815B">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rsidR="006078EC" w:rsidRDefault="006078EC" w:rsidP="0042748B">
      <w:pPr>
        <w:spacing w:line="240" w:lineRule="auto"/>
        <w:rPr>
          <w:rFonts w:ascii="Calibri" w:eastAsia="Times New Roman" w:hAnsi="Calibri" w:cs="Calibri"/>
        </w:rPr>
      </w:pPr>
    </w:p>
    <w:p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Some of the most popular indicators that traders use are moving averages, relative strength index, on-balance volume, and moving average convergence divergence.</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615FAB9E" wp14:editId="2E47A869">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average of the last 10, 50, 200 periods… the 10 EMA will be faster and follow the price closer, while the longer periods will move slower.</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E14A016" wp14:editId="484E1A99">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52EE98AE" wp14:editId="26643A2F">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6E18E7ED" wp14:editId="4C865A8B">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142B54" w:rsidRDefault="00142B54" w:rsidP="00142B54">
      <w:pPr>
        <w:spacing w:line="240" w:lineRule="auto"/>
        <w:rPr>
          <w:rFonts w:ascii="Calibri" w:eastAsia="Times New Roman" w:hAnsi="Calibri" w:cs="Calibri"/>
        </w:rPr>
      </w:pP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b/>
          <w:bCs/>
          <w:color w:val="000000"/>
        </w:rPr>
        <w:t>Lesson 7: Understanding Wicks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Congratulations! You have passed this lesson's quiz achieving 50%</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i/>
          <w:iCs/>
          <w:color w:val="000000"/>
        </w:rPr>
        <w:t>Length: 10 minutes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2C055A">
        <w:rPr>
          <w:rFonts w:ascii="Calibri" w:eastAsia="Times New Roman" w:hAnsi="Calibri" w:cs="Calibri"/>
          <w:color w:val="000000"/>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2C055A">
        <w:rPr>
          <w:rFonts w:ascii="Calibri" w:eastAsia="Times New Roman" w:hAnsi="Calibri" w:cs="Calibri"/>
          <w:color w:val="000000"/>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Pr>
          <w:rFonts w:ascii="Calibri" w:eastAsia="Times New Roman" w:hAnsi="Calibri" w:cs="Calibri"/>
          <w:color w:val="000000"/>
        </w:rPr>
        <w:t xml:space="preserve"> </w:t>
      </w:r>
      <w:bookmarkStart w:id="1" w:name="_GoBack"/>
      <w:bookmarkEnd w:id="1"/>
    </w:p>
    <w:p w:rsidR="002C055A" w:rsidRPr="002C055A" w:rsidRDefault="002C055A" w:rsidP="002C055A">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Alternatively, there is also the option of a wickless candle. These candles look like a square or rectangle as the open and close prices coincide with the high and low marks of that particular candle.</w:t>
      </w:r>
    </w:p>
    <w:p w:rsidR="002C055A" w:rsidRPr="00142B54" w:rsidRDefault="002C055A" w:rsidP="00142B54">
      <w:pPr>
        <w:spacing w:line="240" w:lineRule="auto"/>
        <w:rPr>
          <w:rFonts w:ascii="Calibri" w:eastAsia="Times New Roman" w:hAnsi="Calibri" w:cs="Calibri"/>
        </w:rPr>
      </w:pPr>
    </w:p>
    <w:sectPr w:rsidR="002C055A" w:rsidRPr="00142B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5">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6">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6"/>
    <w:lvlOverride w:ilvl="0">
      <w:startOverride w:val="1"/>
    </w:lvlOverride>
  </w:num>
  <w:num w:numId="2">
    <w:abstractNumId w:val="46"/>
    <w:lvlOverride w:ilvl="0">
      <w:startOverride w:val="2"/>
    </w:lvlOverride>
  </w:num>
  <w:num w:numId="3">
    <w:abstractNumId w:val="46"/>
    <w:lvlOverride w:ilvl="0">
      <w:startOverride w:val="3"/>
    </w:lvlOverride>
  </w:num>
  <w:num w:numId="4">
    <w:abstractNumId w:val="47"/>
    <w:lvlOverride w:ilvl="0">
      <w:startOverride w:val="1"/>
    </w:lvlOverride>
  </w:num>
  <w:num w:numId="5">
    <w:abstractNumId w:val="47"/>
    <w:lvlOverride w:ilvl="0">
      <w:startOverride w:val="2"/>
    </w:lvlOverride>
  </w:num>
  <w:num w:numId="6">
    <w:abstractNumId w:val="47"/>
    <w:lvlOverride w:ilvl="0">
      <w:startOverride w:val="3"/>
    </w:lvlOverride>
  </w:num>
  <w:num w:numId="7">
    <w:abstractNumId w:val="24"/>
    <w:lvlOverride w:ilvl="0">
      <w:startOverride w:val="1"/>
    </w:lvlOverride>
  </w:num>
  <w:num w:numId="8">
    <w:abstractNumId w:val="24"/>
    <w:lvlOverride w:ilvl="0">
      <w:startOverride w:val="2"/>
    </w:lvlOverride>
  </w:num>
  <w:num w:numId="9">
    <w:abstractNumId w:val="24"/>
    <w:lvlOverride w:ilvl="0">
      <w:startOverride w:val="3"/>
    </w:lvlOverride>
  </w:num>
  <w:num w:numId="10">
    <w:abstractNumId w:val="64"/>
    <w:lvlOverride w:ilvl="0">
      <w:startOverride w:val="1"/>
    </w:lvlOverride>
  </w:num>
  <w:num w:numId="11">
    <w:abstractNumId w:val="64"/>
    <w:lvlOverride w:ilvl="0">
      <w:startOverride w:val="2"/>
    </w:lvlOverride>
  </w:num>
  <w:num w:numId="12">
    <w:abstractNumId w:val="64"/>
    <w:lvlOverride w:ilvl="0">
      <w:startOverride w:val="3"/>
    </w:lvlOverride>
  </w:num>
  <w:num w:numId="13">
    <w:abstractNumId w:val="22"/>
    <w:lvlOverride w:ilvl="0">
      <w:startOverride w:val="1"/>
    </w:lvlOverride>
  </w:num>
  <w:num w:numId="14">
    <w:abstractNumId w:val="22"/>
    <w:lvlOverride w:ilvl="0">
      <w:startOverride w:val="2"/>
    </w:lvlOverride>
  </w:num>
  <w:num w:numId="15">
    <w:abstractNumId w:val="22"/>
    <w:lvlOverride w:ilvl="0">
      <w:startOverride w:val="3"/>
    </w:lvlOverride>
  </w:num>
  <w:num w:numId="16">
    <w:abstractNumId w:val="27"/>
  </w:num>
  <w:num w:numId="17">
    <w:abstractNumId w:val="27"/>
    <w:lvlOverride w:ilvl="1">
      <w:lvl w:ilvl="1">
        <w:numFmt w:val="bullet"/>
        <w:lvlText w:val=""/>
        <w:lvlJc w:val="left"/>
        <w:pPr>
          <w:tabs>
            <w:tab w:val="num" w:pos="1440"/>
          </w:tabs>
          <w:ind w:left="1440" w:hanging="360"/>
        </w:pPr>
        <w:rPr>
          <w:rFonts w:ascii="Symbol" w:hAnsi="Symbol" w:hint="default"/>
          <w:sz w:val="20"/>
        </w:rPr>
      </w:lvl>
    </w:lvlOverride>
  </w:num>
  <w:num w:numId="18">
    <w:abstractNumId w:val="74"/>
    <w:lvlOverride w:ilvl="0">
      <w:lvl w:ilvl="0">
        <w:numFmt w:val="decimal"/>
        <w:lvlText w:val="%1."/>
        <w:lvlJc w:val="left"/>
      </w:lvl>
    </w:lvlOverride>
  </w:num>
  <w:num w:numId="19">
    <w:abstractNumId w:val="53"/>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5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34"/>
  </w:num>
  <w:num w:numId="28">
    <w:abstractNumId w:val="34"/>
    <w:lvlOverride w:ilvl="1">
      <w:lvl w:ilvl="1">
        <w:numFmt w:val="bullet"/>
        <w:lvlText w:val=""/>
        <w:lvlJc w:val="left"/>
        <w:pPr>
          <w:tabs>
            <w:tab w:val="num" w:pos="1440"/>
          </w:tabs>
          <w:ind w:left="1440" w:hanging="360"/>
        </w:pPr>
        <w:rPr>
          <w:rFonts w:ascii="Symbol" w:hAnsi="Symbol" w:hint="default"/>
          <w:sz w:val="20"/>
        </w:rPr>
      </w:lvl>
    </w:lvlOverride>
  </w:num>
  <w:num w:numId="29">
    <w:abstractNumId w:val="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55"/>
  </w:num>
  <w:num w:numId="31">
    <w:abstractNumId w:val="55"/>
  </w:num>
  <w:num w:numId="32">
    <w:abstractNumId w:val="6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5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3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6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7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5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37"/>
  </w:num>
  <w:num w:numId="40">
    <w:abstractNumId w:val="37"/>
    <w:lvlOverride w:ilvl="1">
      <w:lvl w:ilvl="1">
        <w:numFmt w:val="bullet"/>
        <w:lvlText w:val=""/>
        <w:lvlJc w:val="left"/>
        <w:pPr>
          <w:tabs>
            <w:tab w:val="num" w:pos="1440"/>
          </w:tabs>
          <w:ind w:left="1440" w:hanging="360"/>
        </w:pPr>
        <w:rPr>
          <w:rFonts w:ascii="Symbol" w:hAnsi="Symbol" w:hint="default"/>
          <w:sz w:val="20"/>
        </w:rPr>
      </w:lvl>
    </w:lvlOverride>
  </w:num>
  <w:num w:numId="41">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54"/>
  </w:num>
  <w:num w:numId="43">
    <w:abstractNumId w:val="54"/>
    <w:lvlOverride w:ilvl="1">
      <w:lvl w:ilvl="1">
        <w:numFmt w:val="bullet"/>
        <w:lvlText w:val=""/>
        <w:lvlJc w:val="left"/>
        <w:pPr>
          <w:tabs>
            <w:tab w:val="num" w:pos="1440"/>
          </w:tabs>
          <w:ind w:left="1440" w:hanging="360"/>
        </w:pPr>
        <w:rPr>
          <w:rFonts w:ascii="Symbol" w:hAnsi="Symbol" w:hint="default"/>
          <w:sz w:val="20"/>
        </w:rPr>
      </w:lvl>
    </w:lvlOverride>
  </w:num>
  <w:num w:numId="44">
    <w:abstractNumId w:val="3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35"/>
  </w:num>
  <w:num w:numId="46">
    <w:abstractNumId w:val="35"/>
    <w:lvlOverride w:ilvl="1">
      <w:lvl w:ilvl="1">
        <w:numFmt w:val="bullet"/>
        <w:lvlText w:val=""/>
        <w:lvlJc w:val="left"/>
        <w:pPr>
          <w:tabs>
            <w:tab w:val="num" w:pos="1440"/>
          </w:tabs>
          <w:ind w:left="1440" w:hanging="360"/>
        </w:pPr>
        <w:rPr>
          <w:rFonts w:ascii="Symbol" w:hAnsi="Symbol" w:hint="default"/>
          <w:sz w:val="20"/>
        </w:rPr>
      </w:lvl>
    </w:lvlOverride>
  </w:num>
  <w:num w:numId="47">
    <w:abstractNumId w:val="2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25"/>
  </w:num>
  <w:num w:numId="49">
    <w:abstractNumId w:val="25"/>
    <w:lvlOverride w:ilvl="1">
      <w:lvl w:ilvl="1">
        <w:numFmt w:val="bullet"/>
        <w:lvlText w:val=""/>
        <w:lvlJc w:val="left"/>
        <w:pPr>
          <w:tabs>
            <w:tab w:val="num" w:pos="1440"/>
          </w:tabs>
          <w:ind w:left="1440" w:hanging="360"/>
        </w:pPr>
        <w:rPr>
          <w:rFonts w:ascii="Symbol" w:hAnsi="Symbol" w:hint="default"/>
          <w:sz w:val="20"/>
        </w:rPr>
      </w:lvl>
    </w:lvlOverride>
  </w:num>
  <w:num w:numId="50">
    <w:abstractNumId w:val="4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76"/>
  </w:num>
  <w:num w:numId="52">
    <w:abstractNumId w:val="76"/>
    <w:lvlOverride w:ilvl="1">
      <w:lvl w:ilvl="1">
        <w:numFmt w:val="bullet"/>
        <w:lvlText w:val=""/>
        <w:lvlJc w:val="left"/>
        <w:pPr>
          <w:tabs>
            <w:tab w:val="num" w:pos="1440"/>
          </w:tabs>
          <w:ind w:left="1440" w:hanging="360"/>
        </w:pPr>
        <w:rPr>
          <w:rFonts w:ascii="Symbol" w:hAnsi="Symbol" w:hint="default"/>
          <w:sz w:val="20"/>
        </w:rPr>
      </w:lvl>
    </w:lvlOverride>
  </w:num>
  <w:num w:numId="53">
    <w:abstractNumId w:val="6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39"/>
  </w:num>
  <w:num w:numId="55">
    <w:abstractNumId w:val="39"/>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60"/>
  </w:num>
  <w:num w:numId="58">
    <w:abstractNumId w:val="20"/>
  </w:num>
  <w:num w:numId="59">
    <w:abstractNumId w:val="20"/>
    <w:lvlOverride w:ilvl="1">
      <w:lvl w:ilvl="1">
        <w:numFmt w:val="bullet"/>
        <w:lvlText w:val=""/>
        <w:lvlJc w:val="left"/>
        <w:pPr>
          <w:tabs>
            <w:tab w:val="num" w:pos="1440"/>
          </w:tabs>
          <w:ind w:left="1440" w:hanging="360"/>
        </w:pPr>
        <w:rPr>
          <w:rFonts w:ascii="Symbol" w:hAnsi="Symbol" w:hint="default"/>
          <w:sz w:val="20"/>
        </w:rPr>
      </w:lvl>
    </w:lvlOverride>
  </w:num>
  <w:num w:numId="60">
    <w:abstractNumId w:val="7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43"/>
  </w:num>
  <w:num w:numId="62">
    <w:abstractNumId w:val="43"/>
    <w:lvlOverride w:ilvl="1">
      <w:lvl w:ilvl="1">
        <w:numFmt w:val="bullet"/>
        <w:lvlText w:val=""/>
        <w:lvlJc w:val="left"/>
        <w:pPr>
          <w:tabs>
            <w:tab w:val="num" w:pos="1440"/>
          </w:tabs>
          <w:ind w:left="1440" w:hanging="360"/>
        </w:pPr>
        <w:rPr>
          <w:rFonts w:ascii="Symbol" w:hAnsi="Symbol" w:hint="default"/>
          <w:sz w:val="20"/>
        </w:rPr>
      </w:lvl>
    </w:lvlOverride>
  </w:num>
  <w:num w:numId="63">
    <w:abstractNumId w:val="7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28"/>
  </w:num>
  <w:num w:numId="65">
    <w:abstractNumId w:val="28"/>
    <w:lvlOverride w:ilvl="1">
      <w:lvl w:ilvl="1">
        <w:numFmt w:val="bullet"/>
        <w:lvlText w:val=""/>
        <w:lvlJc w:val="left"/>
        <w:pPr>
          <w:tabs>
            <w:tab w:val="num" w:pos="1440"/>
          </w:tabs>
          <w:ind w:left="1440" w:hanging="360"/>
        </w:pPr>
        <w:rPr>
          <w:rFonts w:ascii="Symbol" w:hAnsi="Symbol" w:hint="default"/>
          <w:sz w:val="20"/>
        </w:rPr>
      </w:lvl>
    </w:lvlOverride>
  </w:num>
  <w:num w:numId="66">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7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79"/>
  </w:num>
  <w:num w:numId="71">
    <w:abstractNumId w:val="79"/>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38"/>
  </w:num>
  <w:num w:numId="75">
    <w:abstractNumId w:val="38"/>
    <w:lvlOverride w:ilvl="1">
      <w:lvl w:ilvl="1">
        <w:numFmt w:val="bullet"/>
        <w:lvlText w:val=""/>
        <w:lvlJc w:val="left"/>
        <w:pPr>
          <w:tabs>
            <w:tab w:val="num" w:pos="1440"/>
          </w:tabs>
          <w:ind w:left="1440" w:hanging="360"/>
        </w:pPr>
        <w:rPr>
          <w:rFonts w:ascii="Symbol" w:hAnsi="Symbol" w:hint="default"/>
          <w:sz w:val="20"/>
        </w:rPr>
      </w:lvl>
    </w:lvlOverride>
  </w:num>
  <w:num w:numId="76">
    <w:abstractNumId w:val="26"/>
    <w:lvlOverride w:ilvl="0">
      <w:lvl w:ilvl="0">
        <w:numFmt w:val="decimal"/>
        <w:lvlText w:val="%1."/>
        <w:lvlJc w:val="left"/>
      </w:lvl>
    </w:lvlOverride>
  </w:num>
  <w:num w:numId="77">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69"/>
  </w:num>
  <w:num w:numId="79">
    <w:abstractNumId w:val="69"/>
    <w:lvlOverride w:ilvl="1">
      <w:lvl w:ilvl="1">
        <w:numFmt w:val="bullet"/>
        <w:lvlText w:val=""/>
        <w:lvlJc w:val="left"/>
        <w:pPr>
          <w:tabs>
            <w:tab w:val="num" w:pos="1440"/>
          </w:tabs>
          <w:ind w:left="1440" w:hanging="360"/>
        </w:pPr>
        <w:rPr>
          <w:rFonts w:ascii="Symbol" w:hAnsi="Symbol" w:hint="default"/>
          <w:sz w:val="20"/>
        </w:rPr>
      </w:lvl>
    </w:lvlOverride>
  </w:num>
  <w:num w:numId="80">
    <w:abstractNumId w:val="42"/>
    <w:lvlOverride w:ilvl="0">
      <w:lvl w:ilvl="0">
        <w:numFmt w:val="decimal"/>
        <w:lvlText w:val="%1."/>
        <w:lvlJc w:val="left"/>
      </w:lvl>
    </w:lvlOverride>
  </w:num>
  <w:num w:numId="81">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6"/>
  </w:num>
  <w:num w:numId="83">
    <w:abstractNumId w:val="71"/>
  </w:num>
  <w:num w:numId="84">
    <w:abstractNumId w:val="71"/>
    <w:lvlOverride w:ilvl="1">
      <w:lvl w:ilvl="1">
        <w:numFmt w:val="bullet"/>
        <w:lvlText w:val=""/>
        <w:lvlJc w:val="left"/>
        <w:pPr>
          <w:tabs>
            <w:tab w:val="num" w:pos="1440"/>
          </w:tabs>
          <w:ind w:left="1440" w:hanging="360"/>
        </w:pPr>
        <w:rPr>
          <w:rFonts w:ascii="Symbol" w:hAnsi="Symbol" w:hint="default"/>
          <w:sz w:val="20"/>
        </w:rPr>
      </w:lvl>
    </w:lvlOverride>
  </w:num>
  <w:num w:numId="85">
    <w:abstractNumId w:val="49"/>
    <w:lvlOverride w:ilvl="0">
      <w:lvl w:ilvl="0">
        <w:numFmt w:val="decimal"/>
        <w:lvlText w:val="%1."/>
        <w:lvlJc w:val="left"/>
      </w:lvl>
    </w:lvlOverride>
  </w:num>
  <w:num w:numId="86">
    <w:abstractNumId w:val="19"/>
  </w:num>
  <w:num w:numId="87">
    <w:abstractNumId w:val="48"/>
  </w:num>
  <w:num w:numId="88">
    <w:abstractNumId w:val="56"/>
  </w:num>
  <w:num w:numId="89">
    <w:abstractNumId w:val="56"/>
    <w:lvlOverride w:ilvl="1">
      <w:lvl w:ilvl="1">
        <w:numFmt w:val="bullet"/>
        <w:lvlText w:val=""/>
        <w:lvlJc w:val="left"/>
        <w:pPr>
          <w:tabs>
            <w:tab w:val="num" w:pos="1440"/>
          </w:tabs>
          <w:ind w:left="1440" w:hanging="360"/>
        </w:pPr>
        <w:rPr>
          <w:rFonts w:ascii="Symbol" w:hAnsi="Symbol" w:hint="default"/>
          <w:sz w:val="20"/>
        </w:rPr>
      </w:lvl>
    </w:lvlOverride>
  </w:num>
  <w:num w:numId="90">
    <w:abstractNumId w:val="6"/>
    <w:lvlOverride w:ilvl="0">
      <w:lvl w:ilvl="0">
        <w:numFmt w:val="decimal"/>
        <w:lvlText w:val="%1."/>
        <w:lvlJc w:val="left"/>
      </w:lvl>
    </w:lvlOverride>
  </w:num>
  <w:num w:numId="9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31"/>
  </w:num>
  <w:num w:numId="93">
    <w:abstractNumId w:val="31"/>
    <w:lvlOverride w:ilvl="1">
      <w:lvl w:ilvl="1">
        <w:numFmt w:val="bullet"/>
        <w:lvlText w:val=""/>
        <w:lvlJc w:val="left"/>
        <w:pPr>
          <w:tabs>
            <w:tab w:val="num" w:pos="1440"/>
          </w:tabs>
          <w:ind w:left="1440" w:hanging="360"/>
        </w:pPr>
        <w:rPr>
          <w:rFonts w:ascii="Symbol" w:hAnsi="Symbol" w:hint="default"/>
          <w:sz w:val="20"/>
        </w:rPr>
      </w:lvl>
    </w:lvlOverride>
  </w:num>
  <w:num w:numId="94">
    <w:abstractNumId w:val="21"/>
  </w:num>
  <w:num w:numId="95">
    <w:abstractNumId w:val="21"/>
    <w:lvlOverride w:ilvl="1">
      <w:lvl w:ilvl="1">
        <w:numFmt w:val="bullet"/>
        <w:lvlText w:val=""/>
        <w:lvlJc w:val="left"/>
        <w:pPr>
          <w:tabs>
            <w:tab w:val="num" w:pos="1440"/>
          </w:tabs>
          <w:ind w:left="1440" w:hanging="360"/>
        </w:pPr>
        <w:rPr>
          <w:rFonts w:ascii="Symbol" w:hAnsi="Symbol" w:hint="default"/>
          <w:sz w:val="20"/>
        </w:rPr>
      </w:lvl>
    </w:lvlOverride>
  </w:num>
  <w:num w:numId="96">
    <w:abstractNumId w:val="10"/>
    <w:lvlOverride w:ilvl="0">
      <w:lvl w:ilvl="0">
        <w:numFmt w:val="decimal"/>
        <w:lvlText w:val="%1."/>
        <w:lvlJc w:val="left"/>
      </w:lvl>
    </w:lvlOverride>
  </w:num>
  <w:num w:numId="97">
    <w:abstractNumId w:val="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23"/>
  </w:num>
  <w:num w:numId="99">
    <w:abstractNumId w:val="59"/>
  </w:num>
  <w:num w:numId="100">
    <w:abstractNumId w:val="36"/>
  </w:num>
  <w:num w:numId="101">
    <w:abstractNumId w:val="32"/>
    <w:lvlOverride w:ilvl="0">
      <w:lvl w:ilvl="0">
        <w:numFmt w:val="decimal"/>
        <w:lvlText w:val="%1."/>
        <w:lvlJc w:val="left"/>
      </w:lvl>
    </w:lvlOverride>
  </w:num>
  <w:num w:numId="102">
    <w:abstractNumId w:val="40"/>
  </w:num>
  <w:num w:numId="103">
    <w:abstractNumId w:val="65"/>
    <w:lvlOverride w:ilvl="0">
      <w:lvl w:ilvl="0">
        <w:numFmt w:val="decimal"/>
        <w:lvlText w:val="%1."/>
        <w:lvlJc w:val="left"/>
      </w:lvl>
    </w:lvlOverride>
  </w:num>
  <w:num w:numId="104">
    <w:abstractNumId w:val="67"/>
  </w:num>
  <w:num w:numId="105">
    <w:abstractNumId w:val="51"/>
  </w:num>
  <w:num w:numId="106">
    <w:abstractNumId w:val="45"/>
  </w:num>
  <w:num w:numId="107">
    <w:abstractNumId w:val="8"/>
  </w:num>
  <w:num w:numId="108">
    <w:abstractNumId w:val="13"/>
    <w:lvlOverride w:ilvl="0">
      <w:lvl w:ilvl="0">
        <w:numFmt w:val="decimal"/>
        <w:lvlText w:val="%1."/>
        <w:lvlJc w:val="left"/>
      </w:lvl>
    </w:lvlOverride>
  </w:num>
  <w:num w:numId="109">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2"/>
  </w:num>
  <w:num w:numId="111">
    <w:abstractNumId w:val="12"/>
    <w:lvlOverride w:ilvl="1">
      <w:lvl w:ilvl="1">
        <w:numFmt w:val="bullet"/>
        <w:lvlText w:val=""/>
        <w:lvlJc w:val="left"/>
        <w:pPr>
          <w:tabs>
            <w:tab w:val="num" w:pos="1440"/>
          </w:tabs>
          <w:ind w:left="1440" w:hanging="360"/>
        </w:pPr>
        <w:rPr>
          <w:rFonts w:ascii="Symbol" w:hAnsi="Symbol" w:hint="default"/>
          <w:sz w:val="20"/>
        </w:rPr>
      </w:lvl>
    </w:lvlOverride>
  </w:num>
  <w:num w:numId="112">
    <w:abstractNumId w:val="17"/>
    <w:lvlOverride w:ilvl="0">
      <w:lvl w:ilvl="0">
        <w:numFmt w:val="decimal"/>
        <w:lvlText w:val="%1."/>
        <w:lvlJc w:val="left"/>
      </w:lvl>
    </w:lvlOverride>
  </w:num>
  <w:num w:numId="113">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78"/>
  </w:num>
  <w:num w:numId="115">
    <w:abstractNumId w:val="11"/>
  </w:num>
  <w:num w:numId="116">
    <w:abstractNumId w:val="11"/>
    <w:lvlOverride w:ilvl="1">
      <w:lvl w:ilvl="1">
        <w:numFmt w:val="bullet"/>
        <w:lvlText w:val=""/>
        <w:lvlJc w:val="left"/>
        <w:pPr>
          <w:tabs>
            <w:tab w:val="num" w:pos="1440"/>
          </w:tabs>
          <w:ind w:left="1440" w:hanging="360"/>
        </w:pPr>
        <w:rPr>
          <w:rFonts w:ascii="Symbol" w:hAnsi="Symbol" w:hint="default"/>
          <w:sz w:val="20"/>
        </w:rPr>
      </w:lvl>
    </w:lvlOverride>
  </w:num>
  <w:num w:numId="117">
    <w:abstractNumId w:val="7"/>
    <w:lvlOverride w:ilvl="0">
      <w:lvl w:ilvl="0">
        <w:numFmt w:val="decimal"/>
        <w:lvlText w:val="%1."/>
        <w:lvlJc w:val="left"/>
      </w:lvl>
    </w:lvlOverride>
  </w:num>
  <w:num w:numId="118">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abstractNumId w:val="57"/>
  </w:num>
  <w:num w:numId="120">
    <w:abstractNumId w:val="57"/>
    <w:lvlOverride w:ilvl="1">
      <w:lvl w:ilvl="1">
        <w:numFmt w:val="bullet"/>
        <w:lvlText w:val=""/>
        <w:lvlJc w:val="left"/>
        <w:pPr>
          <w:tabs>
            <w:tab w:val="num" w:pos="1440"/>
          </w:tabs>
          <w:ind w:left="1440" w:hanging="360"/>
        </w:pPr>
        <w:rPr>
          <w:rFonts w:ascii="Symbol" w:hAnsi="Symbol" w:hint="default"/>
          <w:sz w:val="20"/>
        </w:rPr>
      </w:lvl>
    </w:lvlOverride>
  </w:num>
  <w:num w:numId="121">
    <w:abstractNumId w:val="61"/>
    <w:lvlOverride w:ilvl="0">
      <w:lvl w:ilvl="0">
        <w:numFmt w:val="decimal"/>
        <w:lvlText w:val="%1."/>
        <w:lvlJc w:val="left"/>
      </w:lvl>
    </w:lvlOverride>
  </w:num>
  <w:num w:numId="122">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abstractNumId w:val="41"/>
  </w:num>
  <w:num w:numId="124">
    <w:abstractNumId w:val="41"/>
    <w:lvlOverride w:ilvl="1">
      <w:lvl w:ilvl="1">
        <w:numFmt w:val="bullet"/>
        <w:lvlText w:val=""/>
        <w:lvlJc w:val="left"/>
        <w:pPr>
          <w:tabs>
            <w:tab w:val="num" w:pos="1440"/>
          </w:tabs>
          <w:ind w:left="1440" w:hanging="360"/>
        </w:pPr>
        <w:rPr>
          <w:rFonts w:ascii="Symbol" w:hAnsi="Symbol" w:hint="default"/>
          <w:sz w:val="20"/>
        </w:rPr>
      </w:lvl>
    </w:lvlOverride>
  </w:num>
  <w:num w:numId="125">
    <w:abstractNumId w:val="73"/>
    <w:lvlOverride w:ilvl="0">
      <w:lvl w:ilvl="0">
        <w:numFmt w:val="decimal"/>
        <w:lvlText w:val="%1."/>
        <w:lvlJc w:val="left"/>
      </w:lvl>
    </w:lvlOverride>
  </w:num>
  <w:num w:numId="126">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123FD9"/>
    <w:rsid w:val="00142B54"/>
    <w:rsid w:val="001556DC"/>
    <w:rsid w:val="001653FD"/>
    <w:rsid w:val="001D0010"/>
    <w:rsid w:val="001D7E36"/>
    <w:rsid w:val="001E37FF"/>
    <w:rsid w:val="001F27C0"/>
    <w:rsid w:val="0024025B"/>
    <w:rsid w:val="00243F96"/>
    <w:rsid w:val="002B4A3C"/>
    <w:rsid w:val="002C055A"/>
    <w:rsid w:val="002C2250"/>
    <w:rsid w:val="002E4BF6"/>
    <w:rsid w:val="003365CB"/>
    <w:rsid w:val="0036399B"/>
    <w:rsid w:val="00372EBA"/>
    <w:rsid w:val="00383F17"/>
    <w:rsid w:val="00396441"/>
    <w:rsid w:val="003B0C96"/>
    <w:rsid w:val="003E2A13"/>
    <w:rsid w:val="003F15CD"/>
    <w:rsid w:val="004041A6"/>
    <w:rsid w:val="0042748B"/>
    <w:rsid w:val="00432285"/>
    <w:rsid w:val="004A4C44"/>
    <w:rsid w:val="004C3E3B"/>
    <w:rsid w:val="004F1E4F"/>
    <w:rsid w:val="00514E55"/>
    <w:rsid w:val="00563E5A"/>
    <w:rsid w:val="00590DD3"/>
    <w:rsid w:val="0059521D"/>
    <w:rsid w:val="005F037A"/>
    <w:rsid w:val="005F5A08"/>
    <w:rsid w:val="005F6136"/>
    <w:rsid w:val="0060407F"/>
    <w:rsid w:val="006078EC"/>
    <w:rsid w:val="00630443"/>
    <w:rsid w:val="00662F78"/>
    <w:rsid w:val="006716BB"/>
    <w:rsid w:val="00690E00"/>
    <w:rsid w:val="007031E5"/>
    <w:rsid w:val="00744225"/>
    <w:rsid w:val="007A317E"/>
    <w:rsid w:val="007C1675"/>
    <w:rsid w:val="0080134F"/>
    <w:rsid w:val="00814F25"/>
    <w:rsid w:val="008351A5"/>
    <w:rsid w:val="008840A3"/>
    <w:rsid w:val="008C371B"/>
    <w:rsid w:val="008C77CC"/>
    <w:rsid w:val="008F4B22"/>
    <w:rsid w:val="00980589"/>
    <w:rsid w:val="009B23CC"/>
    <w:rsid w:val="009C52A6"/>
    <w:rsid w:val="009D3862"/>
    <w:rsid w:val="009F649C"/>
    <w:rsid w:val="00A0145D"/>
    <w:rsid w:val="00A43EF5"/>
    <w:rsid w:val="00A5455C"/>
    <w:rsid w:val="00A84D00"/>
    <w:rsid w:val="00AE3998"/>
    <w:rsid w:val="00B3288A"/>
    <w:rsid w:val="00B37140"/>
    <w:rsid w:val="00B61DFF"/>
    <w:rsid w:val="00B7799B"/>
    <w:rsid w:val="00BA0DD2"/>
    <w:rsid w:val="00BB0B5F"/>
    <w:rsid w:val="00BB1421"/>
    <w:rsid w:val="00BB2168"/>
    <w:rsid w:val="00BE3F9E"/>
    <w:rsid w:val="00C07CEB"/>
    <w:rsid w:val="00C91CEE"/>
    <w:rsid w:val="00CC4CA6"/>
    <w:rsid w:val="00CD5915"/>
    <w:rsid w:val="00D234D6"/>
    <w:rsid w:val="00D27391"/>
    <w:rsid w:val="00D44C58"/>
    <w:rsid w:val="00D63C00"/>
    <w:rsid w:val="00D71462"/>
    <w:rsid w:val="00D747F2"/>
    <w:rsid w:val="00D8378A"/>
    <w:rsid w:val="00DE031C"/>
    <w:rsid w:val="00DF59A8"/>
    <w:rsid w:val="00E363D6"/>
    <w:rsid w:val="00E36B1D"/>
    <w:rsid w:val="00E528FD"/>
    <w:rsid w:val="00E62C59"/>
    <w:rsid w:val="00E96C7C"/>
    <w:rsid w:val="00F1366B"/>
    <w:rsid w:val="00F61474"/>
    <w:rsid w:val="00FD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38"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59" Type="http://schemas.openxmlformats.org/officeDocument/2006/relationships/hyperlink" Target="https://www.trsryxrpl.com/lesson/lesson-6-popular-indicators/" TargetMode="External"/><Relationship Id="rId170" Type="http://schemas.microsoft.com/office/2011/relationships/people" Target="people.xml"/><Relationship Id="rId16" Type="http://schemas.openxmlformats.org/officeDocument/2006/relationships/control" Target="activeX/activeX9.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53" Type="http://schemas.openxmlformats.org/officeDocument/2006/relationships/control" Target="activeX/activeX39.xml"/><Relationship Id="rId58" Type="http://schemas.openxmlformats.org/officeDocument/2006/relationships/control" Target="activeX/activeX42.xml"/><Relationship Id="rId74" Type="http://schemas.openxmlformats.org/officeDocument/2006/relationships/image" Target="media/image17.png"/><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160" Type="http://schemas.openxmlformats.org/officeDocument/2006/relationships/image" Target="media/image44.jpeg"/><Relationship Id="rId165" Type="http://schemas.openxmlformats.org/officeDocument/2006/relationships/fontTable" Target="fontTable.xm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openxmlformats.org/officeDocument/2006/relationships/image" Target="media/image45.jpeg"/><Relationship Id="rId16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4.xml"/><Relationship Id="rId28" Type="http://schemas.openxmlformats.org/officeDocument/2006/relationships/control" Target="activeX/activeX19.xml"/><Relationship Id="rId36" Type="http://schemas.openxmlformats.org/officeDocument/2006/relationships/control" Target="activeX/activeX25.xml"/><Relationship Id="rId49" Type="http://schemas.openxmlformats.org/officeDocument/2006/relationships/control" Target="activeX/activeX35.xml"/><Relationship Id="rId57" Type="http://schemas.openxmlformats.org/officeDocument/2006/relationships/image" Target="media/image7.png"/><Relationship Id="rId106" Type="http://schemas.openxmlformats.org/officeDocument/2006/relationships/image" Target="media/image33.png"/><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64" Type="http://schemas.openxmlformats.org/officeDocument/2006/relationships/image" Target="media/image48.jpeg"/><Relationship Id="rId169" Type="http://schemas.microsoft.com/office/2016/09/relationships/commentsIds" Target="commentsIds.xml"/><Relationship Id="rId4" Type="http://schemas.openxmlformats.org/officeDocument/2006/relationships/settings" Target="settings.xml"/><Relationship Id="rId9" Type="http://schemas.openxmlformats.org/officeDocument/2006/relationships/control" Target="activeX/activeX2.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microsoft.com/office/2011/relationships/commentsExtended" Target="commentsExtended.xm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openxmlformats.org/officeDocument/2006/relationships/image" Target="media/image46.jpeg"/><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microsoft.com/office/2018/08/relationships/commentsExtensible" Target="commentsExtensible.xml"/><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openxmlformats.org/officeDocument/2006/relationships/image" Target="media/image47.jpeg"/><Relationship Id="rId3" Type="http://schemas.microsoft.com/office/2007/relationships/stylesWithEffects" Target="stylesWithEffects.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55</Pages>
  <Words>11665</Words>
  <Characters>66496</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104</cp:revision>
  <dcterms:created xsi:type="dcterms:W3CDTF">2022-07-24T11:27:00Z</dcterms:created>
  <dcterms:modified xsi:type="dcterms:W3CDTF">2022-07-26T15:00:00Z</dcterms:modified>
</cp:coreProperties>
</file>