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w:t>
      </w:r>
      <w:proofErr w:type="gramStart"/>
      <w:r w:rsidRPr="00D1596F">
        <w:t>are mentioned</w:t>
      </w:r>
      <w:proofErr w:type="gramEnd"/>
      <w:r w:rsidRPr="00D1596F">
        <w:t xml:space="preserve">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w:t>
      </w:r>
      <w:proofErr w:type="gramStart"/>
      <w:r w:rsidR="00BB2168" w:rsidRPr="00904E0B">
        <w:t>is based</w:t>
      </w:r>
      <w:proofErr w:type="gramEnd"/>
      <w:r w:rsidR="00BB2168" w:rsidRPr="00904E0B">
        <w:t xml:space="preserve"> on the XRP blockchain. The Treasury ecosystem now consists of two coins with significantly distinct goals. As </w:t>
      </w:r>
      <w:r w:rsidR="00BB2168">
        <w:t>Lazatech</w:t>
      </w:r>
      <w:r w:rsidR="00BB2168" w:rsidRPr="00904E0B">
        <w:t xml:space="preserve"> grows and expands, additional tokens </w:t>
      </w:r>
      <w:proofErr w:type="gramStart"/>
      <w:r w:rsidR="00BB2168" w:rsidRPr="00904E0B">
        <w:t>may be issued</w:t>
      </w:r>
      <w:proofErr w:type="gramEnd"/>
      <w:r w:rsidR="00BB2168" w:rsidRPr="00904E0B">
        <w:t xml:space="preserve">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w:t>
      </w:r>
      <w:proofErr w:type="gramStart"/>
      <w:r w:rsidRPr="00904E0B">
        <w:t>is also distributed</w:t>
      </w:r>
      <w:proofErr w:type="gramEnd"/>
      <w:r w:rsidRPr="00904E0B">
        <w:t xml:space="preserve">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 xml:space="preserve">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w:t>
      </w:r>
      <w:proofErr w:type="gramStart"/>
      <w:r>
        <w:t>are caught up</w:t>
      </w:r>
      <w:proofErr w:type="gramEnd"/>
      <w:r>
        <w:t xml:space="preserve">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B2147C8"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25pt;height:17.25pt" o:ole="">
            <v:imagedata r:id="rId5" o:title=""/>
          </v:shape>
          <w:control r:id="rId6" w:name="DefaultOcxName" w:shapeid="_x0000_i1120"/>
        </w:object>
      </w:r>
      <w:r w:rsidRPr="00AD3BBA">
        <w:t> Utility</w:t>
      </w:r>
    </w:p>
    <w:p w14:paraId="48E082EF" w14:textId="0FA3A5AD" w:rsidR="0009164B" w:rsidRPr="00AD3BBA" w:rsidRDefault="0009164B" w:rsidP="0009164B">
      <w:pPr>
        <w:numPr>
          <w:ilvl w:val="1"/>
          <w:numId w:val="1"/>
        </w:numPr>
      </w:pPr>
      <w:r w:rsidRPr="00AD3BBA">
        <w:object w:dxaOrig="225" w:dyaOrig="225" w14:anchorId="596E3C3F">
          <v:shape id="_x0000_i1123" type="#_x0000_t75" style="width:20.25pt;height:17.25pt" o:ole="">
            <v:imagedata r:id="rId7" o:title=""/>
          </v:shape>
          <w:control r:id="rId8" w:name="DefaultOcxName1" w:shapeid="_x0000_i1123"/>
        </w:object>
      </w:r>
      <w:r w:rsidRPr="00AD3BBA">
        <w:t> A store of value</w:t>
      </w:r>
    </w:p>
    <w:p w14:paraId="680BE449" w14:textId="7066728A" w:rsidR="0009164B" w:rsidRPr="00AD3BBA" w:rsidRDefault="0009164B" w:rsidP="0009164B">
      <w:pPr>
        <w:numPr>
          <w:ilvl w:val="1"/>
          <w:numId w:val="1"/>
        </w:numPr>
      </w:pPr>
      <w:r w:rsidRPr="00AD3BBA">
        <w:lastRenderedPageBreak/>
        <w:object w:dxaOrig="225" w:dyaOrig="225" w14:anchorId="750A287B">
          <v:shape id="_x0000_i1126" type="#_x0000_t75" style="width:20.25pt;height:17.25pt" o:ole="">
            <v:imagedata r:id="rId5" o:title=""/>
          </v:shape>
          <w:control r:id="rId9" w:name="DefaultOcxName2" w:shapeid="_x0000_i1126"/>
        </w:object>
      </w:r>
      <w:r w:rsidRPr="00AD3BBA">
        <w:t> Gambling</w:t>
      </w:r>
    </w:p>
    <w:p w14:paraId="2B41C014" w14:textId="6D7F923A" w:rsidR="0009164B" w:rsidRPr="00AD3BBA" w:rsidRDefault="0009164B" w:rsidP="0009164B">
      <w:pPr>
        <w:numPr>
          <w:ilvl w:val="1"/>
          <w:numId w:val="1"/>
        </w:numPr>
      </w:pPr>
      <w:r w:rsidRPr="00AD3BBA">
        <w:object w:dxaOrig="225" w:dyaOrig="225" w14:anchorId="21BFFC0F">
          <v:shape id="_x0000_i1129" type="#_x0000_t75" style="width:20.25pt;height:17.2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0CAFEE24" w:rsidR="0009164B" w:rsidRPr="00AD3BBA" w:rsidRDefault="0009164B" w:rsidP="0009164B">
      <w:pPr>
        <w:numPr>
          <w:ilvl w:val="1"/>
          <w:numId w:val="2"/>
        </w:numPr>
      </w:pPr>
      <w:r w:rsidRPr="00AD3BBA">
        <w:object w:dxaOrig="225" w:dyaOrig="225" w14:anchorId="5D358B36">
          <v:shape id="_x0000_i1132" type="#_x0000_t75" style="width:20.25pt;height:17.25pt" o:ole="">
            <v:imagedata r:id="rId7" o:title=""/>
          </v:shape>
          <w:control r:id="rId11" w:name="DefaultOcxName4" w:shapeid="_x0000_i1132"/>
        </w:object>
      </w:r>
      <w:r w:rsidRPr="00AD3BBA">
        <w:t> Utility</w:t>
      </w:r>
    </w:p>
    <w:p w14:paraId="17D82FDC" w14:textId="0F7B080F" w:rsidR="0009164B" w:rsidRPr="00AD3BBA" w:rsidRDefault="0009164B" w:rsidP="0009164B">
      <w:pPr>
        <w:numPr>
          <w:ilvl w:val="1"/>
          <w:numId w:val="2"/>
        </w:numPr>
      </w:pPr>
      <w:r w:rsidRPr="00AD3BBA">
        <w:object w:dxaOrig="225" w:dyaOrig="225" w14:anchorId="6A2A868F">
          <v:shape id="_x0000_i1135" type="#_x0000_t75" style="width:20.25pt;height:17.25pt" o:ole="">
            <v:imagedata r:id="rId5" o:title=""/>
          </v:shape>
          <w:control r:id="rId12" w:name="DefaultOcxName5" w:shapeid="_x0000_i1135"/>
        </w:object>
      </w:r>
      <w:r w:rsidRPr="00AD3BBA">
        <w:t> A store of value</w:t>
      </w:r>
    </w:p>
    <w:p w14:paraId="5BB0BC13" w14:textId="0D9E9BFF" w:rsidR="0009164B" w:rsidRPr="00AD3BBA" w:rsidRDefault="0009164B" w:rsidP="0009164B">
      <w:pPr>
        <w:numPr>
          <w:ilvl w:val="1"/>
          <w:numId w:val="2"/>
        </w:numPr>
      </w:pPr>
      <w:r w:rsidRPr="00AD3BBA">
        <w:object w:dxaOrig="225" w:dyaOrig="225" w14:anchorId="7C790405">
          <v:shape id="_x0000_i1138" type="#_x0000_t75" style="width:20.25pt;height:17.25pt" o:ole="">
            <v:imagedata r:id="rId5" o:title=""/>
          </v:shape>
          <w:control r:id="rId13" w:name="DefaultOcxName6" w:shapeid="_x0000_i1138"/>
        </w:object>
      </w:r>
      <w:r w:rsidRPr="00AD3BBA">
        <w:t> Gambling</w:t>
      </w:r>
    </w:p>
    <w:p w14:paraId="262C04BD" w14:textId="1AC76AA1" w:rsidR="0009164B" w:rsidRPr="00AD3BBA" w:rsidRDefault="0009164B" w:rsidP="0009164B">
      <w:pPr>
        <w:numPr>
          <w:ilvl w:val="1"/>
          <w:numId w:val="2"/>
        </w:numPr>
      </w:pPr>
      <w:r w:rsidRPr="00AD3BBA">
        <w:object w:dxaOrig="225" w:dyaOrig="225" w14:anchorId="499C3F7C">
          <v:shape id="_x0000_i1141" type="#_x0000_t75" style="width:20.25pt;height:17.2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1B33EA0C" w:rsidR="0009164B" w:rsidRPr="00AD3BBA" w:rsidRDefault="0009164B" w:rsidP="0009164B">
      <w:pPr>
        <w:numPr>
          <w:ilvl w:val="1"/>
          <w:numId w:val="3"/>
        </w:numPr>
      </w:pPr>
      <w:r w:rsidRPr="00AD3BBA">
        <w:object w:dxaOrig="225" w:dyaOrig="225" w14:anchorId="0A3C41B4">
          <v:shape id="_x0000_i1144" type="#_x0000_t75" style="width:20.25pt;height:17.25pt" o:ole="">
            <v:imagedata r:id="rId5" o:title=""/>
          </v:shape>
          <w:control r:id="rId15" w:name="DefaultOcxName8" w:shapeid="_x0000_i1144"/>
        </w:object>
      </w:r>
      <w:r w:rsidRPr="00AD3BBA">
        <w:t> 1000</w:t>
      </w:r>
    </w:p>
    <w:p w14:paraId="16C11E55" w14:textId="7BDFCE2A" w:rsidR="0009164B" w:rsidRPr="00AD3BBA" w:rsidRDefault="0009164B" w:rsidP="0009164B">
      <w:pPr>
        <w:numPr>
          <w:ilvl w:val="1"/>
          <w:numId w:val="3"/>
        </w:numPr>
      </w:pPr>
      <w:r w:rsidRPr="00AD3BBA">
        <w:object w:dxaOrig="225" w:dyaOrig="225" w14:anchorId="44B15F12">
          <v:shape id="_x0000_i1147" type="#_x0000_t75" style="width:20.25pt;height:17.25pt" o:ole="">
            <v:imagedata r:id="rId7" o:title=""/>
          </v:shape>
          <w:control r:id="rId16" w:name="DefaultOcxName9" w:shapeid="_x0000_i1147"/>
        </w:object>
      </w:r>
      <w:r w:rsidRPr="00AD3BBA">
        <w:t> 100 Million</w:t>
      </w:r>
    </w:p>
    <w:p w14:paraId="09B557B5" w14:textId="510B1A7C" w:rsidR="0009164B" w:rsidRPr="00AD3BBA" w:rsidRDefault="0009164B" w:rsidP="0009164B">
      <w:pPr>
        <w:numPr>
          <w:ilvl w:val="1"/>
          <w:numId w:val="3"/>
        </w:numPr>
      </w:pPr>
      <w:r w:rsidRPr="00AD3BBA">
        <w:object w:dxaOrig="225" w:dyaOrig="225" w14:anchorId="639916B8">
          <v:shape id="_x0000_i1150" type="#_x0000_t75" style="width:20.25pt;height:17.2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 xml:space="preserve">Lesson 2: Why has Treasury made the XRPL </w:t>
      </w:r>
      <w:proofErr w:type="gramStart"/>
      <w:r w:rsidRPr="00093728">
        <w:rPr>
          <w:b/>
          <w:bCs/>
        </w:rPr>
        <w:t>it’s</w:t>
      </w:r>
      <w:proofErr w:type="gramEnd"/>
      <w:r w:rsidRPr="00093728">
        <w:rPr>
          <w:b/>
          <w:bCs/>
        </w:rPr>
        <w:t xml:space="preserve"> home?</w:t>
      </w:r>
      <w:r>
        <w:rPr>
          <w:b/>
          <w:bCs/>
        </w:rPr>
        <w:br/>
        <w:t xml:space="preserve"> </w:t>
      </w:r>
      <w:r>
        <w:rPr>
          <w:b/>
          <w:bCs/>
        </w:rPr>
        <w:tab/>
      </w:r>
      <w:r w:rsidRPr="00FE5687">
        <w:t xml:space="preserve">Lazatech </w:t>
      </w:r>
      <w:proofErr w:type="gramStart"/>
      <w:r w:rsidRPr="00FE5687">
        <w:t>was introduced</w:t>
      </w:r>
      <w:proofErr w:type="gramEnd"/>
      <w:r w:rsidRPr="00FE5687">
        <w:t xml:space="preserve">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 xml:space="preserve">transactions, in addition to the power and reliability of Ripple, which supports it. We decided to create the Lazatech Ecosystem on the XRPL due to the high level of community engagement, transaction efficiency, and enormous </w:t>
      </w:r>
      <w:proofErr w:type="gramStart"/>
      <w:r w:rsidRPr="00FE5687">
        <w:t>future potential</w:t>
      </w:r>
      <w:proofErr w:type="gramEnd"/>
      <w:r w:rsidRPr="00FE5687">
        <w:t xml:space="preserve">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Lazatech to grow rapidly while keeping user and developer expenses low. The XRPL's built-in DEX means that our tokens </w:t>
      </w:r>
      <w:proofErr w:type="gramStart"/>
      <w:r w:rsidRPr="00FE5687">
        <w:t>may be exchanged</w:t>
      </w:r>
      <w:proofErr w:type="gramEnd"/>
      <w:r w:rsidRPr="00FE5687">
        <w:t xml:space="preserve">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w:t>
      </w:r>
      <w:proofErr w:type="gramStart"/>
      <w:r w:rsidR="002C2250" w:rsidRPr="00610184">
        <w:rPr>
          <w:b/>
          <w:bCs/>
        </w:rPr>
        <w:t>it’s</w:t>
      </w:r>
      <w:proofErr w:type="gramEnd"/>
      <w:r w:rsidR="002C2250" w:rsidRPr="00610184">
        <w:rPr>
          <w:b/>
          <w:bCs/>
        </w:rPr>
        <w:t xml:space="preserve">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76A2ECB4" w:rsidR="002C2250" w:rsidRPr="00610184" w:rsidRDefault="002C2250" w:rsidP="002C2250">
      <w:pPr>
        <w:numPr>
          <w:ilvl w:val="1"/>
          <w:numId w:val="4"/>
        </w:numPr>
        <w:rPr>
          <w:b/>
          <w:bCs/>
        </w:rPr>
      </w:pPr>
      <w:r w:rsidRPr="00610184">
        <w:rPr>
          <w:b/>
          <w:bCs/>
        </w:rPr>
        <w:object w:dxaOrig="225" w:dyaOrig="225" w14:anchorId="6B277945">
          <v:shape id="_x0000_i1153" type="#_x0000_t75" style="width:20.25pt;height:17.25pt" o:ole="">
            <v:imagedata r:id="rId5" o:title=""/>
          </v:shape>
          <w:control r:id="rId20" w:name="DefaultOcxName12" w:shapeid="_x0000_i1153"/>
        </w:object>
      </w:r>
      <w:r w:rsidRPr="00610184">
        <w:rPr>
          <w:b/>
          <w:bCs/>
        </w:rPr>
        <w:t> $XRPL</w:t>
      </w:r>
    </w:p>
    <w:p w14:paraId="1A2EC5D8" w14:textId="60B5D61D" w:rsidR="002C2250" w:rsidRPr="00610184" w:rsidRDefault="002C2250" w:rsidP="002C2250">
      <w:pPr>
        <w:numPr>
          <w:ilvl w:val="1"/>
          <w:numId w:val="4"/>
        </w:numPr>
        <w:rPr>
          <w:b/>
          <w:bCs/>
        </w:rPr>
      </w:pPr>
      <w:r w:rsidRPr="00610184">
        <w:rPr>
          <w:b/>
          <w:bCs/>
        </w:rPr>
        <w:object w:dxaOrig="225" w:dyaOrig="225" w14:anchorId="64643321">
          <v:shape id="_x0000_i1156" type="#_x0000_t75" style="width:20.25pt;height:17.25pt" o:ole="">
            <v:imagedata r:id="rId5" o:title=""/>
          </v:shape>
          <w:control r:id="rId21" w:name="DefaultOcxName11" w:shapeid="_x0000_i1156"/>
        </w:object>
      </w:r>
      <w:r w:rsidRPr="00610184">
        <w:rPr>
          <w:b/>
          <w:bCs/>
        </w:rPr>
        <w:t> $TRSRY</w:t>
      </w:r>
    </w:p>
    <w:p w14:paraId="0F68B468" w14:textId="2ED38453" w:rsidR="002C2250" w:rsidRPr="00610184" w:rsidRDefault="002C2250" w:rsidP="002C2250">
      <w:pPr>
        <w:numPr>
          <w:ilvl w:val="1"/>
          <w:numId w:val="4"/>
        </w:numPr>
        <w:rPr>
          <w:b/>
          <w:bCs/>
        </w:rPr>
      </w:pPr>
      <w:r w:rsidRPr="00610184">
        <w:rPr>
          <w:b/>
          <w:bCs/>
        </w:rPr>
        <w:object w:dxaOrig="225" w:dyaOrig="225" w14:anchorId="730A6029">
          <v:shape id="_x0000_i1159" type="#_x0000_t75" style="width:20.25pt;height:17.25pt" o:ole="">
            <v:imagedata r:id="rId5" o:title=""/>
          </v:shape>
          <w:control r:id="rId22" w:name="DefaultOcxName21" w:shapeid="_x0000_i1159"/>
        </w:object>
      </w:r>
      <w:r w:rsidRPr="00610184">
        <w:rPr>
          <w:b/>
          <w:bCs/>
        </w:rPr>
        <w:t> $UtiliteX</w:t>
      </w:r>
    </w:p>
    <w:p w14:paraId="3EDDB174" w14:textId="107E6DDD" w:rsidR="002C2250" w:rsidRPr="00610184" w:rsidRDefault="002C2250" w:rsidP="002C2250">
      <w:pPr>
        <w:numPr>
          <w:ilvl w:val="1"/>
          <w:numId w:val="4"/>
        </w:numPr>
        <w:rPr>
          <w:b/>
          <w:bCs/>
        </w:rPr>
      </w:pPr>
      <w:r w:rsidRPr="00610184">
        <w:rPr>
          <w:b/>
          <w:bCs/>
        </w:rPr>
        <w:object w:dxaOrig="225" w:dyaOrig="225" w14:anchorId="701809AA">
          <v:shape id="_x0000_i1162" type="#_x0000_t75" style="width:20.25pt;height:17.2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2B891557" w:rsidR="002C2250" w:rsidRPr="00610184" w:rsidRDefault="002C2250" w:rsidP="002C2250">
      <w:pPr>
        <w:numPr>
          <w:ilvl w:val="1"/>
          <w:numId w:val="5"/>
        </w:numPr>
        <w:rPr>
          <w:b/>
          <w:bCs/>
        </w:rPr>
      </w:pPr>
      <w:r w:rsidRPr="00610184">
        <w:rPr>
          <w:b/>
          <w:bCs/>
        </w:rPr>
        <w:object w:dxaOrig="225" w:dyaOrig="225" w14:anchorId="6537B9DD">
          <v:shape id="_x0000_i1165" type="#_x0000_t75" style="width:20.25pt;height:17.25pt" o:ole="">
            <v:imagedata r:id="rId5" o:title=""/>
          </v:shape>
          <w:control r:id="rId24" w:name="DefaultOcxName41" w:shapeid="_x0000_i1165"/>
        </w:object>
      </w:r>
      <w:r w:rsidRPr="00610184">
        <w:rPr>
          <w:b/>
          <w:bCs/>
        </w:rPr>
        <w:t> ETH</w:t>
      </w:r>
    </w:p>
    <w:p w14:paraId="10736C3F" w14:textId="0B1A4C91" w:rsidR="002C2250" w:rsidRPr="00610184" w:rsidRDefault="002C2250" w:rsidP="002C2250">
      <w:pPr>
        <w:numPr>
          <w:ilvl w:val="1"/>
          <w:numId w:val="5"/>
        </w:numPr>
        <w:rPr>
          <w:b/>
          <w:bCs/>
        </w:rPr>
      </w:pPr>
      <w:r w:rsidRPr="00610184">
        <w:rPr>
          <w:b/>
          <w:bCs/>
        </w:rPr>
        <w:object w:dxaOrig="225" w:dyaOrig="225" w14:anchorId="25E23DE9">
          <v:shape id="_x0000_i1168" type="#_x0000_t75" style="width:20.25pt;height:17.25pt" o:ole="">
            <v:imagedata r:id="rId5" o:title=""/>
          </v:shape>
          <w:control r:id="rId25" w:name="DefaultOcxName51" w:shapeid="_x0000_i1168"/>
        </w:object>
      </w:r>
      <w:r w:rsidRPr="00610184">
        <w:rPr>
          <w:b/>
          <w:bCs/>
        </w:rPr>
        <w:t> BTC</w:t>
      </w:r>
    </w:p>
    <w:p w14:paraId="370C75DE" w14:textId="65036576" w:rsidR="002C2250" w:rsidRPr="00610184" w:rsidRDefault="002C2250" w:rsidP="002C2250">
      <w:pPr>
        <w:numPr>
          <w:ilvl w:val="1"/>
          <w:numId w:val="5"/>
        </w:numPr>
        <w:rPr>
          <w:b/>
          <w:bCs/>
        </w:rPr>
      </w:pPr>
      <w:r w:rsidRPr="00610184">
        <w:rPr>
          <w:b/>
          <w:bCs/>
        </w:rPr>
        <w:object w:dxaOrig="225" w:dyaOrig="225" w14:anchorId="736DD953">
          <v:shape id="_x0000_i1171" type="#_x0000_t75" style="width:20.25pt;height:17.25pt" o:ole="">
            <v:imagedata r:id="rId7" o:title=""/>
          </v:shape>
          <w:control r:id="rId26" w:name="DefaultOcxName61" w:shapeid="_x0000_i1171"/>
        </w:object>
      </w:r>
      <w:r w:rsidRPr="00610184">
        <w:rPr>
          <w:b/>
          <w:bCs/>
        </w:rPr>
        <w:t> XRPL</w:t>
      </w:r>
    </w:p>
    <w:p w14:paraId="74129C56" w14:textId="1927E1A5" w:rsidR="002C2250" w:rsidRPr="00610184" w:rsidRDefault="002C2250" w:rsidP="002C2250">
      <w:pPr>
        <w:numPr>
          <w:ilvl w:val="1"/>
          <w:numId w:val="5"/>
        </w:numPr>
        <w:rPr>
          <w:b/>
          <w:bCs/>
        </w:rPr>
      </w:pPr>
      <w:r w:rsidRPr="00610184">
        <w:rPr>
          <w:b/>
          <w:bCs/>
        </w:rPr>
        <w:object w:dxaOrig="225" w:dyaOrig="225" w14:anchorId="58374282">
          <v:shape id="_x0000_i1174" type="#_x0000_t75" style="width:20.25pt;height:17.2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69586957" w:rsidR="002C2250" w:rsidRPr="00610184" w:rsidRDefault="002C2250" w:rsidP="002C2250">
      <w:pPr>
        <w:numPr>
          <w:ilvl w:val="1"/>
          <w:numId w:val="6"/>
        </w:numPr>
        <w:rPr>
          <w:b/>
          <w:bCs/>
        </w:rPr>
      </w:pPr>
      <w:r w:rsidRPr="00610184">
        <w:rPr>
          <w:b/>
          <w:bCs/>
        </w:rPr>
        <w:object w:dxaOrig="225" w:dyaOrig="225" w14:anchorId="5AFF4AB8">
          <v:shape id="_x0000_i1177" type="#_x0000_t75" style="width:20.25pt;height:17.25pt" o:ole="">
            <v:imagedata r:id="rId7" o:title=""/>
          </v:shape>
          <w:control r:id="rId28" w:name="DefaultOcxName81" w:shapeid="_x0000_i1177"/>
        </w:object>
      </w:r>
      <w:r w:rsidRPr="00610184">
        <w:rPr>
          <w:b/>
          <w:bCs/>
        </w:rPr>
        <w:t> Because of the low costs of transactions, speed, and efficiency</w:t>
      </w:r>
    </w:p>
    <w:p w14:paraId="31707941" w14:textId="55B952F4" w:rsidR="002C2250" w:rsidRPr="00610184" w:rsidRDefault="002C2250" w:rsidP="002C2250">
      <w:pPr>
        <w:numPr>
          <w:ilvl w:val="1"/>
          <w:numId w:val="6"/>
        </w:numPr>
        <w:rPr>
          <w:b/>
          <w:bCs/>
        </w:rPr>
      </w:pPr>
      <w:r w:rsidRPr="00610184">
        <w:rPr>
          <w:b/>
          <w:bCs/>
        </w:rPr>
        <w:object w:dxaOrig="225" w:dyaOrig="225" w14:anchorId="0EE2585A">
          <v:shape id="_x0000_i1180" type="#_x0000_t75" style="width:20.25pt;height:17.25pt" o:ole="">
            <v:imagedata r:id="rId5" o:title=""/>
          </v:shape>
          <w:control r:id="rId29" w:name="DefaultOcxName91" w:shapeid="_x0000_i1180"/>
        </w:object>
      </w:r>
      <w:r w:rsidRPr="00610184">
        <w:rPr>
          <w:b/>
          <w:bCs/>
        </w:rPr>
        <w:t> Because Jed McCaleb called us up and was very insistent</w:t>
      </w:r>
    </w:p>
    <w:p w14:paraId="42E86DBB" w14:textId="5BED7A6A" w:rsidR="002C2250" w:rsidRPr="00610184" w:rsidRDefault="002C2250" w:rsidP="002C2250">
      <w:pPr>
        <w:numPr>
          <w:ilvl w:val="1"/>
          <w:numId w:val="6"/>
        </w:numPr>
        <w:rPr>
          <w:b/>
          <w:bCs/>
        </w:rPr>
      </w:pPr>
      <w:r w:rsidRPr="00610184">
        <w:rPr>
          <w:b/>
          <w:bCs/>
        </w:rPr>
        <w:object w:dxaOrig="225" w:dyaOrig="225" w14:anchorId="1C643091">
          <v:shape id="_x0000_i1183" type="#_x0000_t75" style="width:20.25pt;height:17.2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proofErr w:type="gramStart"/>
      <w:r w:rsidRPr="00390DF5">
        <w:rPr>
          <w:color w:val="FF0000"/>
        </w:rPr>
        <w:t>The</w:t>
      </w:r>
      <w:proofErr w:type="gramEnd"/>
      <w:r w:rsidRPr="00390DF5">
        <w:rPr>
          <w:color w:val="FF0000"/>
        </w:rPr>
        <w:t xml:space="preserv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27598688"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25pt;height:17.25pt" o:ole="">
            <v:imagedata r:id="rId5" o:title=""/>
          </v:shape>
          <w:control r:id="rId33" w:name="DefaultOcxName14" w:shapeid="_x0000_i1186"/>
        </w:object>
      </w:r>
      <w:r w:rsidRPr="002C5095">
        <w:rPr>
          <w:b/>
          <w:bCs/>
          <w:color w:val="FF0000"/>
        </w:rPr>
        <w:t> 1:0.5 paid out in $UtiliteX</w:t>
      </w:r>
    </w:p>
    <w:p w14:paraId="2732E330" w14:textId="06A0C4EC"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25pt;height:17.25pt" o:ole="">
            <v:imagedata r:id="rId7" o:title=""/>
          </v:shape>
          <w:control r:id="rId34" w:name="DefaultOcxName13" w:shapeid="_x0000_i1189"/>
        </w:object>
      </w:r>
      <w:r w:rsidRPr="002C5095">
        <w:rPr>
          <w:b/>
          <w:bCs/>
          <w:color w:val="FF0000"/>
        </w:rPr>
        <w:t> 1:05 paid out in $TRSRY</w:t>
      </w:r>
    </w:p>
    <w:p w14:paraId="664282E0" w14:textId="4EE44B26"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25pt;height:17.25pt" o:ole="">
            <v:imagedata r:id="rId5" o:title=""/>
          </v:shape>
          <w:control r:id="rId35" w:name="DefaultOcxName22" w:shapeid="_x0000_i1192"/>
        </w:object>
      </w:r>
      <w:r w:rsidRPr="002C5095">
        <w:rPr>
          <w:b/>
          <w:bCs/>
          <w:color w:val="FF0000"/>
        </w:rPr>
        <w:t> 5% of your $TRSRY holding paid out in $UtiliteX</w:t>
      </w:r>
    </w:p>
    <w:p w14:paraId="20A3AE6F" w14:textId="10064028"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25pt;height:17.2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roofErr w:type="gramStart"/>
      <w:r w:rsidRPr="002C5095">
        <w:rPr>
          <w:b/>
          <w:bCs/>
          <w:color w:val="FF0000"/>
        </w:rPr>
        <w:t>?</w:t>
      </w:r>
      <w:proofErr w:type="gramEnd"/>
    </w:p>
    <w:p w14:paraId="2871F69E" w14:textId="4DEFAE15"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25pt;height:17.25pt" o:ole="">
            <v:imagedata r:id="rId5" o:title=""/>
          </v:shape>
          <w:control r:id="rId37" w:name="DefaultOcxName42" w:shapeid="_x0000_i1198"/>
        </w:object>
      </w:r>
      <w:r w:rsidRPr="002C5095">
        <w:rPr>
          <w:b/>
          <w:bCs/>
          <w:color w:val="FF0000"/>
        </w:rPr>
        <w:t> The ability to vote with $TRSRY to earn a stake in $UtiliteX</w:t>
      </w:r>
    </w:p>
    <w:p w14:paraId="370ECBFD" w14:textId="76D29E69"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25pt;height:17.2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7A1FEA7E"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25pt;height:17.2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239560EB"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25pt;height:17.25pt" o:ole="">
            <v:imagedata r:id="rId5" o:title=""/>
          </v:shape>
          <w:control r:id="rId40" w:name="DefaultOcxName72" w:shapeid="_x0000_i1207"/>
        </w:object>
      </w:r>
      <w:r w:rsidRPr="002C5095">
        <w:rPr>
          <w:b/>
          <w:bCs/>
          <w:color w:val="FF0000"/>
        </w:rPr>
        <w:t> Venture</w:t>
      </w:r>
    </w:p>
    <w:p w14:paraId="54E91E27" w14:textId="711A9C56"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25pt;height:17.25pt" o:ole="">
            <v:imagedata r:id="rId7" o:title=""/>
          </v:shape>
          <w:control r:id="rId41" w:name="DefaultOcxName82" w:shapeid="_x0000_i1210"/>
        </w:object>
      </w:r>
      <w:r w:rsidRPr="002C5095">
        <w:rPr>
          <w:b/>
          <w:bCs/>
          <w:color w:val="FF0000"/>
        </w:rPr>
        <w:t> Insur</w:t>
      </w:r>
    </w:p>
    <w:p w14:paraId="0E36A3A0" w14:textId="605E0C73"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25pt;height:17.25pt" o:ole="">
            <v:imagedata r:id="rId5" o:title=""/>
          </v:shape>
          <w:control r:id="rId42" w:name="DefaultOcxName92" w:shapeid="_x0000_i1213"/>
        </w:object>
      </w:r>
      <w:r w:rsidRPr="002C5095">
        <w:rPr>
          <w:b/>
          <w:bCs/>
          <w:color w:val="FF0000"/>
        </w:rPr>
        <w:t> $UtiliteX</w:t>
      </w:r>
    </w:p>
    <w:p w14:paraId="612FE25A" w14:textId="7C0D644B"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25pt;height:17.2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 xml:space="preserve">Treasury’s Venture platform </w:t>
      </w:r>
      <w:proofErr w:type="gramStart"/>
      <w:r w:rsidR="00744225" w:rsidRPr="002C5095">
        <w:rPr>
          <w:color w:val="FF0000"/>
        </w:rPr>
        <w:t>is designed</w:t>
      </w:r>
      <w:proofErr w:type="gramEnd"/>
      <w:r w:rsidR="00744225" w:rsidRPr="002C5095">
        <w:rPr>
          <w:color w:val="FF0000"/>
        </w:rPr>
        <w:t xml:space="preserve">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 xml:space="preserve">Supporters can choose to skip certain projects, or they can choose to allocate any amount of $UtiliteX to a certain project, with </w:t>
      </w:r>
      <w:proofErr w:type="gramStart"/>
      <w:r w:rsidRPr="002C5095">
        <w:rPr>
          <w:color w:val="FF0000"/>
        </w:rPr>
        <w:t>1</w:t>
      </w:r>
      <w:proofErr w:type="gramEnd"/>
      <w:r w:rsidRPr="002C5095">
        <w:rPr>
          <w:color w:val="FF0000"/>
        </w:rPr>
        <w:t xml:space="preserve">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w:t>
      </w:r>
      <w:proofErr w:type="gramStart"/>
      <w:r w:rsidRPr="002C5095">
        <w:rPr>
          <w:color w:val="FF0000"/>
        </w:rPr>
        <w:t>didn’t</w:t>
      </w:r>
      <w:proofErr w:type="gramEnd"/>
      <w:r w:rsidRPr="002C5095">
        <w:rPr>
          <w:color w:val="FF0000"/>
        </w:rPr>
        <w:t xml:space="preserve">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 xml:space="preserve">Perhaps you have a great idea for a new </w:t>
      </w:r>
      <w:proofErr w:type="gramStart"/>
      <w:r w:rsidRPr="00F6329B">
        <w:t>project?</w:t>
      </w:r>
      <w:proofErr w:type="gramEnd"/>
      <w:r w:rsidRPr="00F6329B">
        <w:t xml:space="preserve"> If </w:t>
      </w:r>
      <w:proofErr w:type="gramStart"/>
      <w:r w:rsidRPr="00F6329B">
        <w:t>so</w:t>
      </w:r>
      <w:proofErr w:type="gramEnd"/>
      <w:r w:rsidRPr="00F6329B">
        <w:t xml:space="preserve">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3D1A7321"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25pt;height:17.25pt" o:ole="">
            <v:imagedata r:id="rId5" o:title=""/>
          </v:shape>
          <w:control r:id="rId48" w:name="DefaultOcxName16" w:shapeid="_x0000_i1219"/>
        </w:object>
      </w:r>
      <w:r w:rsidRPr="008F7BDD">
        <w:rPr>
          <w:color w:val="FF0000"/>
        </w:rPr>
        <w:t> Yes, all you need is to sign up to the website</w:t>
      </w:r>
    </w:p>
    <w:p w14:paraId="06331213" w14:textId="50C65731"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25pt;height:17.25pt" o:ole="">
            <v:imagedata r:id="rId7" o:title=""/>
          </v:shape>
          <w:control r:id="rId49" w:name="DefaultOcxName15" w:shapeid="_x0000_i1222"/>
        </w:object>
      </w:r>
      <w:r w:rsidRPr="008F7BDD">
        <w:rPr>
          <w:color w:val="FF0000"/>
        </w:rPr>
        <w:t> Only $UtiliteX holders will be able to vote to support projects in Venture</w:t>
      </w:r>
    </w:p>
    <w:p w14:paraId="70490E0F" w14:textId="1AE6AEA9"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25pt;height:17.2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79FD19AF"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25pt;height:17.25pt" o:ole="">
            <v:imagedata r:id="rId5" o:title=""/>
          </v:shape>
          <w:control r:id="rId51" w:name="DefaultOcxName33" w:shapeid="_x0000_i1228"/>
        </w:object>
      </w:r>
      <w:r w:rsidRPr="008F7BDD">
        <w:rPr>
          <w:color w:val="FF0000"/>
        </w:rPr>
        <w:t> True</w:t>
      </w:r>
    </w:p>
    <w:p w14:paraId="5729A2D2" w14:textId="515367A4"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25pt;height:17.2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 xml:space="preserve">Who can sign up to </w:t>
      </w:r>
      <w:proofErr w:type="gramStart"/>
      <w:r w:rsidRPr="008F7BDD">
        <w:rPr>
          <w:b/>
          <w:bCs/>
          <w:color w:val="FF0000"/>
        </w:rPr>
        <w:t>be considered</w:t>
      </w:r>
      <w:proofErr w:type="gramEnd"/>
      <w:r w:rsidRPr="008F7BDD">
        <w:rPr>
          <w:b/>
          <w:bCs/>
          <w:color w:val="FF0000"/>
        </w:rPr>
        <w:t xml:space="preserve"> for Venture funding?</w:t>
      </w:r>
    </w:p>
    <w:p w14:paraId="13F13AE2" w14:textId="1DB76AE4"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25pt;height:17.25pt" o:ole="">
            <v:imagedata r:id="rId7" o:title=""/>
          </v:shape>
          <w:control r:id="rId53" w:name="DefaultOcxName53" w:shapeid="_x0000_i1234"/>
        </w:object>
      </w:r>
      <w:r w:rsidRPr="008F7BDD">
        <w:rPr>
          <w:color w:val="FF0000"/>
        </w:rPr>
        <w:t> Anyone wanting to bring a project to life on XRPL</w:t>
      </w:r>
    </w:p>
    <w:p w14:paraId="286CABE5" w14:textId="29E2B28C"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25pt;height:17.2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5A82F88B"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25pt;height:17.2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r>
      <w:proofErr w:type="gramStart"/>
      <w:r w:rsidR="00A0145D" w:rsidRPr="008F7BDD">
        <w:rPr>
          <w:color w:val="FF0000"/>
        </w:rPr>
        <w:t>We</w:t>
      </w:r>
      <w:proofErr w:type="gramEnd"/>
      <w:r w:rsidR="00A0145D" w:rsidRPr="008F7BDD">
        <w:rPr>
          <w:color w:val="FF0000"/>
        </w:rPr>
        <w:t xml:space="preserve"> are seeing a lot of what happens in real life also occur in the crypto world. Unfortunately, this includes people with malicious intent who will go to great lengths to lie and deceive in order to rob people of their </w:t>
      </w:r>
      <w:proofErr w:type="gramStart"/>
      <w:r w:rsidR="00A0145D" w:rsidRPr="008F7BDD">
        <w:rPr>
          <w:color w:val="FF0000"/>
        </w:rPr>
        <w:t>hard earned</w:t>
      </w:r>
      <w:proofErr w:type="gramEnd"/>
      <w:r w:rsidR="00A0145D" w:rsidRPr="008F7BDD">
        <w:rPr>
          <w:color w:val="FF0000"/>
        </w:rPr>
        <w:t xml:space="preserve">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r>
      <w:proofErr w:type="gramStart"/>
      <w:r w:rsidRPr="008F7BDD">
        <w:rPr>
          <w:color w:val="FF0000"/>
        </w:rPr>
        <w:t>Let’s</w:t>
      </w:r>
      <w:proofErr w:type="gramEnd"/>
      <w:r w:rsidRPr="008F7BDD">
        <w:rPr>
          <w:color w:val="FF0000"/>
        </w:rPr>
        <w:t xml:space="preserve">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 xml:space="preserve">Assuming </w:t>
      </w:r>
      <w:proofErr w:type="gramStart"/>
      <w:r w:rsidRPr="008F7BDD">
        <w:rPr>
          <w:color w:val="FF0000"/>
        </w:rPr>
        <w:t>this is not one of the projects we flagged on our Insur alerts page,</w:t>
      </w:r>
      <w:proofErr w:type="gramEnd"/>
      <w:r w:rsidRPr="008F7BDD">
        <w:rPr>
          <w:color w:val="FF0000"/>
        </w:rPr>
        <w:t xml:space="preserve"> you would be eligible to make a claim for your losses.</w:t>
      </w:r>
    </w:p>
    <w:p w14:paraId="3088DCDF" w14:textId="77777777" w:rsidR="00A0145D" w:rsidRPr="008F7BDD" w:rsidRDefault="00A0145D" w:rsidP="00A0145D">
      <w:pPr>
        <w:rPr>
          <w:color w:val="FF0000"/>
        </w:rPr>
      </w:pPr>
      <w:r w:rsidRPr="008F7BDD">
        <w:rPr>
          <w:color w:val="FF0000"/>
        </w:rPr>
        <w:br/>
        <w:t xml:space="preserve">Losses </w:t>
      </w:r>
      <w:proofErr w:type="gramStart"/>
      <w:r w:rsidRPr="008F7BDD">
        <w:rPr>
          <w:color w:val="FF0000"/>
        </w:rPr>
        <w:t>are calculated</w:t>
      </w:r>
      <w:proofErr w:type="gramEnd"/>
      <w:r w:rsidRPr="008F7BDD">
        <w:rPr>
          <w:color w:val="FF0000"/>
        </w:rPr>
        <w:t xml:space="preserve">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 xml:space="preserve">Your payout </w:t>
      </w:r>
      <w:proofErr w:type="gramStart"/>
      <w:r w:rsidRPr="008F7BDD">
        <w:rPr>
          <w:color w:val="FF0000"/>
        </w:rPr>
        <w:t>would be calculated</w:t>
      </w:r>
      <w:proofErr w:type="gramEnd"/>
      <w:r w:rsidRPr="008F7BDD">
        <w:rPr>
          <w:color w:val="FF0000"/>
        </w:rPr>
        <w:t xml:space="preserve">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 xml:space="preserve">In this </w:t>
      </w:r>
      <w:proofErr w:type="gramStart"/>
      <w:r w:rsidRPr="008F7BDD">
        <w:rPr>
          <w:color w:val="FF0000"/>
        </w:rPr>
        <w:t>case</w:t>
      </w:r>
      <w:proofErr w:type="gramEnd"/>
      <w:r w:rsidRPr="008F7BDD">
        <w:rPr>
          <w:color w:val="FF0000"/>
        </w:rPr>
        <w:t xml:space="preserve"> we would pay out the total of your losses (32.04 XRP).</w:t>
      </w:r>
    </w:p>
    <w:p w14:paraId="2FFEDE6B" w14:textId="77777777" w:rsidR="00A0145D" w:rsidRPr="008F7BDD" w:rsidRDefault="00A0145D" w:rsidP="00A0145D">
      <w:pPr>
        <w:rPr>
          <w:color w:val="FF0000"/>
        </w:rPr>
      </w:pPr>
      <w:r w:rsidRPr="008F7BDD">
        <w:rPr>
          <w:color w:val="FF0000"/>
        </w:rPr>
        <w:t xml:space="preserve">This would be paid to you in $UtiliteX: 32.04 / 0.0034 = </w:t>
      </w:r>
      <w:proofErr w:type="gramStart"/>
      <w:r w:rsidRPr="008F7BDD">
        <w:rPr>
          <w:color w:val="FF0000"/>
        </w:rPr>
        <w:t>9,423.52 which</w:t>
      </w:r>
      <w:proofErr w:type="gramEnd"/>
      <w:r w:rsidRPr="008F7BDD">
        <w:rPr>
          <w:color w:val="FF0000"/>
        </w:rPr>
        <w:t xml:space="preserve">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 xml:space="preserve">In the event when you </w:t>
      </w:r>
      <w:proofErr w:type="gramStart"/>
      <w:r w:rsidRPr="008F7BDD">
        <w:rPr>
          <w:color w:val="FF0000"/>
        </w:rPr>
        <w:t>don’t</w:t>
      </w:r>
      <w:proofErr w:type="gramEnd"/>
      <w:r w:rsidRPr="008F7BDD">
        <w:rPr>
          <w:color w:val="FF0000"/>
        </w:rPr>
        <w:t xml:space="preserve">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72632F8F"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25pt;height:17.25pt" o:ole="">
            <v:imagedata r:id="rId5" o:title=""/>
          </v:shape>
          <w:control r:id="rId58" w:name="DefaultOcxName18" w:shapeid="_x0000_i1243"/>
        </w:object>
      </w:r>
      <w:r w:rsidRPr="008F7BDD">
        <w:rPr>
          <w:color w:val="FF0000"/>
        </w:rPr>
        <w:t> True, if you hold $UtiliteX you are covered</w:t>
      </w:r>
    </w:p>
    <w:p w14:paraId="3AC818F0" w14:textId="4CB40A81"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25pt;height:17.2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03615F6B"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25pt;height:17.25pt" o:ole="">
            <v:imagedata r:id="rId7" o:title=""/>
          </v:shape>
          <w:control r:id="rId60" w:name="DefaultOcxName24" w:shapeid="_x0000_i1249"/>
        </w:object>
      </w:r>
      <w:r w:rsidRPr="008F7BDD">
        <w:rPr>
          <w:color w:val="FF0000"/>
        </w:rPr>
        <w:t> True</w:t>
      </w:r>
    </w:p>
    <w:p w14:paraId="18AAA0B9" w14:textId="72A5E8FB"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25pt;height:17.2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4F3873C2"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25pt;height:17.25pt" o:ole="">
            <v:imagedata r:id="rId5" o:title=""/>
          </v:shape>
          <w:control r:id="rId62" w:name="DefaultOcxName44" w:shapeid="_x0000_i1255"/>
        </w:object>
      </w:r>
      <w:r w:rsidRPr="008F7BDD">
        <w:rPr>
          <w:color w:val="FF0000"/>
        </w:rPr>
        <w:t> For all projects on all blockchains</w:t>
      </w:r>
    </w:p>
    <w:p w14:paraId="74181873" w14:textId="79E37EBA"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25pt;height:17.2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 xml:space="preserve">This Know how to Burn course </w:t>
      </w:r>
      <w:proofErr w:type="gramStart"/>
      <w:r w:rsidRPr="00BE3F9E">
        <w:rPr>
          <w:rFonts w:ascii="Calibri" w:eastAsia="Times New Roman" w:hAnsi="Calibri" w:cs="Calibri"/>
          <w:color w:val="000000"/>
        </w:rPr>
        <w:t>provides an introductio</w:t>
      </w:r>
      <w:r>
        <w:rPr>
          <w:rFonts w:ascii="Calibri" w:eastAsia="Times New Roman" w:hAnsi="Calibri" w:cs="Calibri"/>
          <w:color w:val="000000"/>
        </w:rPr>
        <w:t>n to</w:t>
      </w:r>
      <w:proofErr w:type="gramEnd"/>
      <w:r>
        <w:rPr>
          <w:rFonts w:ascii="Calibri" w:eastAsia="Times New Roman" w:hAnsi="Calibri" w:cs="Calibri"/>
          <w:color w:val="000000"/>
        </w:rPr>
        <w:t xml:space="preserve">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57474445" w14:textId="77777777" w:rsidR="00A43EF5" w:rsidRDefault="00A43EF5" w:rsidP="00A43EF5">
      <w:pPr>
        <w:jc w:val="both"/>
        <w:rPr>
          <w:rFonts w:ascii="Calibri" w:eastAsia="Times New Roman" w:hAnsi="Calibri" w:cs="Calibri"/>
          <w:color w:val="000000"/>
        </w:rPr>
      </w:pPr>
    </w:p>
    <w:p w14:paraId="65F6DF3F" w14:textId="77777777" w:rsidR="00A43EF5" w:rsidRPr="00A43EF5" w:rsidRDefault="00A43EF5" w:rsidP="00A43EF5">
      <w:pPr>
        <w:spacing w:line="240" w:lineRule="auto"/>
        <w:jc w:val="both"/>
        <w:rPr>
          <w:rFonts w:ascii="Times New Roman" w:eastAsia="Times New Roman" w:hAnsi="Times New Roman" w:cs="Times New Roman"/>
          <w:sz w:val="24"/>
          <w:szCs w:val="24"/>
        </w:rPr>
      </w:pPr>
      <w:r w:rsidRPr="00A43EF5">
        <w:rPr>
          <w:rFonts w:ascii="Calibri" w:eastAsia="Times New Roman" w:hAnsi="Calibri" w:cs="Calibri"/>
          <w:b/>
          <w:bCs/>
          <w:color w:val="000000"/>
        </w:rPr>
        <w:t>Lesson 1: Token Supply and its Effect on Price</w:t>
      </w:r>
    </w:p>
    <w:p w14:paraId="4ADF5C1D" w14:textId="77777777" w:rsidR="00A43EF5" w:rsidRPr="00A43EF5" w:rsidRDefault="00A43EF5" w:rsidP="00A43EF5">
      <w:pPr>
        <w:spacing w:line="240" w:lineRule="auto"/>
        <w:jc w:val="both"/>
        <w:rPr>
          <w:rFonts w:ascii="Times New Roman" w:eastAsia="Times New Roman" w:hAnsi="Times New Roman" w:cs="Times New Roman"/>
          <w:sz w:val="24"/>
          <w:szCs w:val="24"/>
        </w:rPr>
      </w:pPr>
      <w:r w:rsidRPr="00A43EF5">
        <w:rPr>
          <w:rFonts w:ascii="Calibri" w:eastAsia="Times New Roman" w:hAnsi="Calibri" w:cs="Calibri"/>
          <w:i/>
          <w:iCs/>
          <w:color w:val="000000"/>
        </w:rPr>
        <w:t>Length: 10 minutes</w:t>
      </w:r>
    </w:p>
    <w:p w14:paraId="75DD9169" w14:textId="77777777" w:rsidR="00A43EF5" w:rsidRPr="00A43EF5" w:rsidRDefault="00A43EF5" w:rsidP="00A43EF5">
      <w:pPr>
        <w:spacing w:line="240" w:lineRule="auto"/>
        <w:jc w:val="both"/>
        <w:rPr>
          <w:rFonts w:ascii="Times New Roman" w:eastAsia="Times New Roman" w:hAnsi="Times New Roman" w:cs="Times New Roman"/>
          <w:sz w:val="24"/>
          <w:szCs w:val="24"/>
        </w:rPr>
      </w:pPr>
      <w:r w:rsidRPr="00A43EF5">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A43EF5">
        <w:rPr>
          <w:rFonts w:ascii="Calibri" w:eastAsia="Times New Roman" w:hAnsi="Calibri" w:cs="Calibri"/>
          <w:b/>
          <w:bCs/>
          <w:color w:val="000000"/>
        </w:rPr>
        <w:br/>
      </w:r>
      <w:r w:rsidRPr="00A43EF5">
        <w:rPr>
          <w:rFonts w:ascii="Calibri" w:eastAsia="Times New Roman" w:hAnsi="Calibri" w:cs="Calibri"/>
          <w:b/>
          <w:bCs/>
          <w:color w:val="000000"/>
        </w:rPr>
        <w:br/>
      </w:r>
      <w:proofErr w:type="gramStart"/>
      <w:r w:rsidRPr="00A43EF5">
        <w:rPr>
          <w:rFonts w:ascii="Calibri" w:eastAsia="Times New Roman" w:hAnsi="Calibri" w:cs="Calibri"/>
          <w:color w:val="000000"/>
        </w:rPr>
        <w:t>We've</w:t>
      </w:r>
      <w:proofErr w:type="gramEnd"/>
      <w:r w:rsidRPr="00A43EF5">
        <w:rPr>
          <w:rFonts w:ascii="Calibri" w:eastAsia="Times New Roman" w:hAnsi="Calibri" w:cs="Calibri"/>
          <w:color w:val="000000"/>
        </w:rPr>
        <w:t xml:space="preserve"> all seen it before: a newcomer to a cryptocurrency club or community asks, "What is a cheap coin (less than $1) that will be as huge as Bitcoin?" … This </w:t>
      </w:r>
      <w:proofErr w:type="gramStart"/>
      <w:r w:rsidRPr="00A43EF5">
        <w:rPr>
          <w:rFonts w:ascii="Calibri" w:eastAsia="Times New Roman" w:hAnsi="Calibri" w:cs="Calibri"/>
          <w:color w:val="000000"/>
        </w:rPr>
        <w:t>is often followed</w:t>
      </w:r>
      <w:proofErr w:type="gramEnd"/>
      <w:r w:rsidRPr="00A43EF5">
        <w:rPr>
          <w:rFonts w:ascii="Calibri" w:eastAsia="Times New Roman" w:hAnsi="Calibri" w:cs="Calibri"/>
          <w:color w:val="000000"/>
        </w:rPr>
        <w:t xml:space="preserve"> by an entertaining introduction to the realm of token supply and market capitalization. This lecture will explain why a token's supply is significant.</w:t>
      </w:r>
    </w:p>
    <w:p w14:paraId="1A71C845" w14:textId="19AE1140" w:rsidR="00A43EF5" w:rsidRDefault="00A43EF5" w:rsidP="00A43EF5">
      <w:pPr>
        <w:jc w:val="both"/>
        <w:rPr>
          <w:rFonts w:ascii="Calibri" w:eastAsia="Times New Roman" w:hAnsi="Calibri" w:cs="Calibri"/>
          <w:color w:val="000000"/>
        </w:rPr>
      </w:pPr>
      <w:r w:rsidRPr="00A43EF5">
        <w:rPr>
          <w:rFonts w:ascii="Calibri" w:eastAsia="Times New Roman" w:hAnsi="Calibri" w:cs="Calibri"/>
          <w:color w:val="000000"/>
        </w:rPr>
        <w:t xml:space="preserve">Consider iron ore and platinum to be 'tokens' for two real-world commodities: iron ore and platinum. Both are metals that </w:t>
      </w:r>
      <w:proofErr w:type="gramStart"/>
      <w:r w:rsidRPr="00A43EF5">
        <w:rPr>
          <w:rFonts w:ascii="Calibri" w:eastAsia="Times New Roman" w:hAnsi="Calibri" w:cs="Calibri"/>
          <w:color w:val="000000"/>
        </w:rPr>
        <w:t>are actively extracted</w:t>
      </w:r>
      <w:proofErr w:type="gramEnd"/>
      <w:r w:rsidRPr="00A43EF5">
        <w:rPr>
          <w:rFonts w:ascii="Calibri" w:eastAsia="Times New Roman" w:hAnsi="Calibri" w:cs="Calibri"/>
          <w:color w:val="000000"/>
        </w:rPr>
        <w:t xml:space="preserve">. Currently, iron ore is valued around US$144 per ton, whereas platinum is worth approximately US$32.7 million per ton. Why is iron so inexpensive, given that it is practically utilized everywhere in the globe for a multitude of purposes? Platinum </w:t>
      </w:r>
      <w:proofErr w:type="gramStart"/>
      <w:r w:rsidRPr="00A43EF5">
        <w:rPr>
          <w:rFonts w:ascii="Calibri" w:eastAsia="Times New Roman" w:hAnsi="Calibri" w:cs="Calibri"/>
          <w:color w:val="000000"/>
        </w:rPr>
        <w:t>is mostly used</w:t>
      </w:r>
      <w:proofErr w:type="gramEnd"/>
      <w:r w:rsidRPr="00A43EF5">
        <w:rPr>
          <w:rFonts w:ascii="Calibri" w:eastAsia="Times New Roman" w:hAnsi="Calibri" w:cs="Calibri"/>
          <w:color w:val="000000"/>
        </w:rPr>
        <w:t xml:space="preserve"> for jewelry, but it also has electrical and medicinal applic</w:t>
      </w:r>
      <w:r>
        <w:rPr>
          <w:rFonts w:ascii="Calibri" w:eastAsia="Times New Roman" w:hAnsi="Calibri" w:cs="Calibri"/>
          <w:color w:val="000000"/>
        </w:rPr>
        <w:t>ations; why is it so expensive?</w:t>
      </w:r>
    </w:p>
    <w:p w14:paraId="13804311" w14:textId="071330B5" w:rsidR="00A43EF5" w:rsidRPr="00A43EF5" w:rsidRDefault="00A43EF5" w:rsidP="00A43EF5">
      <w:pPr>
        <w:spacing w:line="240" w:lineRule="auto"/>
        <w:rPr>
          <w:rFonts w:ascii="Times New Roman" w:eastAsia="Times New Roman" w:hAnsi="Times New Roman" w:cs="Times New Roman"/>
          <w:sz w:val="24"/>
          <w:szCs w:val="24"/>
        </w:rPr>
      </w:pPr>
      <w:proofErr w:type="gramStart"/>
      <w:r w:rsidRPr="00A43EF5">
        <w:rPr>
          <w:rFonts w:ascii="Calibri" w:eastAsia="Times New Roman" w:hAnsi="Calibri" w:cs="Calibri"/>
          <w:b/>
          <w:bCs/>
          <w:color w:val="000000"/>
        </w:rPr>
        <w:t>Let</w:t>
      </w:r>
      <w:r>
        <w:rPr>
          <w:rFonts w:ascii="Calibri" w:eastAsia="Times New Roman" w:hAnsi="Calibri" w:cs="Calibri"/>
          <w:b/>
          <w:bCs/>
          <w:color w:val="000000"/>
        </w:rPr>
        <w:t>’</w:t>
      </w:r>
      <w:r w:rsidRPr="00A43EF5">
        <w:rPr>
          <w:rFonts w:ascii="Calibri" w:eastAsia="Times New Roman" w:hAnsi="Calibri" w:cs="Calibri"/>
          <w:b/>
          <w:bCs/>
          <w:color w:val="000000"/>
        </w:rPr>
        <w:t>s</w:t>
      </w:r>
      <w:proofErr w:type="gramEnd"/>
      <w:r w:rsidRPr="00A43EF5">
        <w:rPr>
          <w:rFonts w:ascii="Calibri" w:eastAsia="Times New Roman" w:hAnsi="Calibri" w:cs="Calibri"/>
          <w:b/>
          <w:bCs/>
          <w:color w:val="000000"/>
        </w:rPr>
        <w:t xml:space="preserve"> calculate a fully diluted market cap for each asset</w:t>
      </w:r>
    </w:p>
    <w:p w14:paraId="3A998E09" w14:textId="77777777" w:rsidR="00A43EF5" w:rsidRPr="00A43EF5" w:rsidRDefault="00A43EF5" w:rsidP="00A43EF5">
      <w:pPr>
        <w:spacing w:line="240" w:lineRule="auto"/>
        <w:rPr>
          <w:rFonts w:ascii="Times New Roman" w:eastAsia="Times New Roman" w:hAnsi="Times New Roman" w:cs="Times New Roman"/>
          <w:sz w:val="24"/>
          <w:szCs w:val="24"/>
        </w:rPr>
      </w:pPr>
      <w:r w:rsidRPr="00A43EF5">
        <w:rPr>
          <w:rFonts w:ascii="Calibri" w:eastAsia="Times New Roman" w:hAnsi="Calibri" w:cs="Calibri"/>
          <w:color w:val="000000"/>
        </w:rPr>
        <w:t>Platinum – 70 000 x 32 700 000 = US$2 289 000 000 000</w:t>
      </w:r>
    </w:p>
    <w:p w14:paraId="2FEAC537" w14:textId="77777777" w:rsidR="00A43EF5" w:rsidRPr="00A43EF5" w:rsidRDefault="00A43EF5" w:rsidP="00A43EF5">
      <w:pPr>
        <w:spacing w:line="240" w:lineRule="auto"/>
        <w:rPr>
          <w:rFonts w:ascii="Times New Roman" w:eastAsia="Times New Roman" w:hAnsi="Times New Roman" w:cs="Times New Roman"/>
          <w:sz w:val="24"/>
          <w:szCs w:val="24"/>
        </w:rPr>
      </w:pPr>
      <w:r w:rsidRPr="00A43EF5">
        <w:rPr>
          <w:rFonts w:ascii="Calibri" w:eastAsia="Times New Roman" w:hAnsi="Calibri" w:cs="Calibri"/>
          <w:color w:val="000000"/>
        </w:rPr>
        <w:t>Iron Ore – 800 000 000 000 x 144 = US$115 200 000 000 000</w:t>
      </w:r>
    </w:p>
    <w:p w14:paraId="5C9C8F91" w14:textId="1F58AB02" w:rsidR="00A43EF5" w:rsidRPr="00A43EF5" w:rsidRDefault="00A43EF5" w:rsidP="00A43EF5">
      <w:pPr>
        <w:spacing w:line="240" w:lineRule="auto"/>
        <w:rPr>
          <w:rFonts w:ascii="Times New Roman" w:eastAsia="Times New Roman" w:hAnsi="Times New Roman" w:cs="Times New Roman"/>
          <w:sz w:val="24"/>
          <w:szCs w:val="24"/>
        </w:rPr>
      </w:pPr>
      <w:r w:rsidRPr="00A43EF5">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bookmarkStart w:id="1" w:name="_GoBack"/>
      <w:bookmarkEnd w:id="1"/>
    </w:p>
    <w:p w14:paraId="2EC1035F" w14:textId="77777777" w:rsidR="00A43EF5" w:rsidRDefault="00A43EF5" w:rsidP="00A43EF5">
      <w:pPr>
        <w:spacing w:line="240" w:lineRule="auto"/>
        <w:rPr>
          <w:rFonts w:ascii="Calibri" w:eastAsia="Times New Roman" w:hAnsi="Calibri" w:cs="Calibri"/>
          <w:color w:val="000000"/>
        </w:rPr>
      </w:pPr>
      <w:r w:rsidRPr="00A43EF5">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D3C9D8A" w14:textId="7F8ADE40" w:rsidR="00A43EF5" w:rsidRPr="00A43EF5" w:rsidRDefault="00A43EF5" w:rsidP="00A43EF5">
      <w:pPr>
        <w:spacing w:line="240" w:lineRule="auto"/>
        <w:rPr>
          <w:rFonts w:ascii="Times New Roman" w:eastAsia="Times New Roman" w:hAnsi="Times New Roman" w:cs="Times New Roman"/>
          <w:i/>
          <w:sz w:val="24"/>
          <w:szCs w:val="24"/>
        </w:rPr>
      </w:pPr>
      <w:r w:rsidRPr="00A43EF5">
        <w:rPr>
          <w:rFonts w:ascii="Calibri" w:eastAsia="Times New Roman" w:hAnsi="Calibri" w:cs="Calibri"/>
          <w:i/>
          <w:color w:val="000000"/>
        </w:rPr>
        <w:t xml:space="preserve">**The analogy above is not aiming to be accurate; it is simply to </w:t>
      </w:r>
      <w:proofErr w:type="gramStart"/>
      <w:r w:rsidRPr="00A43EF5">
        <w:rPr>
          <w:rFonts w:ascii="Calibri" w:eastAsia="Times New Roman" w:hAnsi="Calibri" w:cs="Calibri"/>
          <w:i/>
          <w:color w:val="000000"/>
        </w:rPr>
        <w:t>showcase</w:t>
      </w:r>
      <w:proofErr w:type="gramEnd"/>
      <w:r w:rsidRPr="00A43EF5">
        <w:rPr>
          <w:rFonts w:ascii="Calibri" w:eastAsia="Times New Roman" w:hAnsi="Calibri" w:cs="Calibri"/>
          <w:i/>
          <w:color w:val="000000"/>
        </w:rPr>
        <w:t xml:space="preserve"> a general example of supply</w:t>
      </w:r>
    </w:p>
    <w:p w14:paraId="59145A83" w14:textId="77777777" w:rsidR="00A43EF5" w:rsidRPr="00BE3F9E" w:rsidRDefault="00A43EF5" w:rsidP="00A43EF5">
      <w:pPr>
        <w:jc w:val="both"/>
        <w:rPr>
          <w:color w:val="FF0000"/>
        </w:rPr>
      </w:pPr>
    </w:p>
    <w:sectPr w:rsidR="00A43EF5" w:rsidRPr="00BE3F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4"/>
    <w:lvlOverride w:ilvl="0">
      <w:startOverride w:val="1"/>
    </w:lvlOverride>
  </w:num>
  <w:num w:numId="11">
    <w:abstractNumId w:val="4"/>
    <w:lvlOverride w:ilvl="0">
      <w:startOverride w:val="2"/>
    </w:lvlOverride>
  </w:num>
  <w:num w:numId="12">
    <w:abstractNumId w:val="4"/>
    <w:lvlOverride w:ilvl="0">
      <w:startOverride w:val="3"/>
    </w:lvlOverride>
  </w:num>
  <w:num w:numId="13">
    <w:abstractNumId w:val="0"/>
    <w:lvlOverride w:ilvl="0">
      <w:startOverride w:val="1"/>
    </w:lvlOverride>
  </w:num>
  <w:num w:numId="14">
    <w:abstractNumId w:val="0"/>
    <w:lvlOverride w:ilvl="0">
      <w:startOverride w:val="2"/>
    </w:lvlOverride>
  </w:num>
  <w:num w:numId="15">
    <w:abstractNumId w:val="0"/>
    <w:lvlOverride w:ilvl="0">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1D7E36"/>
    <w:rsid w:val="0024025B"/>
    <w:rsid w:val="002C2250"/>
    <w:rsid w:val="0036399B"/>
    <w:rsid w:val="00372EBA"/>
    <w:rsid w:val="00396441"/>
    <w:rsid w:val="004041A6"/>
    <w:rsid w:val="004A4C44"/>
    <w:rsid w:val="004F1E4F"/>
    <w:rsid w:val="00744225"/>
    <w:rsid w:val="00814F25"/>
    <w:rsid w:val="009D3862"/>
    <w:rsid w:val="00A0145D"/>
    <w:rsid w:val="00A43EF5"/>
    <w:rsid w:val="00BB0B5F"/>
    <w:rsid w:val="00BB2168"/>
    <w:rsid w:val="00BE3F9E"/>
    <w:rsid w:val="00DE031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semiHidden/>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image" Target="media/image5.png"/><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control" Target="activeX/activeX47.xml"/><Relationship Id="rId68" Type="http://schemas.microsoft.com/office/2018/08/relationships/commentsExtensible" Target="commentsExtensi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microsoft.com/office/2016/09/relationships/commentsIds" Target="commentsIds.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19</cp:revision>
  <dcterms:created xsi:type="dcterms:W3CDTF">2022-07-24T11:27:00Z</dcterms:created>
  <dcterms:modified xsi:type="dcterms:W3CDTF">2022-07-25T07:13:00Z</dcterms:modified>
</cp:coreProperties>
</file>