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04CC9244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4378E7">
        <w:rPr>
          <w:rFonts w:ascii="Open Sans Light" w:hAnsi="Open Sans Light" w:cs="Open Sans Light"/>
          <w:color w:val="FFFFFF" w:themeColor="background1"/>
          <w:sz w:val="64"/>
          <w:szCs w:val="64"/>
        </w:rPr>
        <w:t>3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B9392" w14:textId="77777777" w:rsidR="005D1A87" w:rsidRDefault="005D1A87" w:rsidP="00C73087">
      <w:r>
        <w:separator/>
      </w:r>
    </w:p>
  </w:endnote>
  <w:endnote w:type="continuationSeparator" w:id="0">
    <w:p w14:paraId="49C84713" w14:textId="77777777" w:rsidR="005D1A87" w:rsidRDefault="005D1A87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C333B" w14:textId="77777777" w:rsidR="005D1A87" w:rsidRDefault="005D1A87" w:rsidP="00C73087">
      <w:r>
        <w:separator/>
      </w:r>
    </w:p>
  </w:footnote>
  <w:footnote w:type="continuationSeparator" w:id="0">
    <w:p w14:paraId="0D789DCB" w14:textId="77777777" w:rsidR="005D1A87" w:rsidRDefault="005D1A87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378E7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1A87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459A4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E3EC83F-D529-4B10-BD76-875B728F6CC2}"/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