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ECA14CC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5C0F6B">
        <w:rPr>
          <w:rFonts w:ascii="Open Sans Light" w:hAnsi="Open Sans Light" w:cs="Open Sans Light"/>
          <w:color w:val="FFFFFF" w:themeColor="background1"/>
          <w:sz w:val="64"/>
          <w:szCs w:val="64"/>
        </w:rPr>
        <w:t>4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CF687" w14:textId="77777777" w:rsidR="00383696" w:rsidRDefault="00383696" w:rsidP="00C73087">
      <w:r>
        <w:separator/>
      </w:r>
    </w:p>
  </w:endnote>
  <w:endnote w:type="continuationSeparator" w:id="0">
    <w:p w14:paraId="3EA1423D" w14:textId="77777777" w:rsidR="00383696" w:rsidRDefault="00383696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F95A" w14:textId="77777777" w:rsidR="00383696" w:rsidRDefault="00383696" w:rsidP="00C73087">
      <w:r>
        <w:separator/>
      </w:r>
    </w:p>
  </w:footnote>
  <w:footnote w:type="continuationSeparator" w:id="0">
    <w:p w14:paraId="62B31C94" w14:textId="77777777" w:rsidR="00383696" w:rsidRDefault="00383696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369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C0F6B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521C7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7EBE63E-00D6-4618-A5AB-E1E2F8E94768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