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D91BAFD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F83882">
        <w:rPr>
          <w:rFonts w:ascii="Open Sans Light" w:hAnsi="Open Sans Light" w:cs="Open Sans Light"/>
          <w:color w:val="FFFFFF" w:themeColor="background1"/>
          <w:sz w:val="64"/>
          <w:szCs w:val="64"/>
        </w:rPr>
        <w:t>6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Com as movimentações ocorridas no mês de junho de 2025, houve a entrada de 158 participantes na base. As ocorrências estão assim distribuídas:</w:t>
      </w:r>
    </w:p>
    <w:p>
      <w:pPr>
        <w:jc w:val="center"/>
      </w:pPr>
      <w:r>
        <w:t>Tabela 1. Evolução mensal das adesões</w:t>
      </w:r>
    </w:p>
    <w:p>
      <w:r>
        <w:drawing>
          <wp:inline xmlns:a="http://schemas.openxmlformats.org/drawingml/2006/main" xmlns:pic="http://schemas.openxmlformats.org/drawingml/2006/picture">
            <wp:extent cx="5669280" cy="3491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1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50.34% de homens e 49.66%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10332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pPr>
        <w:jc w:val="center"/>
      </w:pPr>
      <w:r>
        <w:t>Gráfico 1. Distribuição de participantes por sexo e grupo de idade*</w:t>
      </w:r>
    </w:p>
    <w:p>
      <w:r>
        <w:drawing>
          <wp:inline xmlns:a="http://schemas.openxmlformats.org/drawingml/2006/main" xmlns:pic="http://schemas.openxmlformats.org/drawingml/2006/picture">
            <wp:extent cx="5669280" cy="38943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2.4. Distribuição de participantes por Cargos e Categoria</w:t>
      </w:r>
    </w:p>
    <w:p>
      <w:pPr>
        <w:spacing w:after="120"/>
        <w:jc w:val="center"/>
      </w:pPr>
      <w:r>
        <w:t>Tabela 2. Distribuição de participantes por cargo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267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junho/2025, o (a) JUSTIÇA FEDERAL obteve o maior número de adesões (133) e, desde o início do funcionamento da Funpresp-Jud, a JUSTIÇA TRABALHISTA permanece com o maior número de participantes (13625).</w:t>
      </w:r>
    </w:p>
    <w:p>
      <w:pPr>
        <w:jc w:val="center"/>
      </w:pPr>
      <w:r>
        <w:t>Gráfico 2. Distribuição de participantes por ramo da justiça (junho/2025)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3. Distribuição de participantes por ramo da justiça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2.6. Adesões por Patrocinador</w:t>
      </w:r>
    </w:p>
    <w:p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36176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4,76%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</w:tbl>
    <w:p>
      <w:pPr>
        <w:keepNext/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junho/2025, o perfil de tributação demonstra a preferência de 4% dos participantes pelo regime regressivo (Gráfico 4).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t>Gráfico 4. Distribuição regime de tributação (junho/2025)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57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5. Distribuição regime de tributação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57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junho/2025, 90.91% dos participantes vinculados optaram pelo percentual de 6,5% e a opção pelo percentual mínimo chega a 93.78%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junho/2025, 87.96% dos participantes optaram pelo percentual máximo. Já no acumulado, desde o início do plano, temos 91.52% dos participantes com o percentual de 8,5%.</w:t>
      </w:r>
    </w:p>
    <w:p>
      <w:pPr>
        <w:jc w:val="center"/>
      </w:pPr>
      <w:r>
        <w:t>Gráfico 6. Distribuição do percentual de contribuição (junho/2025)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7. Distribuição do percentual de contribuição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junho/2025 atingiu o valor de R$ 68.0 milhões. Foram arrecadados aproximadamente R$ 1.8 milhões referente a contribuições de outras competências.</w:t>
      </w:r>
    </w:p>
    <w:p>
      <w:pPr>
        <w:jc w:val="center"/>
      </w:pPr>
      <w:r>
        <w:t>Tabela 4. Arrecadação de contribuições por mês competência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1399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3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R$ 3.000.644,22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after="120"/>
        <w:jc w:val="center"/>
      </w:pPr>
      <w:r>
        <w:br/>
        <w:t>Gráfico 8. Contribuição normal (participante e patrocinador)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8906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pPr>
        <w:jc w:val="center"/>
      </w:pPr>
      <w:r>
        <w:t>Tabela 5. Arrecadação por tipo de contribuição</w:t>
      </w:r>
    </w:p>
    <w:p>
      <w:r>
        <w:drawing>
          <wp:inline xmlns:a="http://schemas.openxmlformats.org/drawingml/2006/main" xmlns:pic="http://schemas.openxmlformats.org/drawingml/2006/picture">
            <wp:extent cx="5669280" cy="35149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rpoComRecuo"/>
      </w:pPr>
      <w:r>
        <w:t>Com base na tabela acima, observa-se que o total arrecadado em junho de 2025 apresentou uma queda de 5.81% em relação a maio de 2025. Essa variação foi impulsionada, sobretudo, pela arrecadação da contribuição normal.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R$ 5.600,71</w:t>
      </w:r>
      <w:r>
        <w:t xml:space="preserve">, seguidos pelos Analistas, com </w:t>
      </w:r>
      <w:r>
        <w:rPr>
          <w:b/>
        </w:rPr>
        <w:t>R$ 2.365,03.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t>Tabela 6. Arrecadação por cargo/representatividade (participantes patrocinados)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374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junho/2025 a JUSTIÇA TRABALHISTA teve o maior volume de contribuições. Desde o início do plano, temos a Justiça Trabalhista com maior patrimônio acumulado.</w:t>
      </w:r>
    </w:p>
    <w:p>
      <w:pPr>
        <w:jc w:val="center"/>
      </w:pPr>
      <w:r>
        <w:t>Gráfico 9. Distribuição de contribuições por ramo do patrocinador (junho/2025)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Gráfico 10. Distribuição do patrimônio por ramo da justiça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trimonio_acumul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3.4. Contribuições por patrocinador</w:t>
      </w:r>
    </w:p>
    <w:p>
      <w:pPr>
        <w:pStyle w:val="CorpoComRecuo"/>
      </w:pPr>
      <w:r>
        <w:t>Em junho/2025, o MPF ficou no topo do ranking na contribuição mensal e o MPF continua com o maior patrimônio por patrocinador.</w:t>
      </w:r>
    </w:p>
    <w:p>
      <w:pPr>
        <w:keepNext/>
        <w:jc w:val="center"/>
      </w:pPr>
      <w:r>
        <w:t>Tabela 7. Arrecadação e Patrimônio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R$ 69.740.530,68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R$ 4.006.768.908,70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R$ 7.697.875,87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R$ 464.380.429,94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R$ 6.036.731,97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8,66%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R$ 345.066.312,32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R$ 3.744.509,93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R$ 181.244.920,02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R$ 3.576.444,82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R$ 197.152.484,98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R$ 2.617.594,67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R$ 145.828.963,63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R$ 2.414.045,88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R$ 155.645.483,28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R$ 2.163.435,35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3,10%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R$ 111.911.242,21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R$ 2.041.594,65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2,93%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R$ 97.194.731,44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R$ 2.031.740,03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2,91%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R$ 104.276.653,70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R$ 1.967.442,34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R$ 92.558.463,80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R$ 1.805.192,73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R$ 97.053.781,94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R$ 1.641.660,10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R$ 84.631.524,11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R$ 1.535.312,04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R$ 60.798.828,45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R$ 1.311.251,80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1,88%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R$ 66.264.972,44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R$ 1.270.936,97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R$ 58.102.918,50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R$ 1.106.429,02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R$ 53.635.718,35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R$ 1.008.461,01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R$ 46.606.060,46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R$ 1.006.823,41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R$ 56.841.278,20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R$ 991.132,04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R$ 52.776.669,81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R$ 985.064,45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R$ 57.544.958,55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R$ 983.451,98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R$ 57.142.421,58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R$ 938.065,16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R$ 56.159.083,95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R$ 850.161,82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R$ 50.251.422,39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R$ 762.354,83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R$ 45.678.644,54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R$ 619.158,90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R$ 33.504.697,44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R$ 612.609,91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R$ 34.668.749,01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R$ 601.572,81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R$ 35.273.673,13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R$ 597.824,71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R$ 34.685.524,71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R$ 594.220,07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R$ 29.471.387,10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R$ 587.363,56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R$ 25.419.091,34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R$ 577.634,05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R$ 33.313.219,06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R$ 568.781,46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R$ 30.034.111,43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R$ 543.669,09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R$ 26.980.211,84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R$ 531.645,65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R$ 26.654.022,71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R$ 523.257,03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R$ 27.514.095,57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R$ 514.582,24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R$ 26.035.042,70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R$ 460.939,77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R$ 23.478.481,94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R$ 457.194,55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R$ 26.217.257,32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R$ 455.717,23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R$ 26.718.304,14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R$ 416.210,28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R$ 21.198.815,93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R$ 399.191,28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R$ 19.551.336,34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R$ 383.569,27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R$ 22.817.443,54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R$ 369.224,91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R$ 18.396.049,88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R$ 365.627,66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R$ 19.895.418,79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R$ 339.925,32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R$ 20.258.885,97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R$ 338.702,99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R$ 18.045.089,89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R$ 329.544,42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R$ 22.783.603,33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R$ 325.116,37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R$ 21.035.345,86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R$ 323.470,97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R$ 17.415.353,63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R$ 317.387,28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R$ 14.990.748,90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R$ 312.004,85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R$ 17.645.513,16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R$ 311.405,97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R$ 19.356.380,72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R$ 302.117,18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R$ 19.136.013,57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R$ 290.203,37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R$ 15.218.533,23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R$ 284.536,95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R$ 11.975.107,18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R$ 274.280,56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R$ 15.748.876,05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R$ 254.710,66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R$ 7.090.787,00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R$ 245.937,99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R$ 13.900.963,21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R$ 237.360,59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R$ 12.124.243,29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R$ 236.179,51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R$ 13.165.515,05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R$ 226.383,01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R$ 11.597.750,47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R$ 215.207,83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R$ 10.096.016,01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R$ 196.576,72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R$ 10.863.838,74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R$ 185.056,19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R$ 10.179.707,90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R$ 183.276,26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R$ 9.070.781,51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R$ 181.422,05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R$ 7.776.254,98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R$ 179.704,38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R$ 10.597.359,26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R$ 169.066,05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R$ 11.725.085,55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R$ 160.685,19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R$ 10.840.217,61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R$ 155.788,18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R$ 13.252.752,71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R$ 154.974,31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R$ 11.809.068,25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R$ 153.570,57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R$ 9.562.054,21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R$ 153.090,62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R$ 8.421.126,01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R$ 152.519,75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R$ 6.190.146,78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R$ 151.919,93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R$ 8.278.956,42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R$ 150.257,31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R$ 8.459.594,75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R$ 149.368,40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R$ 10.703.456,07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R$ 136.539,51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R$ 7.293.355,33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R$ 129.220,67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R$ 8.026.745,70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R$ 123.433,50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R$ 8.597.957,90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R$ 122.903,03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R$ 6.489.025,14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R$ 105.213,28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R$ 5.369.703,79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R$ 105.005,81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R$ 5.383.388,71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R$ 96.761,44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R$ 4.348.672,78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R$ 89.584,96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R$ 4.085.559,94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R$ 84.784,32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R$ 4.873.958,54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R$ 67.039,02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R$ 3.853.735,45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R$ 64.859,92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R$ 2.828.565,05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R$ 61.624,66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R$ 3.972.022,35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R$ 51.432,33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R$ 2.293.635,43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R$ 37.433,84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R$ 1.956.283,12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R$ 35.680,76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R$ 2.803.521,06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R$ 34.625,17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R$ 2.292.199,98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R$ 33.141,08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R$ 2.647.964,77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R$ 19.933,52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R$ 19.933,52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R$ 19.193,70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R$ 769.183,36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R$ 3.347,71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R$ 198.399.709,07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R$ 2.953,68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R$ 66.814,88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R$ 24.346,52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R$ 1.629,00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R$ 19.734,64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R$ 1.176,89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R$ 112.288,78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R$ 749,05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R$ 14.569.234,36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R$ 24.415,10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R$ 5.392.035,28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pPr>
        <w:keepNext/>
      </w:pPr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D86" w14:textId="77777777" w:rsidR="007722F4" w:rsidRDefault="007722F4" w:rsidP="00C73087">
      <w:r>
        <w:separator/>
      </w:r>
    </w:p>
  </w:endnote>
  <w:endnote w:type="continuationSeparator" w:id="0">
    <w:p w14:paraId="4FAA7DB4" w14:textId="77777777" w:rsidR="007722F4" w:rsidRDefault="007722F4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4965" w14:textId="77777777" w:rsidR="007722F4" w:rsidRDefault="007722F4" w:rsidP="00C73087">
      <w:r>
        <w:separator/>
      </w:r>
    </w:p>
  </w:footnote>
  <w:footnote w:type="continuationSeparator" w:id="0">
    <w:p w14:paraId="45FE5259" w14:textId="77777777" w:rsidR="007722F4" w:rsidRDefault="007722F4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53E7A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722F4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83882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