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1BAF" w14:textId="77777777" w:rsidR="00CC09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BDC81C" w14:textId="77777777" w:rsidR="00CC09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B2DB92" w14:textId="77777777" w:rsidR="00CC09A2" w:rsidRDefault="00CC09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09A2" w14:paraId="0571EC9D" w14:textId="77777777">
        <w:tc>
          <w:tcPr>
            <w:tcW w:w="4508" w:type="dxa"/>
          </w:tcPr>
          <w:p w14:paraId="319E648E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84605F" w14:textId="447D039B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134FB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134FB">
              <w:rPr>
                <w:rFonts w:ascii="Calibri" w:eastAsia="Calibri" w:hAnsi="Calibri" w:cs="Calibri"/>
              </w:rPr>
              <w:t>Feb</w:t>
            </w:r>
            <w:r>
              <w:rPr>
                <w:rFonts w:ascii="Calibri" w:eastAsia="Calibri" w:hAnsi="Calibri" w:cs="Calibri"/>
              </w:rPr>
              <w:t xml:space="preserve"> 202</w:t>
            </w:r>
            <w:r w:rsidR="00A134FB">
              <w:rPr>
                <w:rFonts w:ascii="Calibri" w:eastAsia="Calibri" w:hAnsi="Calibri" w:cs="Calibri"/>
              </w:rPr>
              <w:t>6</w:t>
            </w:r>
          </w:p>
        </w:tc>
      </w:tr>
      <w:tr w:rsidR="00CC09A2" w14:paraId="114AA114" w14:textId="77777777">
        <w:tc>
          <w:tcPr>
            <w:tcW w:w="4508" w:type="dxa"/>
          </w:tcPr>
          <w:p w14:paraId="7E8EFD2D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93A5C0" w14:textId="4A3DE058" w:rsidR="00CC09A2" w:rsidRDefault="00BE6920">
            <w:pPr>
              <w:rPr>
                <w:rFonts w:ascii="Calibri" w:eastAsia="Calibri" w:hAnsi="Calibri" w:cs="Calibri"/>
              </w:rPr>
            </w:pPr>
            <w:r w:rsidRPr="00BE6920">
              <w:rPr>
                <w:rFonts w:ascii="Calibri" w:eastAsia="Calibri" w:hAnsi="Calibri" w:cs="Calibri"/>
              </w:rPr>
              <w:t>LTVIP2026TMIDS66121</w:t>
            </w:r>
          </w:p>
        </w:tc>
      </w:tr>
      <w:tr w:rsidR="00BE6920" w14:paraId="03A1F33D" w14:textId="77777777">
        <w:tc>
          <w:tcPr>
            <w:tcW w:w="4508" w:type="dxa"/>
          </w:tcPr>
          <w:p w14:paraId="77122613" w14:textId="77777777" w:rsidR="00BE6920" w:rsidRDefault="00BE6920" w:rsidP="00BE69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4B8E62" w14:textId="7F087F5B" w:rsidR="00BE6920" w:rsidRDefault="00BE6920" w:rsidP="00BE6920">
            <w:pPr>
              <w:rPr>
                <w:rFonts w:ascii="Calibri" w:eastAsia="Calibri" w:hAnsi="Calibri" w:cs="Calibri"/>
              </w:rPr>
            </w:pPr>
            <w:r w:rsidRPr="00B75A78">
              <w:rPr>
                <w:rFonts w:asciiTheme="majorHAnsi" w:hAnsiTheme="majorHAnsi" w:cstheme="majorHAnsi"/>
                <w:sz w:val="20"/>
                <w:szCs w:val="20"/>
              </w:rPr>
              <w:t>Advanced Blood Cell Classification Using Transfer Learning</w:t>
            </w:r>
          </w:p>
        </w:tc>
      </w:tr>
      <w:tr w:rsidR="00CC09A2" w14:paraId="2D2A4940" w14:textId="77777777">
        <w:tc>
          <w:tcPr>
            <w:tcW w:w="4508" w:type="dxa"/>
          </w:tcPr>
          <w:p w14:paraId="76FD1006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5C9E1A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A48F51D" w14:textId="77777777" w:rsidR="00CC09A2" w:rsidRDefault="00CC09A2">
      <w:pPr>
        <w:spacing w:after="160" w:line="259" w:lineRule="auto"/>
        <w:rPr>
          <w:rFonts w:ascii="Calibri" w:eastAsia="Calibri" w:hAnsi="Calibri" w:cs="Calibri"/>
          <w:b/>
        </w:rPr>
      </w:pPr>
    </w:p>
    <w:p w14:paraId="6BF043B5" w14:textId="77777777" w:rsidR="00CC09A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625F5A" w14:textId="77777777" w:rsidR="00CC09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C09A2" w14:paraId="63DDFE7E" w14:textId="77777777">
        <w:trPr>
          <w:trHeight w:val="557"/>
        </w:trPr>
        <w:tc>
          <w:tcPr>
            <w:tcW w:w="735" w:type="dxa"/>
          </w:tcPr>
          <w:p w14:paraId="07F0EF6B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11D88C1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142663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1116861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C09A2" w14:paraId="0F99E510" w14:textId="77777777">
        <w:trPr>
          <w:trHeight w:val="817"/>
        </w:trPr>
        <w:tc>
          <w:tcPr>
            <w:tcW w:w="735" w:type="dxa"/>
          </w:tcPr>
          <w:p w14:paraId="56791CE3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F5606A1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2494A59" w14:textId="695D8AE0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Accuray Score-</w:t>
            </w:r>
            <w:r w:rsidR="00A14EA2">
              <w:rPr>
                <w:rFonts w:ascii="Calibri" w:eastAsia="Calibri" w:hAnsi="Calibri" w:cs="Calibri"/>
              </w:rPr>
              <w:t xml:space="preserve"> </w:t>
            </w:r>
            <w:r w:rsidR="00A14EA2" w:rsidRPr="00A14EA2">
              <w:rPr>
                <w:rFonts w:ascii="Calibri" w:eastAsia="Calibri" w:hAnsi="Calibri" w:cs="Calibri"/>
              </w:rPr>
              <w:t>0</w:t>
            </w:r>
            <w:r w:rsidR="00A14EA2">
              <w:rPr>
                <w:rFonts w:ascii="Calibri" w:eastAsia="Calibri" w:hAnsi="Calibri" w:cs="Calibri"/>
              </w:rPr>
              <w:t>.</w:t>
            </w:r>
            <w:r w:rsidR="00A14EA2" w:rsidRPr="00A14EA2">
              <w:rPr>
                <w:rFonts w:ascii="Calibri" w:eastAsia="Calibri" w:hAnsi="Calibri" w:cs="Calibri"/>
              </w:rPr>
              <w:t>8</w:t>
            </w:r>
            <w:r w:rsidR="00A14EA2">
              <w:rPr>
                <w:rFonts w:ascii="Calibri" w:eastAsia="Calibri" w:hAnsi="Calibri" w:cs="Calibri"/>
              </w:rPr>
              <w:t>93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50" w:type="dxa"/>
          </w:tcPr>
          <w:p w14:paraId="70B5F58C" w14:textId="08916D8B" w:rsidR="00CC09A2" w:rsidRDefault="00A14EA2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12B8246" wp14:editId="44A59202">
                  <wp:extent cx="1672590" cy="2069465"/>
                  <wp:effectExtent l="0" t="0" r="3810" b="6985"/>
                  <wp:docPr id="5320879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9A2" w14:paraId="7443D389" w14:textId="77777777">
        <w:trPr>
          <w:trHeight w:val="817"/>
        </w:trPr>
        <w:tc>
          <w:tcPr>
            <w:tcW w:w="735" w:type="dxa"/>
          </w:tcPr>
          <w:p w14:paraId="1DF54B31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6524900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DC779A9" w14:textId="33475AFA" w:rsidR="00CC09A2" w:rsidRDefault="00A14EA2">
            <w:pPr>
              <w:rPr>
                <w:rFonts w:ascii="Calibri" w:eastAsia="Calibri" w:hAnsi="Calibri" w:cs="Calibri"/>
              </w:rPr>
            </w:pPr>
            <w:r w:rsidRPr="00A14EA2">
              <w:rPr>
                <w:rFonts w:ascii="Calibri" w:eastAsia="Calibri" w:hAnsi="Calibri" w:cs="Calibri"/>
              </w:rPr>
              <w:t>Hyperparameter Tuning - The notebook primarily focuses on training the added dense layers with a pre-trained MobileNetV2 model (frozen base layers). Adam optimizer was used with categorical crossentropy loss. The training ran for 15 epochs, with the best validation accuracy observed around epoch 11.&lt;br&gt;Validation Method - A validation split of 0.2 was used during image data generation (validation_split=0.2).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893417A" w14:textId="6021F2FD" w:rsidR="00CC09A2" w:rsidRDefault="005C2013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E77C0A9" wp14:editId="1173B95E">
                  <wp:extent cx="1672590" cy="2040255"/>
                  <wp:effectExtent l="0" t="0" r="3810" b="0"/>
                  <wp:docPr id="1606471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73663" w14:textId="77777777" w:rsidR="00CC09A2" w:rsidRDefault="00CC09A2">
      <w:pPr>
        <w:spacing w:after="160" w:line="259" w:lineRule="auto"/>
        <w:rPr>
          <w:rFonts w:ascii="Calibri" w:eastAsia="Calibri" w:hAnsi="Calibri" w:cs="Calibri"/>
        </w:rPr>
      </w:pPr>
    </w:p>
    <w:p w14:paraId="3A8E6B7A" w14:textId="77777777" w:rsidR="00CC09A2" w:rsidRDefault="00CC09A2"/>
    <w:sectPr w:rsidR="00CC09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321D"/>
    <w:multiLevelType w:val="multilevel"/>
    <w:tmpl w:val="5B064C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670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A2"/>
    <w:rsid w:val="004113C2"/>
    <w:rsid w:val="005B619A"/>
    <w:rsid w:val="005C2013"/>
    <w:rsid w:val="00A134FB"/>
    <w:rsid w:val="00A14EA2"/>
    <w:rsid w:val="00A61F45"/>
    <w:rsid w:val="00BE6920"/>
    <w:rsid w:val="00CC09A2"/>
    <w:rsid w:val="00E14988"/>
    <w:rsid w:val="00F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DC00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 Varshini</cp:lastModifiedBy>
  <cp:revision>7</cp:revision>
  <dcterms:created xsi:type="dcterms:W3CDTF">2025-07-16T17:58:00Z</dcterms:created>
  <dcterms:modified xsi:type="dcterms:W3CDTF">2026-02-21T04:36:00Z</dcterms:modified>
</cp:coreProperties>
</file>