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006A" w14:textId="77777777" w:rsidR="004C5359" w:rsidRDefault="004C5359" w:rsidP="004C5359">
      <w:pPr>
        <w:pStyle w:val="BioName"/>
        <w:rPr>
          <w:w w:val="100"/>
        </w:rPr>
      </w:pPr>
      <w:r>
        <w:rPr>
          <w:w w:val="100"/>
        </w:rPr>
        <w:t>Nurali Virani</w:t>
      </w:r>
    </w:p>
    <w:p w14:paraId="5479AFE8" w14:textId="77777777" w:rsidR="004C5359" w:rsidRDefault="004D58BE" w:rsidP="004C5359">
      <w:pPr>
        <w:pStyle w:val="Normal1"/>
        <w:rPr>
          <w:w w:val="100"/>
        </w:rPr>
      </w:pPr>
      <w:r>
        <w:rPr>
          <w:w w:val="100"/>
        </w:rPr>
        <w:t>Lead</w:t>
      </w:r>
      <w:r w:rsidR="004C5359">
        <w:rPr>
          <w:w w:val="100"/>
        </w:rPr>
        <w:t xml:space="preserve"> Scientist, Machine Learning</w:t>
      </w:r>
      <w:r w:rsidR="004C5359">
        <w:rPr>
          <w:w w:val="100"/>
        </w:rPr>
        <w:br/>
        <w:t xml:space="preserve">GE Research </w:t>
      </w:r>
    </w:p>
    <w:p w14:paraId="5B5E4978" w14:textId="77777777" w:rsidR="004C5359" w:rsidRDefault="004C5359" w:rsidP="004C5359">
      <w:pPr>
        <w:pStyle w:val="Heading3"/>
        <w:rPr>
          <w:w w:val="100"/>
        </w:rPr>
      </w:pPr>
      <w:r>
        <w:rPr>
          <w:w w:val="100"/>
        </w:rPr>
        <w:t>Education</w:t>
      </w:r>
    </w:p>
    <w:p w14:paraId="4B3579E7" w14:textId="77777777" w:rsidR="0070629E" w:rsidRDefault="0070629E" w:rsidP="0070629E">
      <w:pPr>
        <w:pStyle w:val="ListBullet"/>
        <w:numPr>
          <w:ilvl w:val="0"/>
          <w:numId w:val="6"/>
        </w:numPr>
        <w:ind w:left="280" w:hanging="140"/>
        <w:rPr>
          <w:w w:val="100"/>
        </w:rPr>
      </w:pPr>
      <w:r>
        <w:rPr>
          <w:w w:val="100"/>
        </w:rPr>
        <w:t>B. Tech. in Manufacturing Science (2011), Indian Institute of Technology (IIT) Kharagpur (Area: Robotics)</w:t>
      </w:r>
    </w:p>
    <w:p w14:paraId="5D926FAD" w14:textId="77777777" w:rsidR="0070629E" w:rsidRDefault="0070629E" w:rsidP="0070629E">
      <w:pPr>
        <w:pStyle w:val="ListBullet"/>
        <w:numPr>
          <w:ilvl w:val="0"/>
          <w:numId w:val="6"/>
        </w:numPr>
        <w:ind w:left="280" w:hanging="140"/>
        <w:rPr>
          <w:w w:val="100"/>
        </w:rPr>
      </w:pPr>
      <w:r>
        <w:rPr>
          <w:w w:val="100"/>
        </w:rPr>
        <w:t>M. Tech. in Industrial Engineering (2011), Indian Institute of Technology (IIT) Kharagpur</w:t>
      </w:r>
      <w:r>
        <w:rPr>
          <w:w w:val="100"/>
        </w:rPr>
        <w:br/>
        <w:t>(Area: Optimization)</w:t>
      </w:r>
    </w:p>
    <w:p w14:paraId="55D33B1B" w14:textId="77777777" w:rsidR="0070629E" w:rsidRDefault="0070629E" w:rsidP="0070629E">
      <w:pPr>
        <w:pStyle w:val="ListBullet"/>
        <w:numPr>
          <w:ilvl w:val="0"/>
          <w:numId w:val="6"/>
        </w:numPr>
        <w:ind w:left="280" w:hanging="140"/>
        <w:rPr>
          <w:w w:val="100"/>
        </w:rPr>
      </w:pPr>
      <w:r>
        <w:rPr>
          <w:w w:val="100"/>
        </w:rPr>
        <w:t xml:space="preserve">M. S. in Mechanical Engineering (2015), Pennsylvania State University </w:t>
      </w:r>
      <w:r>
        <w:rPr>
          <w:w w:val="100"/>
        </w:rPr>
        <w:br/>
        <w:t>(Area: Time-series analysis and sensor fusion)</w:t>
      </w:r>
    </w:p>
    <w:p w14:paraId="238F4CEF" w14:textId="77777777" w:rsidR="00AD3479" w:rsidRDefault="00AD3479" w:rsidP="00AD3479">
      <w:pPr>
        <w:pStyle w:val="ListBullet"/>
        <w:numPr>
          <w:ilvl w:val="0"/>
          <w:numId w:val="6"/>
        </w:numPr>
        <w:ind w:left="280" w:hanging="140"/>
        <w:rPr>
          <w:w w:val="100"/>
        </w:rPr>
      </w:pPr>
      <w:r>
        <w:rPr>
          <w:w w:val="100"/>
        </w:rPr>
        <w:t xml:space="preserve">M. S. in Electrical Engineering (2016), Pennsylvania State University </w:t>
      </w:r>
      <w:r>
        <w:rPr>
          <w:w w:val="100"/>
        </w:rPr>
        <w:br/>
        <w:t>(Area: Game theory and robotics)</w:t>
      </w:r>
    </w:p>
    <w:p w14:paraId="4B87234C" w14:textId="77777777" w:rsidR="004C5359" w:rsidRDefault="004C5359" w:rsidP="004C5359">
      <w:pPr>
        <w:pStyle w:val="ListBullet"/>
        <w:numPr>
          <w:ilvl w:val="0"/>
          <w:numId w:val="6"/>
        </w:numPr>
        <w:ind w:left="280" w:hanging="140"/>
        <w:rPr>
          <w:w w:val="100"/>
        </w:rPr>
      </w:pPr>
      <w:r>
        <w:rPr>
          <w:w w:val="100"/>
        </w:rPr>
        <w:t xml:space="preserve">Ph. D. in Mechanical Engineering (2017), Pennsylvania State University </w:t>
      </w:r>
      <w:r>
        <w:rPr>
          <w:w w:val="100"/>
        </w:rPr>
        <w:br/>
        <w:t xml:space="preserve">(Area: Data-driven modeling and </w:t>
      </w:r>
      <w:r w:rsidR="004729F9">
        <w:rPr>
          <w:w w:val="100"/>
        </w:rPr>
        <w:t>learning-based</w:t>
      </w:r>
      <w:r>
        <w:rPr>
          <w:w w:val="100"/>
        </w:rPr>
        <w:t xml:space="preserve"> control)</w:t>
      </w:r>
    </w:p>
    <w:p w14:paraId="1A61F679" w14:textId="77777777" w:rsidR="004C5359" w:rsidRDefault="00AD3479" w:rsidP="004C5359">
      <w:pPr>
        <w:pStyle w:val="Heading3"/>
        <w:rPr>
          <w:w w:val="100"/>
        </w:rPr>
      </w:pPr>
      <w:r>
        <w:rPr>
          <w:w w:val="100"/>
        </w:rPr>
        <w:t>Previous Positions</w:t>
      </w:r>
    </w:p>
    <w:p w14:paraId="3B394DF5" w14:textId="77777777" w:rsidR="006F5E53" w:rsidRDefault="006F5E53" w:rsidP="00AD3479">
      <w:pPr>
        <w:pStyle w:val="Normal1"/>
        <w:numPr>
          <w:ilvl w:val="0"/>
          <w:numId w:val="15"/>
        </w:numPr>
        <w:rPr>
          <w:w w:val="100"/>
        </w:rPr>
      </w:pPr>
      <w:r>
        <w:rPr>
          <w:w w:val="100"/>
        </w:rPr>
        <w:t>Machine Learning Researcher, GE Research, Apr’17-Apr’19</w:t>
      </w:r>
    </w:p>
    <w:p w14:paraId="20708D38" w14:textId="77777777" w:rsidR="006F5E53" w:rsidRDefault="006F5E53" w:rsidP="00AD3479">
      <w:pPr>
        <w:pStyle w:val="Normal1"/>
        <w:numPr>
          <w:ilvl w:val="0"/>
          <w:numId w:val="15"/>
        </w:numPr>
        <w:rPr>
          <w:w w:val="100"/>
        </w:rPr>
      </w:pPr>
      <w:r>
        <w:rPr>
          <w:w w:val="100"/>
        </w:rPr>
        <w:t>Graduate Research Assistant, Penn State University, Jan’12-Mar’17</w:t>
      </w:r>
    </w:p>
    <w:p w14:paraId="18E64F53" w14:textId="77777777" w:rsidR="006F5E53" w:rsidRDefault="006F5E53" w:rsidP="006F5E53">
      <w:pPr>
        <w:pStyle w:val="Normal1"/>
        <w:numPr>
          <w:ilvl w:val="0"/>
          <w:numId w:val="15"/>
        </w:numPr>
        <w:rPr>
          <w:w w:val="100"/>
        </w:rPr>
      </w:pPr>
      <w:r w:rsidRPr="006F5E53">
        <w:rPr>
          <w:w w:val="100"/>
        </w:rPr>
        <w:t>Research Intern</w:t>
      </w:r>
      <w:r>
        <w:rPr>
          <w:w w:val="100"/>
        </w:rPr>
        <w:t>,</w:t>
      </w:r>
      <w:r w:rsidRPr="006F5E53">
        <w:rPr>
          <w:w w:val="100"/>
        </w:rPr>
        <w:t xml:space="preserve"> Bosch Research and Technology Center, Pittsburgh</w:t>
      </w:r>
      <w:r>
        <w:rPr>
          <w:w w:val="100"/>
        </w:rPr>
        <w:t>,</w:t>
      </w:r>
      <w:r w:rsidRPr="006F5E53">
        <w:rPr>
          <w:w w:val="100"/>
        </w:rPr>
        <w:t xml:space="preserve"> May’14 – Aug’14</w:t>
      </w:r>
    </w:p>
    <w:p w14:paraId="567DDC8C" w14:textId="77777777" w:rsidR="006F5E53" w:rsidRPr="006F5E53" w:rsidRDefault="006F5E53" w:rsidP="006F5E53">
      <w:pPr>
        <w:pStyle w:val="Normal1"/>
        <w:numPr>
          <w:ilvl w:val="0"/>
          <w:numId w:val="15"/>
        </w:numPr>
        <w:rPr>
          <w:w w:val="100"/>
        </w:rPr>
      </w:pPr>
      <w:r w:rsidRPr="006F5E53">
        <w:rPr>
          <w:w w:val="100"/>
        </w:rPr>
        <w:t>Research Intern</w:t>
      </w:r>
      <w:r>
        <w:rPr>
          <w:w w:val="100"/>
        </w:rPr>
        <w:t>,</w:t>
      </w:r>
      <w:r w:rsidRPr="006F5E53">
        <w:rPr>
          <w:w w:val="100"/>
        </w:rPr>
        <w:t xml:space="preserve"> Bosch Research and Technology Center, Pittsburgh</w:t>
      </w:r>
      <w:r>
        <w:rPr>
          <w:w w:val="100"/>
        </w:rPr>
        <w:t>,</w:t>
      </w:r>
      <w:r w:rsidRPr="006F5E53">
        <w:rPr>
          <w:w w:val="100"/>
        </w:rPr>
        <w:t xml:space="preserve"> May’1</w:t>
      </w:r>
      <w:r>
        <w:rPr>
          <w:w w:val="100"/>
        </w:rPr>
        <w:t>3</w:t>
      </w:r>
      <w:r w:rsidRPr="006F5E53">
        <w:rPr>
          <w:w w:val="100"/>
        </w:rPr>
        <w:t xml:space="preserve"> – </w:t>
      </w:r>
      <w:r>
        <w:rPr>
          <w:w w:val="100"/>
        </w:rPr>
        <w:t>Jul</w:t>
      </w:r>
      <w:r w:rsidRPr="006F5E53">
        <w:rPr>
          <w:w w:val="100"/>
        </w:rPr>
        <w:t>’1</w:t>
      </w:r>
      <w:r>
        <w:rPr>
          <w:w w:val="100"/>
        </w:rPr>
        <w:t>3</w:t>
      </w:r>
    </w:p>
    <w:p w14:paraId="3582C5F2" w14:textId="77777777" w:rsidR="00AD3479" w:rsidRPr="00AD3479" w:rsidRDefault="006F5E53" w:rsidP="00AD3479">
      <w:pPr>
        <w:pStyle w:val="Normal1"/>
        <w:numPr>
          <w:ilvl w:val="0"/>
          <w:numId w:val="15"/>
        </w:numPr>
        <w:rPr>
          <w:w w:val="100"/>
        </w:rPr>
      </w:pPr>
      <w:r>
        <w:rPr>
          <w:w w:val="100"/>
        </w:rPr>
        <w:t xml:space="preserve">Graduate Teaching Assistant, Penn State University, </w:t>
      </w:r>
      <w:r w:rsidRPr="006F5E53">
        <w:rPr>
          <w:w w:val="100"/>
        </w:rPr>
        <w:t>Aug’11-Dec’11</w:t>
      </w:r>
      <w:r w:rsidR="00AD3479">
        <w:rPr>
          <w:w w:val="100"/>
        </w:rPr>
        <w:tab/>
      </w:r>
    </w:p>
    <w:p w14:paraId="2D0D5223" w14:textId="378A48D7" w:rsidR="009A6888" w:rsidRPr="009A6888" w:rsidRDefault="009A6888" w:rsidP="009A6888">
      <w:pPr>
        <w:pStyle w:val="Heading3"/>
        <w:rPr>
          <w:w w:val="100"/>
        </w:rPr>
      </w:pPr>
      <w:r w:rsidRPr="009A6888">
        <w:rPr>
          <w:w w:val="100"/>
        </w:rPr>
        <w:t>Brief Biography</w:t>
      </w:r>
    </w:p>
    <w:p w14:paraId="5DCA6960" w14:textId="77777777" w:rsidR="009A6888" w:rsidRDefault="009A6888" w:rsidP="002252BD">
      <w:pPr>
        <w:spacing w:after="240"/>
        <w:ind w:firstLine="0"/>
        <w:jc w:val="both"/>
        <w:rPr>
          <w:rFonts w:cs="Arial"/>
          <w:szCs w:val="22"/>
        </w:rPr>
      </w:pPr>
      <w:r w:rsidRPr="009A6888">
        <w:rPr>
          <w:rFonts w:cs="Arial"/>
          <w:szCs w:val="22"/>
        </w:rPr>
        <w:t xml:space="preserve">Dr. Nurali Virani is a Lead Scientist in the Machine Learning team at GE Research. He is a multidisciplinary researcher with a strong academic and research background in machine learning, statistical modeling, optimization theory, control theory, sensor fusion, signal processing, motion planning, and mechatronics. He has worked on several projects including: 1) AI-driven control of wind farms, </w:t>
      </w:r>
      <w:r>
        <w:rPr>
          <w:rFonts w:cs="Arial"/>
          <w:szCs w:val="22"/>
        </w:rPr>
        <w:t>2</w:t>
      </w:r>
      <w:r w:rsidRPr="009A6888">
        <w:rPr>
          <w:rFonts w:cs="Arial"/>
          <w:szCs w:val="22"/>
        </w:rPr>
        <w:t xml:space="preserve">) AI-driven safe control of power generation </w:t>
      </w:r>
      <w:r>
        <w:rPr>
          <w:rFonts w:cs="Arial"/>
          <w:szCs w:val="22"/>
        </w:rPr>
        <w:t xml:space="preserve">gas turbine </w:t>
      </w:r>
      <w:r w:rsidRPr="009A6888">
        <w:rPr>
          <w:rFonts w:cs="Arial"/>
          <w:szCs w:val="22"/>
        </w:rPr>
        <w:t xml:space="preserve">units, and </w:t>
      </w:r>
      <w:r>
        <w:rPr>
          <w:rFonts w:cs="Arial"/>
          <w:szCs w:val="22"/>
        </w:rPr>
        <w:t>3</w:t>
      </w:r>
      <w:r w:rsidRPr="009A6888">
        <w:rPr>
          <w:rFonts w:cs="Arial"/>
          <w:szCs w:val="22"/>
        </w:rPr>
        <w:t xml:space="preserve">) characterizing robustness of ML models to attacks and noise. He </w:t>
      </w:r>
      <w:r>
        <w:rPr>
          <w:rFonts w:cs="Arial"/>
          <w:szCs w:val="22"/>
        </w:rPr>
        <w:t>was</w:t>
      </w:r>
      <w:r w:rsidRPr="009A6888">
        <w:rPr>
          <w:rFonts w:cs="Arial"/>
          <w:szCs w:val="22"/>
        </w:rPr>
        <w:t xml:space="preserve"> also a member in GE team on the DARPA ASKE program to automatically create computational graphs from semantic knowledge graphs curated from code, documentation, and publications with human-in-the-loop. His current research interest is in making AI aware of its competence and to improve its competence and robustness via continuous learning (Humble AI) as well as making AI consistent with human knowledge. He was awarded GE Global Research CTO Technology Award (5 Under 5) for Outstanding Research in 2018 as well as 2019 Rudolph Kalman Best Paper Award by ASME.</w:t>
      </w:r>
    </w:p>
    <w:p w14:paraId="479B54B4" w14:textId="30AAE14B" w:rsidR="009A6888" w:rsidRPr="009A6888" w:rsidRDefault="009A6888" w:rsidP="002252BD">
      <w:pPr>
        <w:spacing w:after="240"/>
        <w:ind w:firstLine="0"/>
        <w:jc w:val="both"/>
        <w:rPr>
          <w:rFonts w:cs="Arial"/>
          <w:szCs w:val="22"/>
        </w:rPr>
      </w:pPr>
      <w:r w:rsidRPr="009A6888">
        <w:rPr>
          <w:rFonts w:cs="Arial"/>
          <w:szCs w:val="22"/>
        </w:rPr>
        <w:t>Prior to joining GE, he was a research assistant at Penn State where his research was primarily funded by U. S. Air Force Office of Science and Research. As a part of Networked Robotics and Systems Lab, he worked on game theory and robust optimization for robust adaptive motion planning as his MS thesis in Electrical Engineering. In Penn State, he was key researcher on “Intelligent Sensor Fusion for Fault Detection” project from U. S. Office of Naval Research and “Sensor Array Fusion for Border-Crossing Target Detection and Classification” from U. S. Army Research Office. He was awarded a silver medal for academic excellence, when he graduated from Indian Institute of Technology in 2011. Dr. Virani has 30 peer-reviewed publications with 9 journal, 16 conference, and 3 book chapters</w:t>
      </w:r>
      <w:r>
        <w:rPr>
          <w:rFonts w:cs="Arial"/>
          <w:szCs w:val="22"/>
        </w:rPr>
        <w:t xml:space="preserve"> as well as 3 patents.</w:t>
      </w:r>
    </w:p>
    <w:p w14:paraId="65621359" w14:textId="77777777" w:rsidR="002252BD" w:rsidRDefault="002252BD" w:rsidP="002252BD">
      <w:pPr>
        <w:pStyle w:val="Heading3"/>
        <w:rPr>
          <w:w w:val="100"/>
        </w:rPr>
      </w:pPr>
      <w:r>
        <w:rPr>
          <w:w w:val="100"/>
        </w:rPr>
        <w:lastRenderedPageBreak/>
        <w:t>Selected Patents</w:t>
      </w:r>
    </w:p>
    <w:p w14:paraId="7E8D197E" w14:textId="77777777" w:rsidR="002252BD" w:rsidRDefault="002252BD" w:rsidP="002252BD">
      <w:pPr>
        <w:pStyle w:val="Normal1"/>
        <w:numPr>
          <w:ilvl w:val="0"/>
          <w:numId w:val="17"/>
        </w:numPr>
      </w:pPr>
      <w:r w:rsidRPr="002252BD">
        <w:t xml:space="preserve">Crapo, A.W., </w:t>
      </w:r>
      <w:r w:rsidRPr="002252BD">
        <w:rPr>
          <w:b/>
          <w:bCs/>
        </w:rPr>
        <w:t>Virani, N.</w:t>
      </w:r>
      <w:r w:rsidRPr="002252BD">
        <w:t xml:space="preserve"> and Mulwad, V., General Electric Co, 2020. Method and system for principled approach to scientific knowledge representation, extraction, curation, and utilization. U.S. Patent Application 16/791,617.</w:t>
      </w:r>
    </w:p>
    <w:p w14:paraId="0617E0A7" w14:textId="77777777" w:rsidR="002252BD" w:rsidRDefault="002252BD" w:rsidP="002252BD">
      <w:pPr>
        <w:pStyle w:val="ListParagraph"/>
        <w:numPr>
          <w:ilvl w:val="0"/>
          <w:numId w:val="17"/>
        </w:numPr>
      </w:pPr>
      <w:r w:rsidRPr="002252BD">
        <w:t xml:space="preserve">Piche, S.W., Pickard, F.F., Petro, R.N., Liu, Y. and </w:t>
      </w:r>
      <w:r w:rsidRPr="002252BD">
        <w:rPr>
          <w:b/>
          <w:bCs/>
        </w:rPr>
        <w:t>Virani, N.,</w:t>
      </w:r>
      <w:r w:rsidRPr="002252BD">
        <w:t xml:space="preserve"> General Electric Co, 2020. Control and tuning of gas turbine combustion. U.S. Patent 10,626,817.</w:t>
      </w:r>
    </w:p>
    <w:p w14:paraId="5D120D1B" w14:textId="188DA59E" w:rsidR="002252BD" w:rsidRDefault="002252BD" w:rsidP="002252BD">
      <w:pPr>
        <w:pStyle w:val="ListParagraph"/>
        <w:numPr>
          <w:ilvl w:val="0"/>
          <w:numId w:val="17"/>
        </w:numPr>
      </w:pPr>
      <w:r w:rsidRPr="002252BD">
        <w:t xml:space="preserve">Evans, S.C., Delport, S.S.L., Davoust, S., </w:t>
      </w:r>
      <w:r w:rsidRPr="002252BD">
        <w:rPr>
          <w:b/>
          <w:bCs/>
        </w:rPr>
        <w:t>Virani, N.</w:t>
      </w:r>
      <w:r w:rsidRPr="002252BD">
        <w:t xml:space="preserve"> and Shartzer, S.B., General Electric Co, 2020. Method for controlling operation of a wind turbine. U.S. Patent 10,605,228.</w:t>
      </w:r>
    </w:p>
    <w:p w14:paraId="0D176BF4" w14:textId="6D55CE15" w:rsidR="002252BD" w:rsidRPr="002252BD" w:rsidRDefault="002252BD" w:rsidP="002252BD">
      <w:pPr>
        <w:pStyle w:val="ListParagraph"/>
        <w:numPr>
          <w:ilvl w:val="0"/>
          <w:numId w:val="17"/>
        </w:numPr>
      </w:pPr>
      <w:r w:rsidRPr="002252BD">
        <w:rPr>
          <w:b/>
          <w:bCs/>
        </w:rPr>
        <w:t>Virani, N.</w:t>
      </w:r>
      <w:r w:rsidRPr="002252BD">
        <w:t xml:space="preserve"> and Srivastav, A., General Electric Co, 2020. Method and system for competence monitoring and conti</w:t>
      </w:r>
      <w:r>
        <w:t>n</w:t>
      </w:r>
      <w:r w:rsidRPr="002252BD">
        <w:t>uous learning for control. U.S. Patent Application 16/222,279.</w:t>
      </w:r>
    </w:p>
    <w:p w14:paraId="74F09BA5" w14:textId="33C40285" w:rsidR="004C5359" w:rsidRDefault="002252BD" w:rsidP="002252BD">
      <w:pPr>
        <w:pStyle w:val="Heading3"/>
        <w:rPr>
          <w:w w:val="100"/>
        </w:rPr>
      </w:pPr>
      <w:r>
        <w:rPr>
          <w:w w:val="100"/>
        </w:rPr>
        <w:t>Selected</w:t>
      </w:r>
      <w:r w:rsidR="004C5359">
        <w:rPr>
          <w:w w:val="100"/>
        </w:rPr>
        <w:t xml:space="preserve"> Publications</w:t>
      </w:r>
    </w:p>
    <w:p w14:paraId="4D8FF4C3" w14:textId="32A8DC7F" w:rsidR="00AD3479" w:rsidRPr="00AD3479" w:rsidRDefault="00AD3479" w:rsidP="00AD3479">
      <w:pPr>
        <w:pStyle w:val="ListNumber1"/>
        <w:numPr>
          <w:ilvl w:val="0"/>
          <w:numId w:val="13"/>
        </w:numPr>
        <w:rPr>
          <w:w w:val="100"/>
        </w:rPr>
      </w:pPr>
      <w:r w:rsidRPr="00326E12">
        <w:rPr>
          <w:b/>
          <w:w w:val="100"/>
        </w:rPr>
        <w:t>Virani, N.</w:t>
      </w:r>
      <w:r>
        <w:rPr>
          <w:w w:val="100"/>
        </w:rPr>
        <w:t xml:space="preserve">, Yang, Z., and Iyer, N., </w:t>
      </w:r>
      <w:r w:rsidRPr="00AD3479">
        <w:rPr>
          <w:w w:val="100"/>
        </w:rPr>
        <w:t xml:space="preserve">Justification-Based Reliability </w:t>
      </w:r>
      <w:r>
        <w:rPr>
          <w:w w:val="100"/>
        </w:rPr>
        <w:t>i</w:t>
      </w:r>
      <w:r w:rsidRPr="00AD3479">
        <w:rPr>
          <w:w w:val="100"/>
        </w:rPr>
        <w:t>n Machine</w:t>
      </w:r>
      <w:r>
        <w:rPr>
          <w:w w:val="100"/>
        </w:rPr>
        <w:t xml:space="preserve"> </w:t>
      </w:r>
      <w:r w:rsidRPr="00AD3479">
        <w:rPr>
          <w:w w:val="100"/>
        </w:rPr>
        <w:t>Learning. In AAAI Conference on Artificial Intelligenc</w:t>
      </w:r>
      <w:r w:rsidR="00F64F8A">
        <w:rPr>
          <w:w w:val="100"/>
        </w:rPr>
        <w:t>e</w:t>
      </w:r>
      <w:r w:rsidRPr="00AD3479">
        <w:rPr>
          <w:w w:val="100"/>
        </w:rPr>
        <w:t>, 2020.</w:t>
      </w:r>
    </w:p>
    <w:p w14:paraId="43342FC5" w14:textId="77777777" w:rsidR="002252BD" w:rsidRPr="002252BD" w:rsidRDefault="002252BD" w:rsidP="002252BD">
      <w:pPr>
        <w:pStyle w:val="ListParagraph"/>
        <w:numPr>
          <w:ilvl w:val="0"/>
          <w:numId w:val="13"/>
        </w:numPr>
        <w:rPr>
          <w:w w:val="100"/>
        </w:rPr>
      </w:pPr>
      <w:r w:rsidRPr="002252BD">
        <w:rPr>
          <w:w w:val="100"/>
        </w:rPr>
        <w:t xml:space="preserve">Sarkar, S., Sarkar, S., </w:t>
      </w:r>
      <w:r w:rsidRPr="002252BD">
        <w:rPr>
          <w:b/>
          <w:bCs/>
          <w:w w:val="100"/>
        </w:rPr>
        <w:t>Virani, N.,</w:t>
      </w:r>
      <w:r w:rsidRPr="002252BD">
        <w:rPr>
          <w:w w:val="100"/>
        </w:rPr>
        <w:t xml:space="preserve"> Ray, A. and Yasar, M., 2014. Sensor fusion for fault detection and classification in distributed physical processes. Frontiers in Robotics and AI, 1, p.16.</w:t>
      </w:r>
    </w:p>
    <w:p w14:paraId="73796988" w14:textId="2B88119B" w:rsidR="00CB61D2" w:rsidRPr="002252BD" w:rsidRDefault="004C5359" w:rsidP="002252BD">
      <w:pPr>
        <w:pStyle w:val="ListNumber1"/>
        <w:numPr>
          <w:ilvl w:val="0"/>
          <w:numId w:val="13"/>
        </w:numPr>
        <w:rPr>
          <w:w w:val="100"/>
        </w:rPr>
      </w:pPr>
      <w:r w:rsidRPr="002252BD">
        <w:rPr>
          <w:b/>
          <w:w w:val="100"/>
        </w:rPr>
        <w:t>Virani, N.</w:t>
      </w:r>
      <w:r w:rsidRPr="002252BD">
        <w:rPr>
          <w:w w:val="100"/>
        </w:rPr>
        <w:t>, Phoha, S. and Ray, A., Learning from Multiple Imperfect Instructors in Sensor Networks, IEEE Transactions on Neural Networks and Learning Systems, 99, pp.1–7, 2018.</w:t>
      </w:r>
    </w:p>
    <w:p w14:paraId="5EA9B3F9" w14:textId="0C44F277" w:rsidR="002252BD" w:rsidRPr="002252BD" w:rsidRDefault="002252BD" w:rsidP="002252BD">
      <w:pPr>
        <w:pStyle w:val="ListNumber"/>
        <w:numPr>
          <w:ilvl w:val="0"/>
          <w:numId w:val="13"/>
        </w:numPr>
        <w:rPr>
          <w:w w:val="100"/>
        </w:rPr>
      </w:pPr>
      <w:r w:rsidRPr="00326E12">
        <w:rPr>
          <w:b/>
          <w:w w:val="100"/>
        </w:rPr>
        <w:t>Virani, N.</w:t>
      </w:r>
      <w:r>
        <w:rPr>
          <w:w w:val="100"/>
        </w:rPr>
        <w:t xml:space="preserve"> and Zhu, M., Robust adaptive motion planning in the presence of dynamic obstacles, 2016 American Control Conference (ACC), pp. 2104–2109, IEEE, July 2016.</w:t>
      </w:r>
    </w:p>
    <w:p w14:paraId="7FA57551" w14:textId="77777777" w:rsidR="002252BD" w:rsidRDefault="00326E12" w:rsidP="002252BD">
      <w:pPr>
        <w:pStyle w:val="ListNumber1"/>
        <w:numPr>
          <w:ilvl w:val="0"/>
          <w:numId w:val="13"/>
        </w:numPr>
        <w:rPr>
          <w:w w:val="100"/>
        </w:rPr>
      </w:pPr>
      <w:bookmarkStart w:id="0" w:name="_GoBack"/>
      <w:bookmarkEnd w:id="0"/>
      <w:r w:rsidRPr="002252BD">
        <w:rPr>
          <w:b/>
          <w:w w:val="100"/>
        </w:rPr>
        <w:t>Virani, N.</w:t>
      </w:r>
      <w:r w:rsidRPr="002252BD">
        <w:rPr>
          <w:w w:val="100"/>
        </w:rPr>
        <w:t xml:space="preserve">, Lee, J.W., Phoha, S. and Ray, A., Learning Context-Aware Measurement Models, 2015 American Control Conference (ACC), pp. 4491–4496, IEEE, </w:t>
      </w:r>
      <w:r w:rsidRPr="002252BD">
        <w:rPr>
          <w:i/>
          <w:w w:val="100"/>
        </w:rPr>
        <w:t>Best Presentation in Session (Machine Learning) Award</w:t>
      </w:r>
      <w:r w:rsidRPr="002252BD">
        <w:rPr>
          <w:w w:val="100"/>
        </w:rPr>
        <w:t>, July 2015.</w:t>
      </w:r>
    </w:p>
    <w:p w14:paraId="66CCADB6" w14:textId="2E1891FD" w:rsidR="00693C30" w:rsidRPr="002252BD" w:rsidRDefault="00693C30" w:rsidP="002252BD">
      <w:pPr>
        <w:pStyle w:val="ListNumber1"/>
        <w:numPr>
          <w:ilvl w:val="0"/>
          <w:numId w:val="13"/>
        </w:numPr>
        <w:rPr>
          <w:w w:val="100"/>
        </w:rPr>
      </w:pPr>
      <w:r w:rsidRPr="002252BD">
        <w:rPr>
          <w:b/>
          <w:w w:val="100"/>
        </w:rPr>
        <w:t>Virani, N.</w:t>
      </w:r>
      <w:r w:rsidRPr="002252BD">
        <w:rPr>
          <w:w w:val="100"/>
        </w:rPr>
        <w:t>, Jha, D.K., Yuan, Z., Shekhawat, I. and Ray, A., Imitation of Demonstrations using Bayesian Filtering with Nonparametric Data-Driven Models, Journal of Dynamic Systems, Measurement, and Control, 140(3), p.030906, 2018.</w:t>
      </w:r>
      <w:r w:rsidR="00E7656F" w:rsidRPr="002252BD">
        <w:rPr>
          <w:w w:val="100"/>
        </w:rPr>
        <w:t xml:space="preserve"> </w:t>
      </w:r>
      <w:r w:rsidR="00E7656F" w:rsidRPr="002252BD">
        <w:rPr>
          <w:i/>
          <w:w w:val="100"/>
        </w:rPr>
        <w:t>ASME Rudolph Kalman Best Paper Award.</w:t>
      </w:r>
    </w:p>
    <w:p w14:paraId="4C92D4BC" w14:textId="77777777" w:rsidR="004C5359" w:rsidRDefault="004C5359" w:rsidP="004C5359">
      <w:pPr>
        <w:pStyle w:val="Heading3"/>
        <w:rPr>
          <w:w w:val="100"/>
        </w:rPr>
      </w:pPr>
      <w:r>
        <w:rPr>
          <w:w w:val="100"/>
        </w:rPr>
        <w:t>Awards</w:t>
      </w:r>
    </w:p>
    <w:p w14:paraId="37F81B38" w14:textId="77777777" w:rsidR="00E7656F" w:rsidRDefault="00E7656F" w:rsidP="004C5359">
      <w:pPr>
        <w:pStyle w:val="ListBullet"/>
        <w:numPr>
          <w:ilvl w:val="0"/>
          <w:numId w:val="6"/>
        </w:numPr>
        <w:ind w:left="280" w:hanging="140"/>
        <w:rPr>
          <w:w w:val="100"/>
        </w:rPr>
      </w:pPr>
      <w:r>
        <w:rPr>
          <w:w w:val="100"/>
        </w:rPr>
        <w:t>2019 Rudolph Kalman Best Paper Award</w:t>
      </w:r>
      <w:r w:rsidR="002C3E8F">
        <w:rPr>
          <w:w w:val="100"/>
        </w:rPr>
        <w:t>, ASME</w:t>
      </w:r>
    </w:p>
    <w:p w14:paraId="5CE3A86D" w14:textId="77777777" w:rsidR="002C3E8F" w:rsidRPr="002C3E8F" w:rsidRDefault="002C3E8F" w:rsidP="002C3E8F">
      <w:pPr>
        <w:pStyle w:val="ListBullet"/>
        <w:numPr>
          <w:ilvl w:val="0"/>
          <w:numId w:val="6"/>
        </w:numPr>
        <w:ind w:left="280" w:hanging="140"/>
        <w:rPr>
          <w:w w:val="100"/>
        </w:rPr>
      </w:pPr>
      <w:r>
        <w:rPr>
          <w:w w:val="100"/>
        </w:rPr>
        <w:t>GE Global Research CTO Technology Award for Outstanding Research (5 Under 5), 2018</w:t>
      </w:r>
    </w:p>
    <w:p w14:paraId="24C13484" w14:textId="640314D6" w:rsidR="002C3E8F" w:rsidRPr="009A6888" w:rsidRDefault="002B419B" w:rsidP="007B3D69">
      <w:pPr>
        <w:pStyle w:val="ListBullet"/>
        <w:numPr>
          <w:ilvl w:val="0"/>
          <w:numId w:val="6"/>
        </w:numPr>
        <w:ind w:left="280" w:hanging="140"/>
        <w:rPr>
          <w:w w:val="100"/>
        </w:rPr>
      </w:pPr>
      <w:r w:rsidRPr="009A6888">
        <w:rPr>
          <w:w w:val="100"/>
        </w:rPr>
        <w:t>GE Impact Award</w:t>
      </w:r>
      <w:r w:rsidR="009A6888" w:rsidRPr="009A6888">
        <w:rPr>
          <w:w w:val="100"/>
        </w:rPr>
        <w:t>s</w:t>
      </w:r>
      <w:r w:rsidRPr="009A6888">
        <w:rPr>
          <w:w w:val="100"/>
        </w:rPr>
        <w:t xml:space="preserve"> </w:t>
      </w:r>
      <w:r w:rsidR="009A6888" w:rsidRPr="009A6888">
        <w:rPr>
          <w:w w:val="100"/>
        </w:rPr>
        <w:t xml:space="preserve">(1 </w:t>
      </w:r>
      <w:r w:rsidRPr="009A6888">
        <w:rPr>
          <w:w w:val="100"/>
        </w:rPr>
        <w:t>in 2020</w:t>
      </w:r>
      <w:r w:rsidR="009A6888" w:rsidRPr="009A6888">
        <w:rPr>
          <w:w w:val="100"/>
        </w:rPr>
        <w:t xml:space="preserve">, </w:t>
      </w:r>
      <w:r w:rsidRPr="009A6888">
        <w:rPr>
          <w:w w:val="100"/>
        </w:rPr>
        <w:t>1 in 2019</w:t>
      </w:r>
      <w:r w:rsidR="009A6888" w:rsidRPr="009A6888">
        <w:rPr>
          <w:w w:val="100"/>
        </w:rPr>
        <w:t>, 2 in</w:t>
      </w:r>
      <w:r w:rsidR="002C3E8F" w:rsidRPr="009A6888">
        <w:rPr>
          <w:w w:val="100"/>
        </w:rPr>
        <w:t xml:space="preserve"> 2018</w:t>
      </w:r>
      <w:r w:rsidR="009A6888">
        <w:rPr>
          <w:w w:val="100"/>
        </w:rPr>
        <w:t>)</w:t>
      </w:r>
    </w:p>
    <w:p w14:paraId="23087A68" w14:textId="77777777" w:rsidR="002C3E8F" w:rsidRDefault="002C3E8F" w:rsidP="002C3E8F">
      <w:pPr>
        <w:pStyle w:val="ListBullet"/>
        <w:numPr>
          <w:ilvl w:val="0"/>
          <w:numId w:val="6"/>
        </w:numPr>
        <w:ind w:left="280" w:hanging="140"/>
        <w:rPr>
          <w:w w:val="100"/>
        </w:rPr>
      </w:pPr>
      <w:r>
        <w:rPr>
          <w:w w:val="100"/>
        </w:rPr>
        <w:t>3 GE Above &amp; Beyond Awards in 2017</w:t>
      </w:r>
    </w:p>
    <w:p w14:paraId="174CA214" w14:textId="77777777" w:rsidR="002C3E8F" w:rsidRPr="002C3E8F" w:rsidRDefault="002C3E8F" w:rsidP="002C3E8F">
      <w:pPr>
        <w:pStyle w:val="ListBullet"/>
        <w:numPr>
          <w:ilvl w:val="0"/>
          <w:numId w:val="6"/>
        </w:numPr>
        <w:ind w:left="280" w:hanging="140"/>
        <w:rPr>
          <w:w w:val="100"/>
        </w:rPr>
      </w:pPr>
      <w:r>
        <w:rPr>
          <w:w w:val="100"/>
        </w:rPr>
        <w:t>Best Student Paper Award at 2016 ACM SIGKDD Workshop on Machine Learning for Prognostics and Health Monitoring</w:t>
      </w:r>
    </w:p>
    <w:p w14:paraId="71F298E1" w14:textId="77777777" w:rsidR="004C5359" w:rsidRDefault="004C5359" w:rsidP="004C5359">
      <w:pPr>
        <w:pStyle w:val="ListBullet"/>
        <w:numPr>
          <w:ilvl w:val="0"/>
          <w:numId w:val="6"/>
        </w:numPr>
        <w:ind w:left="280" w:hanging="140"/>
        <w:rPr>
          <w:w w:val="100"/>
        </w:rPr>
      </w:pPr>
      <w:r>
        <w:rPr>
          <w:w w:val="100"/>
        </w:rPr>
        <w:t>Aga Khan Foundation International Scholarship 2011–2013</w:t>
      </w:r>
    </w:p>
    <w:p w14:paraId="02DFD1C0" w14:textId="77777777" w:rsidR="004C5359" w:rsidRDefault="004C5359" w:rsidP="004C5359">
      <w:pPr>
        <w:pStyle w:val="ListBullet"/>
        <w:numPr>
          <w:ilvl w:val="0"/>
          <w:numId w:val="6"/>
        </w:numPr>
        <w:ind w:left="280" w:hanging="140"/>
        <w:rPr>
          <w:w w:val="100"/>
        </w:rPr>
      </w:pPr>
      <w:r>
        <w:rPr>
          <w:w w:val="100"/>
        </w:rPr>
        <w:t>Aga Khan Youth Award for Excellence 2013 for Outstanding Special Achievements</w:t>
      </w:r>
    </w:p>
    <w:p w14:paraId="5F7E5657" w14:textId="77777777" w:rsidR="002C3E8F" w:rsidRDefault="002C3E8F" w:rsidP="002C3E8F">
      <w:pPr>
        <w:pStyle w:val="ListBullet"/>
        <w:numPr>
          <w:ilvl w:val="0"/>
          <w:numId w:val="6"/>
        </w:numPr>
        <w:ind w:left="280" w:hanging="140"/>
        <w:rPr>
          <w:w w:val="100"/>
        </w:rPr>
      </w:pPr>
      <w:r>
        <w:rPr>
          <w:w w:val="100"/>
        </w:rPr>
        <w:t xml:space="preserve">Institute Silver Medal from IIT Kharagpur 2011 </w:t>
      </w:r>
    </w:p>
    <w:p w14:paraId="4DB3F6C9" w14:textId="0E0566D4" w:rsidR="00BA38D4" w:rsidRPr="002252BD" w:rsidRDefault="002C3E8F" w:rsidP="002252BD">
      <w:pPr>
        <w:pStyle w:val="ListBullet"/>
        <w:numPr>
          <w:ilvl w:val="0"/>
          <w:numId w:val="6"/>
        </w:numPr>
        <w:ind w:left="280" w:hanging="140"/>
        <w:rPr>
          <w:w w:val="100"/>
        </w:rPr>
      </w:pPr>
      <w:r>
        <w:rPr>
          <w:w w:val="100"/>
        </w:rPr>
        <w:t>Prof. G. S. Sanyal Cup from IIT Kharagpur for Best Outgoing Student in Technology 2011</w:t>
      </w:r>
    </w:p>
    <w:sectPr w:rsidR="00BA38D4" w:rsidRPr="002252BD">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D6005" w14:textId="77777777" w:rsidR="00285E54" w:rsidRDefault="00285E54" w:rsidP="002C6580">
      <w:pPr>
        <w:spacing w:line="240" w:lineRule="auto"/>
      </w:pPr>
      <w:r>
        <w:separator/>
      </w:r>
    </w:p>
  </w:endnote>
  <w:endnote w:type="continuationSeparator" w:id="0">
    <w:p w14:paraId="4A7F9796" w14:textId="77777777" w:rsidR="00285E54" w:rsidRDefault="00285E54" w:rsidP="002C6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Serif">
    <w:altName w:val="GE Inspira Serif"/>
    <w:panose1 w:val="02060502070000000003"/>
    <w:charset w:val="00"/>
    <w:family w:val="roman"/>
    <w:pitch w:val="variable"/>
    <w:sig w:usb0="A000006F" w:usb1="4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GE Inspira Sans">
    <w:altName w:val="GE Inspira Sans"/>
    <w:panose1 w:val="020B0503060000000003"/>
    <w:charset w:val="00"/>
    <w:family w:val="swiss"/>
    <w:pitch w:val="variable"/>
    <w:sig w:usb0="A000006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A5A57" w14:textId="77777777" w:rsidR="006D173E" w:rsidRDefault="0035414A">
    <w:pPr>
      <w:pStyle w:val="Footer"/>
      <w:rPr>
        <w:w w:val="100"/>
      </w:rPr>
    </w:pPr>
    <w:r>
      <w:rPr>
        <w:w w:val="100"/>
      </w:rPr>
      <w:t>GE Research</w:t>
    </w:r>
    <w:r>
      <w:rPr>
        <w:w w:val="100"/>
      </w:rPr>
      <w:tab/>
    </w:r>
    <w:r>
      <w:rPr>
        <w:w w:val="1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95F1B" w14:textId="77777777" w:rsidR="00285E54" w:rsidRDefault="00285E54" w:rsidP="002C6580">
      <w:pPr>
        <w:spacing w:line="240" w:lineRule="auto"/>
      </w:pPr>
      <w:r>
        <w:separator/>
      </w:r>
    </w:p>
  </w:footnote>
  <w:footnote w:type="continuationSeparator" w:id="0">
    <w:p w14:paraId="193105C4" w14:textId="77777777" w:rsidR="00285E54" w:rsidRDefault="00285E54" w:rsidP="002C6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7C0DD" w14:textId="77777777" w:rsidR="006D173E" w:rsidRDefault="0035414A">
    <w:pPr>
      <w:pStyle w:val="Header"/>
      <w:rPr>
        <w:w w:val="100"/>
      </w:rPr>
    </w:pPr>
    <w:r>
      <w:rPr>
        <w:w w:val="100"/>
      </w:rPr>
      <w:tab/>
    </w:r>
    <w:r>
      <w:rPr>
        <w:w w:val="100"/>
      </w:rPr>
      <w:br/>
    </w:r>
    <w:r>
      <w:rPr>
        <w:w w:val="100"/>
      </w:rPr>
      <w:tab/>
    </w:r>
    <w:r>
      <w:rPr>
        <w:w w:val="1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FAE4D98"/>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8794AE50"/>
    <w:lvl w:ilvl="0">
      <w:numFmt w:val="bullet"/>
      <w:lvlText w:val="*"/>
      <w:lvlJc w:val="left"/>
    </w:lvl>
  </w:abstractNum>
  <w:abstractNum w:abstractNumId="2" w15:restartNumberingAfterBreak="0">
    <w:nsid w:val="0B54444F"/>
    <w:multiLevelType w:val="hybridMultilevel"/>
    <w:tmpl w:val="CB0C17D4"/>
    <w:lvl w:ilvl="0" w:tplc="15EC868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924FAC"/>
    <w:multiLevelType w:val="hybridMultilevel"/>
    <w:tmpl w:val="8B667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0D3E86"/>
    <w:multiLevelType w:val="hybridMultilevel"/>
    <w:tmpl w:val="48C4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CE6CE5"/>
    <w:multiLevelType w:val="hybridMultilevel"/>
    <w:tmpl w:val="44140812"/>
    <w:lvl w:ilvl="0" w:tplc="DC6CBAC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2A0E67"/>
    <w:multiLevelType w:val="hybridMultilevel"/>
    <w:tmpl w:val="97F2B22E"/>
    <w:lvl w:ilvl="0" w:tplc="5B60EA5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B662BF"/>
    <w:multiLevelType w:val="hybridMultilevel"/>
    <w:tmpl w:val="2BF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63034"/>
    <w:multiLevelType w:val="hybridMultilevel"/>
    <w:tmpl w:val="F23CA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C26230"/>
    <w:multiLevelType w:val="hybridMultilevel"/>
    <w:tmpl w:val="0C240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0D296C"/>
    <w:multiLevelType w:val="hybridMultilevel"/>
    <w:tmpl w:val="D23E299A"/>
    <w:lvl w:ilvl="0" w:tplc="B862FCE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lvl w:ilvl="0">
        <w:start w:val="1"/>
        <w:numFmt w:val="bullet"/>
        <w:lvlText w:val="1.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2">
    <w:abstractNumId w:val="1"/>
    <w:lvlOverride w:ilvl="0">
      <w:lvl w:ilvl="0">
        <w:start w:val="1"/>
        <w:numFmt w:val="bullet"/>
        <w:lvlText w:val="2.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3">
    <w:abstractNumId w:val="1"/>
    <w:lvlOverride w:ilvl="0">
      <w:lvl w:ilvl="0">
        <w:start w:val="1"/>
        <w:numFmt w:val="bullet"/>
        <w:lvlText w:val="3.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4">
    <w:abstractNumId w:val="1"/>
    <w:lvlOverride w:ilvl="0">
      <w:lvl w:ilvl="0">
        <w:start w:val="1"/>
        <w:numFmt w:val="bullet"/>
        <w:lvlText w:val="4.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5">
    <w:abstractNumId w:val="1"/>
    <w:lvlOverride w:ilvl="0">
      <w:lvl w:ilvl="0">
        <w:start w:val="1"/>
        <w:numFmt w:val="bullet"/>
        <w:lvlText w:val="5. "/>
        <w:legacy w:legacy="1" w:legacySpace="0" w:legacyIndent="0"/>
        <w:lvlJc w:val="left"/>
        <w:pPr>
          <w:ind w:left="0" w:firstLine="0"/>
        </w:pPr>
        <w:rPr>
          <w:rFonts w:ascii="Times New Roman" w:hAnsi="Times New Roman" w:cs="Times New Roman" w:hint="default"/>
          <w:b w:val="0"/>
          <w:i w:val="0"/>
          <w:strike w:val="0"/>
          <w:color w:val="000000"/>
          <w:sz w:val="24"/>
          <w:u w:val="none"/>
        </w:rPr>
      </w:lvl>
    </w:lvlOverride>
  </w:num>
  <w:num w:numId="6">
    <w:abstractNumId w:val="1"/>
    <w:lvlOverride w:ilvl="0">
      <w:lvl w:ilvl="0">
        <w:start w:val="1"/>
        <w:numFmt w:val="bullet"/>
        <w:lvlText w:val="• "/>
        <w:legacy w:legacy="1" w:legacySpace="0" w:legacyIndent="0"/>
        <w:lvlJc w:val="left"/>
        <w:pPr>
          <w:ind w:left="140" w:firstLine="0"/>
        </w:pPr>
        <w:rPr>
          <w:rFonts w:ascii="Times New Roman" w:hAnsi="Times New Roman" w:cs="Times New Roman" w:hint="default"/>
          <w:b w:val="0"/>
          <w:i w:val="0"/>
          <w:strike w:val="0"/>
          <w:color w:val="000000"/>
          <w:sz w:val="24"/>
          <w:u w:val="none"/>
        </w:rPr>
      </w:lvl>
    </w:lvlOverride>
  </w:num>
  <w:num w:numId="7">
    <w:abstractNumId w:val="0"/>
  </w:num>
  <w:num w:numId="8">
    <w:abstractNumId w:val="10"/>
  </w:num>
  <w:num w:numId="9">
    <w:abstractNumId w:val="5"/>
  </w:num>
  <w:num w:numId="10">
    <w:abstractNumId w:val="2"/>
  </w:num>
  <w:num w:numId="11">
    <w:abstractNumId w:val="6"/>
  </w:num>
  <w:num w:numId="12">
    <w:abstractNumId w:val="1"/>
    <w:lvlOverride w:ilvl="0">
      <w:lvl w:ilvl="0">
        <w:start w:val="1"/>
        <w:numFmt w:val="bullet"/>
        <w:lvlText w:val="• "/>
        <w:legacy w:legacy="1" w:legacySpace="0" w:legacyIndent="0"/>
        <w:lvlJc w:val="left"/>
        <w:pPr>
          <w:ind w:left="140"/>
        </w:pPr>
        <w:rPr>
          <w:rFonts w:ascii="GE Inspira Serif" w:hAnsi="GE Inspira Serif" w:hint="default"/>
          <w:b w:val="0"/>
          <w:i w:val="0"/>
          <w:strike w:val="0"/>
          <w:color w:val="000000"/>
          <w:sz w:val="24"/>
          <w:u w:val="none"/>
        </w:rPr>
      </w:lvl>
    </w:lvlOverride>
  </w:num>
  <w:num w:numId="13">
    <w:abstractNumId w:val="9"/>
  </w:num>
  <w:num w:numId="14">
    <w:abstractNumId w:val="3"/>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80"/>
    <w:rsid w:val="00060654"/>
    <w:rsid w:val="000B2CA2"/>
    <w:rsid w:val="000C4174"/>
    <w:rsid w:val="002252BD"/>
    <w:rsid w:val="00285E54"/>
    <w:rsid w:val="002B419B"/>
    <w:rsid w:val="002C3E8F"/>
    <w:rsid w:val="002C4FDD"/>
    <w:rsid w:val="002C6580"/>
    <w:rsid w:val="00326E12"/>
    <w:rsid w:val="0035414A"/>
    <w:rsid w:val="003841C8"/>
    <w:rsid w:val="003F6083"/>
    <w:rsid w:val="00427CFB"/>
    <w:rsid w:val="00451505"/>
    <w:rsid w:val="004729F9"/>
    <w:rsid w:val="004C5359"/>
    <w:rsid w:val="004D58BE"/>
    <w:rsid w:val="00632195"/>
    <w:rsid w:val="00681BB8"/>
    <w:rsid w:val="00693C30"/>
    <w:rsid w:val="006F093A"/>
    <w:rsid w:val="006F5E53"/>
    <w:rsid w:val="0070629E"/>
    <w:rsid w:val="007C036E"/>
    <w:rsid w:val="007F71D4"/>
    <w:rsid w:val="00817B8E"/>
    <w:rsid w:val="0083400B"/>
    <w:rsid w:val="00850E99"/>
    <w:rsid w:val="008C6AE8"/>
    <w:rsid w:val="008E16E0"/>
    <w:rsid w:val="00996C4C"/>
    <w:rsid w:val="009A6888"/>
    <w:rsid w:val="009B764E"/>
    <w:rsid w:val="00A62867"/>
    <w:rsid w:val="00AC7F55"/>
    <w:rsid w:val="00AD3479"/>
    <w:rsid w:val="00B70600"/>
    <w:rsid w:val="00BA38D4"/>
    <w:rsid w:val="00BD5031"/>
    <w:rsid w:val="00C6777F"/>
    <w:rsid w:val="00CB61D2"/>
    <w:rsid w:val="00DF7560"/>
    <w:rsid w:val="00E369A3"/>
    <w:rsid w:val="00E7656F"/>
    <w:rsid w:val="00E76756"/>
    <w:rsid w:val="00E923C8"/>
    <w:rsid w:val="00F53F7D"/>
    <w:rsid w:val="00F64F8A"/>
    <w:rsid w:val="00F90668"/>
    <w:rsid w:val="00FF1857"/>
    <w:rsid w:val="00FF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C098E"/>
  <w15:chartTrackingRefBased/>
  <w15:docId w15:val="{1E055F55-90B0-48EF-B518-8BBCA13F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C6580"/>
    <w:pPr>
      <w:autoSpaceDE w:val="0"/>
      <w:autoSpaceDN w:val="0"/>
      <w:adjustRightInd w:val="0"/>
      <w:spacing w:after="0" w:line="280" w:lineRule="atLeast"/>
      <w:ind w:firstLine="280"/>
    </w:pPr>
    <w:rPr>
      <w:rFonts w:ascii="Times New Roman" w:eastAsiaTheme="minorEastAsia" w:hAnsi="Times New Roman" w:cs="Times New Roman"/>
      <w:color w:val="000000"/>
      <w:w w:val="0"/>
      <w:sz w:val="24"/>
      <w:szCs w:val="24"/>
    </w:rPr>
  </w:style>
  <w:style w:type="paragraph" w:styleId="Heading3">
    <w:name w:val="heading 3"/>
    <w:basedOn w:val="Normal"/>
    <w:next w:val="Normal1"/>
    <w:link w:val="Heading3Char"/>
    <w:uiPriority w:val="99"/>
    <w:qFormat/>
    <w:rsid w:val="002C6580"/>
    <w:pPr>
      <w:keepNext/>
      <w:suppressAutoHyphens/>
      <w:spacing w:before="60"/>
      <w:ind w:firstLine="0"/>
      <w:outlineLvl w:val="2"/>
    </w:pPr>
    <w:rPr>
      <w:rFonts w:ascii="GE Inspira Sans" w:hAnsi="GE Inspira Sans" w:cs="GE Inspira Sans"/>
      <w:b/>
      <w:bCs/>
      <w:color w:val="005CB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2C6580"/>
    <w:rPr>
      <w:rFonts w:ascii="GE Inspira Sans" w:eastAsiaTheme="minorEastAsia" w:hAnsi="GE Inspira Sans" w:cs="GE Inspira Sans"/>
      <w:b/>
      <w:bCs/>
      <w:color w:val="005CB9"/>
      <w:w w:val="0"/>
      <w:sz w:val="24"/>
      <w:szCs w:val="24"/>
    </w:rPr>
  </w:style>
  <w:style w:type="paragraph" w:customStyle="1" w:styleId="BioName">
    <w:name w:val="BioName"/>
    <w:next w:val="Normal"/>
    <w:uiPriority w:val="99"/>
    <w:rsid w:val="002C6580"/>
    <w:pPr>
      <w:keepNext/>
      <w:pageBreakBefore/>
      <w:widowControl w:val="0"/>
      <w:suppressAutoHyphens/>
      <w:autoSpaceDE w:val="0"/>
      <w:autoSpaceDN w:val="0"/>
      <w:adjustRightInd w:val="0"/>
      <w:spacing w:before="280" w:after="0" w:line="340" w:lineRule="atLeast"/>
    </w:pPr>
    <w:rPr>
      <w:rFonts w:ascii="GE Inspira Sans" w:eastAsiaTheme="minorEastAsia" w:hAnsi="GE Inspira Sans" w:cs="GE Inspira Sans"/>
      <w:b/>
      <w:bCs/>
      <w:caps/>
      <w:color w:val="005CB9"/>
      <w:w w:val="0"/>
      <w:sz w:val="28"/>
      <w:szCs w:val="28"/>
    </w:rPr>
  </w:style>
  <w:style w:type="paragraph" w:styleId="Footer">
    <w:name w:val="footer"/>
    <w:basedOn w:val="Normal"/>
    <w:link w:val="FooterChar"/>
    <w:uiPriority w:val="99"/>
    <w:rsid w:val="002C6580"/>
    <w:pPr>
      <w:widowControl w:val="0"/>
      <w:tabs>
        <w:tab w:val="center" w:pos="4700"/>
        <w:tab w:val="right" w:pos="9340"/>
      </w:tabs>
      <w:suppressAutoHyphens/>
      <w:spacing w:line="220" w:lineRule="atLeast"/>
      <w:ind w:firstLine="0"/>
    </w:pPr>
    <w:rPr>
      <w:rFonts w:ascii="GE Inspira Sans" w:hAnsi="GE Inspira Sans" w:cs="GE Inspira Sans"/>
      <w:i/>
      <w:iCs/>
      <w:sz w:val="18"/>
      <w:szCs w:val="18"/>
    </w:rPr>
  </w:style>
  <w:style w:type="character" w:customStyle="1" w:styleId="FooterChar">
    <w:name w:val="Footer Char"/>
    <w:basedOn w:val="DefaultParagraphFont"/>
    <w:link w:val="Footer"/>
    <w:uiPriority w:val="99"/>
    <w:rsid w:val="002C6580"/>
    <w:rPr>
      <w:rFonts w:ascii="GE Inspira Sans" w:eastAsiaTheme="minorEastAsia" w:hAnsi="GE Inspira Sans" w:cs="GE Inspira Sans"/>
      <w:i/>
      <w:iCs/>
      <w:color w:val="000000"/>
      <w:w w:val="0"/>
      <w:sz w:val="18"/>
      <w:szCs w:val="18"/>
    </w:rPr>
  </w:style>
  <w:style w:type="paragraph" w:styleId="Header">
    <w:name w:val="header"/>
    <w:basedOn w:val="Normal"/>
    <w:link w:val="HeaderChar"/>
    <w:uiPriority w:val="99"/>
    <w:rsid w:val="002C6580"/>
    <w:pPr>
      <w:widowControl w:val="0"/>
      <w:tabs>
        <w:tab w:val="center" w:pos="4700"/>
        <w:tab w:val="right" w:pos="9360"/>
      </w:tabs>
      <w:spacing w:line="240" w:lineRule="atLeast"/>
      <w:ind w:firstLine="0"/>
    </w:pPr>
    <w:rPr>
      <w:rFonts w:ascii="GE Inspira Sans" w:hAnsi="GE Inspira Sans" w:cs="GE Inspira Sans"/>
      <w:i/>
      <w:iCs/>
      <w:sz w:val="20"/>
      <w:szCs w:val="20"/>
    </w:rPr>
  </w:style>
  <w:style w:type="character" w:customStyle="1" w:styleId="HeaderChar">
    <w:name w:val="Header Char"/>
    <w:basedOn w:val="DefaultParagraphFont"/>
    <w:link w:val="Header"/>
    <w:uiPriority w:val="99"/>
    <w:rsid w:val="002C6580"/>
    <w:rPr>
      <w:rFonts w:ascii="GE Inspira Sans" w:eastAsiaTheme="minorEastAsia" w:hAnsi="GE Inspira Sans" w:cs="GE Inspira Sans"/>
      <w:i/>
      <w:iCs/>
      <w:color w:val="000000"/>
      <w:w w:val="0"/>
      <w:sz w:val="20"/>
      <w:szCs w:val="20"/>
    </w:rPr>
  </w:style>
  <w:style w:type="paragraph" w:customStyle="1" w:styleId="Normal1">
    <w:name w:val="Normal1"/>
    <w:next w:val="Normal"/>
    <w:uiPriority w:val="99"/>
    <w:rsid w:val="002C6580"/>
    <w:pPr>
      <w:autoSpaceDE w:val="0"/>
      <w:autoSpaceDN w:val="0"/>
      <w:adjustRightInd w:val="0"/>
      <w:spacing w:after="0" w:line="280" w:lineRule="atLeast"/>
    </w:pPr>
    <w:rPr>
      <w:rFonts w:ascii="Times New Roman" w:eastAsiaTheme="minorEastAsia" w:hAnsi="Times New Roman" w:cs="Times New Roman"/>
      <w:color w:val="000000"/>
      <w:w w:val="0"/>
      <w:sz w:val="24"/>
      <w:szCs w:val="24"/>
    </w:rPr>
  </w:style>
  <w:style w:type="paragraph" w:styleId="ListBullet">
    <w:name w:val="List Bullet"/>
    <w:basedOn w:val="Normal"/>
    <w:uiPriority w:val="99"/>
    <w:rsid w:val="002C6580"/>
    <w:pPr>
      <w:tabs>
        <w:tab w:val="left" w:pos="280"/>
      </w:tabs>
      <w:spacing w:before="20" w:after="20"/>
      <w:ind w:left="280" w:hanging="140"/>
    </w:pPr>
  </w:style>
  <w:style w:type="paragraph" w:customStyle="1" w:styleId="ListNumber1">
    <w:name w:val="List Number 1"/>
    <w:next w:val="ListNumber"/>
    <w:uiPriority w:val="99"/>
    <w:rsid w:val="002C6580"/>
    <w:pPr>
      <w:tabs>
        <w:tab w:val="left" w:pos="360"/>
      </w:tabs>
      <w:autoSpaceDE w:val="0"/>
      <w:autoSpaceDN w:val="0"/>
      <w:adjustRightInd w:val="0"/>
      <w:spacing w:before="20" w:after="20" w:line="280" w:lineRule="atLeast"/>
      <w:ind w:left="360" w:hanging="360"/>
    </w:pPr>
    <w:rPr>
      <w:rFonts w:ascii="Times New Roman" w:eastAsiaTheme="minorEastAsia" w:hAnsi="Times New Roman" w:cs="Times New Roman"/>
      <w:color w:val="000000"/>
      <w:w w:val="0"/>
      <w:sz w:val="24"/>
      <w:szCs w:val="24"/>
    </w:rPr>
  </w:style>
  <w:style w:type="paragraph" w:styleId="ListNumber">
    <w:name w:val="List Number"/>
    <w:basedOn w:val="Normal"/>
    <w:uiPriority w:val="99"/>
    <w:rsid w:val="002C6580"/>
    <w:pPr>
      <w:tabs>
        <w:tab w:val="left" w:pos="360"/>
      </w:tabs>
      <w:spacing w:before="20" w:after="20"/>
      <w:ind w:left="360" w:hanging="360"/>
    </w:pPr>
  </w:style>
  <w:style w:type="paragraph" w:styleId="ListParagraph">
    <w:name w:val="List Paragraph"/>
    <w:basedOn w:val="Normal"/>
    <w:uiPriority w:val="34"/>
    <w:qFormat/>
    <w:rsid w:val="00CB61D2"/>
    <w:pPr>
      <w:ind w:left="720"/>
      <w:contextualSpacing/>
    </w:pPr>
  </w:style>
  <w:style w:type="paragraph" w:customStyle="1" w:styleId="Default">
    <w:name w:val="Default"/>
    <w:rsid w:val="00BA38D4"/>
    <w:pPr>
      <w:autoSpaceDE w:val="0"/>
      <w:autoSpaceDN w:val="0"/>
      <w:adjustRightInd w:val="0"/>
      <w:spacing w:after="0" w:line="240" w:lineRule="auto"/>
    </w:pPr>
    <w:rPr>
      <w:rFonts w:ascii="Calibri" w:eastAsia="Calibri" w:hAnsi="Calibri" w:cs="Calibri"/>
      <w:color w:val="000000"/>
      <w:sz w:val="24"/>
      <w:szCs w:val="24"/>
    </w:rPr>
  </w:style>
  <w:style w:type="paragraph" w:customStyle="1" w:styleId="Summary1">
    <w:name w:val="Summary1"/>
    <w:next w:val="Normal1"/>
    <w:rsid w:val="00427CFB"/>
    <w:pPr>
      <w:tabs>
        <w:tab w:val="left" w:pos="2880"/>
      </w:tabs>
      <w:autoSpaceDE w:val="0"/>
      <w:autoSpaceDN w:val="0"/>
      <w:adjustRightInd w:val="0"/>
      <w:spacing w:after="240" w:line="280" w:lineRule="atLeast"/>
      <w:ind w:right="1440"/>
    </w:pPr>
    <w:rPr>
      <w:rFonts w:ascii="GE Inspira Sans" w:eastAsiaTheme="minorEastAsia" w:hAnsi="GE Inspira Sans" w:cs="GE Inspira Sans"/>
      <w:i/>
      <w:iCs/>
      <w:color w:val="000000"/>
      <w:w w:val="0"/>
      <w:sz w:val="24"/>
      <w:szCs w:val="24"/>
    </w:rPr>
  </w:style>
  <w:style w:type="paragraph" w:customStyle="1" w:styleId="BioHeading2">
    <w:name w:val="BioHeading 2"/>
    <w:next w:val="Normal1"/>
    <w:uiPriority w:val="99"/>
    <w:rsid w:val="00427CFB"/>
    <w:pPr>
      <w:keepNext/>
      <w:tabs>
        <w:tab w:val="left" w:pos="440"/>
      </w:tabs>
      <w:suppressAutoHyphens/>
      <w:autoSpaceDE w:val="0"/>
      <w:autoSpaceDN w:val="0"/>
      <w:adjustRightInd w:val="0"/>
      <w:spacing w:before="280" w:after="0" w:line="280" w:lineRule="atLeast"/>
    </w:pPr>
    <w:rPr>
      <w:rFonts w:ascii="GE Inspira Sans" w:eastAsiaTheme="minorEastAsia" w:hAnsi="GE Inspira Sans" w:cs="GE Inspira Sans"/>
      <w:b/>
      <w:bCs/>
      <w:caps/>
      <w:color w:val="000000"/>
      <w:w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0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Virani, Nurali (GE Global Research)</dc:creator>
  <cp:keywords/>
  <dc:description/>
  <cp:lastModifiedBy>Virani, Nurali (GE Research)</cp:lastModifiedBy>
  <cp:revision>5</cp:revision>
  <dcterms:created xsi:type="dcterms:W3CDTF">2020-09-16T16:59:00Z</dcterms:created>
  <dcterms:modified xsi:type="dcterms:W3CDTF">2020-09-17T00:31:00Z</dcterms:modified>
</cp:coreProperties>
</file>