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内部監査報告書（購買部）</w:t>
      </w:r>
    </w:p>
    <w:p>
      <w:r>
        <w:t>会社名：東都テクノロジーズ株式会社</w:t>
      </w:r>
    </w:p>
    <w:p>
      <w:r>
        <w:t>監査対象部門：購買部</w:t>
      </w:r>
    </w:p>
    <w:p>
      <w:r>
        <w:t>監査対象期間：2025年4月1日-2025年6月30日</w:t>
      </w:r>
    </w:p>
    <w:p>
      <w:r>
        <w:t>実施日：2025年7月10日-2025年7月24日</w:t>
      </w:r>
    </w:p>
    <w:p>
      <w:r>
        <w:t>報告日：2025年7月31日</w:t>
      </w:r>
    </w:p>
    <w:p>
      <w:r>
        <w:t>監査実施者：内部監査室（主任監査人：佐々木 優子）</w:t>
      </w:r>
    </w:p>
    <w:p/>
    <w:p>
      <w:r>
        <w:rPr>
          <w:b/>
          <w:sz w:val="24"/>
        </w:rPr>
        <w:t>1. 監査目的・範囲</w:t>
      </w:r>
    </w:p>
    <w:p>
      <w:r>
        <w:t>購買プロセスにおける主要統制（相見積取得、発注承認、検収、支払）ならびに関連するIT統制の整備・運用状況を評価する。</w:t>
      </w:r>
    </w:p>
    <w:p>
      <w:r>
        <w:rPr>
          <w:b/>
          <w:sz w:val="24"/>
        </w:rPr>
        <w:t>2. 監査手続の概要</w:t>
      </w:r>
    </w:p>
    <w:p>
      <w:pPr>
        <w:pStyle w:val="ListBullet"/>
      </w:pPr>
      <w:r>
        <w:t>規程・手順書の閲覧（購買規程、職務権限規程、検収手順）</w:t>
      </w:r>
    </w:p>
    <w:p>
      <w:pPr>
        <w:pStyle w:val="ListBullet"/>
      </w:pPr>
      <w:r>
        <w:t>ヒアリング（購買部長、担当者2名、経理部AP担当、情報システム部）</w:t>
      </w:r>
    </w:p>
    <w:p>
      <w:pPr>
        <w:pStyle w:val="ListBullet"/>
      </w:pPr>
      <w:r>
        <w:t>サンプルテスト（100万円以上の発注案件：10件、検収：15件、支払：10件）</w:t>
      </w:r>
    </w:p>
    <w:p>
      <w:pPr>
        <w:pStyle w:val="ListBullet"/>
      </w:pPr>
      <w:r>
        <w:t>システム権限の確認（購買・APモジュール）</w:t>
      </w:r>
    </w:p>
    <w:p/>
    <w:p>
      <w:r>
        <w:rPr>
          <w:b/>
          <w:sz w:val="24"/>
        </w:rPr>
        <w:t>3. 監査結果総括</w:t>
      </w:r>
    </w:p>
    <w:p>
      <w:r>
        <w:t>監査対象期間において、購買プロセスの主要統制は概ね有効に運用されている。</w:t>
      </w:r>
    </w:p>
    <w:p>
      <w:r>
        <w:t>一方、相見積取得の例外管理、および検収登録権限の付与・棚卸に改善余地が認められた。</w:t>
      </w:r>
    </w:p>
    <w:p/>
    <w:p>
      <w:r>
        <w:rPr>
          <w:b/>
          <w:sz w:val="24"/>
        </w:rPr>
        <w:t>4. 指摘事項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指摘番号</w:t>
            </w:r>
          </w:p>
        </w:tc>
        <w:tc>
          <w:tcPr>
            <w:tcW w:type="dxa" w:w="1234"/>
          </w:tcPr>
          <w:p>
            <w:r>
              <w:t>指摘内容</w:t>
            </w:r>
          </w:p>
        </w:tc>
        <w:tc>
          <w:tcPr>
            <w:tcW w:type="dxa" w:w="1234"/>
          </w:tcPr>
          <w:p>
            <w:r>
              <w:t>事実（概要）</w:t>
            </w:r>
          </w:p>
        </w:tc>
        <w:tc>
          <w:tcPr>
            <w:tcW w:type="dxa" w:w="1234"/>
          </w:tcPr>
          <w:p>
            <w:r>
              <w:t>根拠規程</w:t>
            </w:r>
          </w:p>
        </w:tc>
        <w:tc>
          <w:tcPr>
            <w:tcW w:type="dxa" w:w="1234"/>
          </w:tcPr>
          <w:p>
            <w:r>
              <w:t>改善期限</w:t>
            </w:r>
          </w:p>
        </w:tc>
        <w:tc>
          <w:tcPr>
            <w:tcW w:type="dxa" w:w="1234"/>
          </w:tcPr>
          <w:p>
            <w:r>
              <w:t>責任者</w:t>
            </w:r>
          </w:p>
        </w:tc>
        <w:tc>
          <w:tcPr>
            <w:tcW w:type="dxa" w:w="1234"/>
          </w:tcPr>
          <w:p>
            <w:r>
              <w:t>重要度</w:t>
            </w:r>
          </w:p>
        </w:tc>
      </w:tr>
      <w:tr>
        <w:tc>
          <w:tcPr>
            <w:tcW w:type="dxa" w:w="1234"/>
          </w:tcPr>
          <w:p>
            <w:r>
              <w:t>F-01</w:t>
            </w:r>
          </w:p>
        </w:tc>
        <w:tc>
          <w:tcPr>
            <w:tcW w:type="dxa" w:w="1234"/>
          </w:tcPr>
          <w:p>
            <w:r>
              <w:t>相見積取得の例外承認の証跡不足</w:t>
            </w:r>
          </w:p>
        </w:tc>
        <w:tc>
          <w:tcPr>
            <w:tcW w:type="dxa" w:w="1234"/>
          </w:tcPr>
          <w:p>
            <w:r>
              <w:t>100万円以上の発注案件10件中2件において、3社相見積の取得が困難であった旨の説明はあるが、例外承認の書面（メール等）の保存が確認できなかった。</w:t>
            </w:r>
          </w:p>
        </w:tc>
        <w:tc>
          <w:tcPr>
            <w:tcW w:type="dxa" w:w="1234"/>
          </w:tcPr>
          <w:p>
            <w:r>
              <w:t>購買規程 第5条（100万円以上は原則3社相見積）</w:t>
            </w:r>
          </w:p>
        </w:tc>
        <w:tc>
          <w:tcPr>
            <w:tcW w:type="dxa" w:w="1234"/>
          </w:tcPr>
          <w:p>
            <w:r>
              <w:t>2025/09/30</w:t>
            </w:r>
          </w:p>
        </w:tc>
        <w:tc>
          <w:tcPr>
            <w:tcW w:type="dxa" w:w="1234"/>
          </w:tcPr>
          <w:p>
            <w:r>
              <w:t>購買部長</w:t>
            </w:r>
          </w:p>
        </w:tc>
        <w:tc>
          <w:tcPr>
            <w:tcW w:type="dxa" w:w="1234"/>
          </w:tcPr>
          <w:p>
            <w:r>
              <w:t>中</w:t>
            </w:r>
          </w:p>
        </w:tc>
      </w:tr>
      <w:tr>
        <w:tc>
          <w:tcPr>
            <w:tcW w:type="dxa" w:w="1234"/>
          </w:tcPr>
          <w:p>
            <w:r>
              <w:t>F-02</w:t>
            </w:r>
          </w:p>
        </w:tc>
        <w:tc>
          <w:tcPr>
            <w:tcW w:type="dxa" w:w="1234"/>
          </w:tcPr>
          <w:p>
            <w:r>
              <w:t>検収登録権限の定期棚卸未実施</w:t>
            </w:r>
          </w:p>
        </w:tc>
        <w:tc>
          <w:tcPr>
            <w:tcW w:type="dxa" w:w="1234"/>
          </w:tcPr>
          <w:p>
            <w:r>
              <w:t>検収担当者の異動後も権限が残存している例が1件確認された。権限の定期棚卸（少なくとも半年に1回）の運用が未整備。</w:t>
            </w:r>
          </w:p>
        </w:tc>
        <w:tc>
          <w:tcPr>
            <w:tcW w:type="dxa" w:w="1234"/>
          </w:tcPr>
          <w:p>
            <w:r>
              <w:t>システム権限管理規程 第8条（定期的な棚卸）</w:t>
            </w:r>
          </w:p>
        </w:tc>
        <w:tc>
          <w:tcPr>
            <w:tcW w:type="dxa" w:w="1234"/>
          </w:tcPr>
          <w:p>
            <w:r>
              <w:t>2025/10/31</w:t>
            </w:r>
          </w:p>
        </w:tc>
        <w:tc>
          <w:tcPr>
            <w:tcW w:type="dxa" w:w="1234"/>
          </w:tcPr>
          <w:p>
            <w:r>
              <w:t>情報システム部長</w:t>
            </w:r>
          </w:p>
        </w:tc>
        <w:tc>
          <w:tcPr>
            <w:tcW w:type="dxa" w:w="1234"/>
          </w:tcPr>
          <w:p>
            <w:r>
              <w:t>高</w:t>
            </w:r>
          </w:p>
        </w:tc>
      </w:tr>
      <w:tr>
        <w:tc>
          <w:tcPr>
            <w:tcW w:type="dxa" w:w="1234"/>
          </w:tcPr>
          <w:p>
            <w:r>
              <w:t>F-03</w:t>
            </w:r>
          </w:p>
        </w:tc>
        <w:tc>
          <w:tcPr>
            <w:tcW w:type="dxa" w:w="1234"/>
          </w:tcPr>
          <w:p>
            <w:r>
              <w:t>支払承認の代行設定手続が不明確</w:t>
            </w:r>
          </w:p>
        </w:tc>
        <w:tc>
          <w:tcPr>
            <w:tcW w:type="dxa" w:w="1234"/>
          </w:tcPr>
          <w:p>
            <w:r>
              <w:t>長期不在時の承認代行が口頭で設定されているケースがあり、代行期間・承認範囲の記録が残っていない。</w:t>
            </w:r>
          </w:p>
        </w:tc>
        <w:tc>
          <w:tcPr>
            <w:tcW w:type="dxa" w:w="1234"/>
          </w:tcPr>
          <w:p>
            <w:r>
              <w:t>職務権限規程 第12条（代行承認）</w:t>
            </w:r>
          </w:p>
        </w:tc>
        <w:tc>
          <w:tcPr>
            <w:tcW w:type="dxa" w:w="1234"/>
          </w:tcPr>
          <w:p>
            <w:r>
              <w:t>2025/11/15</w:t>
            </w:r>
          </w:p>
        </w:tc>
        <w:tc>
          <w:tcPr>
            <w:tcW w:type="dxa" w:w="1234"/>
          </w:tcPr>
          <w:p>
            <w:r>
              <w:t>経理部長</w:t>
            </w:r>
          </w:p>
        </w:tc>
        <w:tc>
          <w:tcPr>
            <w:tcW w:type="dxa" w:w="1234"/>
          </w:tcPr>
          <w:p>
            <w:r>
              <w:t>中</w:t>
            </w:r>
          </w:p>
        </w:tc>
      </w:tr>
    </w:tbl>
    <w:p/>
    <w:p>
      <w:r>
        <w:rPr>
          <w:b/>
          <w:sz w:val="24"/>
        </w:rPr>
        <w:t>5. 是正対応計画（要約）</w:t>
      </w:r>
    </w:p>
    <w:p>
      <w:r>
        <w:t>各指摘事項について、責任者より是正対応計画が提出されている。詳細は「改善状況報告書（フォローアップ）」にて管理する。</w:t>
      </w:r>
    </w:p>
    <w:p/>
    <w:p>
      <w:r>
        <w:t>配布先：代表取締役社長、取締役（管理担当）、監査役、購買部長、経理部長、情報システム部長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