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変更申請票（Change Request）</w:t>
      </w:r>
    </w:p>
    <w:p>
      <w:r>
        <w:rPr>
          <w:sz w:val="20"/>
        </w:rPr>
        <w:t>東都マニュファクチャリング株式会社（架空）</w:t>
      </w:r>
    </w:p>
    <w:p>
      <w:r>
        <w:t>※本資料は内部統制テスト用のダミーエビデンスです（架空データ）。</w:t>
      </w:r>
    </w:p>
    <w:p/>
    <w:p>
      <w:r>
        <w:t>CR番号：CR-202512-041</w:t>
      </w:r>
    </w:p>
    <w:p>
      <w:r>
        <w:t>変更概要：与信ブロック閾値の変更（ERP販売モジュール）</w:t>
      </w:r>
    </w:p>
    <w:p>
      <w:r>
        <w:t>開発担当：中村／テスト担当：井上／移行担当：田口（分離）</w:t>
      </w:r>
    </w:p>
    <w:p>
      <w:r>
        <w:t>承認：経理部長 佐藤（印）／情シスMgr 渡辺（印）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