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与信申請書（新規取引開始）</w:t>
      </w:r>
    </w:p>
    <w:p>
      <w:r>
        <w:t>会社名：東都テクノロジーズ株式会社</w:t>
      </w:r>
    </w:p>
    <w:p>
      <w:r>
        <w:t>申請日：2025年9月12日</w:t>
      </w:r>
    </w:p>
    <w:p>
      <w:r>
        <w:t>申請部門：営業一部　担当：田中 美咲</w:t>
      </w:r>
    </w:p>
    <w:p/>
    <w:p>
      <w:r>
        <w:rPr>
          <w:b/>
          <w:sz w:val="24"/>
        </w:rPr>
        <w:t>1. 取引先情報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取引先名</w:t>
            </w:r>
          </w:p>
        </w:tc>
        <w:tc>
          <w:tcPr>
            <w:tcW w:type="dxa" w:w="4320"/>
          </w:tcPr>
          <w:p>
            <w:r>
              <w:t>株式会社ネオリテール</w:t>
            </w:r>
          </w:p>
        </w:tc>
      </w:tr>
      <w:tr>
        <w:tc>
          <w:tcPr>
            <w:tcW w:type="dxa" w:w="4320"/>
          </w:tcPr>
          <w:p>
            <w:r>
              <w:t>所在地</w:t>
            </w:r>
          </w:p>
        </w:tc>
        <w:tc>
          <w:tcPr>
            <w:tcW w:type="dxa" w:w="4320"/>
          </w:tcPr>
          <w:p>
            <w:r>
              <w:t>東京都港区芝公園1-2-3</w:t>
            </w:r>
          </w:p>
        </w:tc>
      </w:tr>
      <w:tr>
        <w:tc>
          <w:tcPr>
            <w:tcW w:type="dxa" w:w="4320"/>
          </w:tcPr>
          <w:p>
            <w:r>
              <w:t>事業内容</w:t>
            </w:r>
          </w:p>
        </w:tc>
        <w:tc>
          <w:tcPr>
            <w:tcW w:type="dxa" w:w="4320"/>
          </w:tcPr>
          <w:p>
            <w:r>
              <w:t>家電量販店向けのEC運営、法人向け販売</w:t>
            </w:r>
          </w:p>
        </w:tc>
      </w:tr>
      <w:tr>
        <w:tc>
          <w:tcPr>
            <w:tcW w:type="dxa" w:w="4320"/>
          </w:tcPr>
          <w:p>
            <w:r>
              <w:t>取引開始予定日</w:t>
            </w:r>
          </w:p>
        </w:tc>
        <w:tc>
          <w:tcPr>
            <w:tcW w:type="dxa" w:w="4320"/>
          </w:tcPr>
          <w:p>
            <w:r>
              <w:t>2025年10月1日</w:t>
            </w:r>
          </w:p>
        </w:tc>
      </w:tr>
      <w:tr>
        <w:tc>
          <w:tcPr>
            <w:tcW w:type="dxa" w:w="4320"/>
          </w:tcPr>
          <w:p>
            <w:r>
              <w:t>支払条件（希望）</w:t>
            </w:r>
          </w:p>
        </w:tc>
        <w:tc>
          <w:tcPr>
            <w:tcW w:type="dxa" w:w="4320"/>
          </w:tcPr>
          <w:p>
            <w:r>
              <w:t>月末締め翌月末払（振込）</w:t>
            </w:r>
          </w:p>
        </w:tc>
      </w:tr>
      <w:tr>
        <w:tc>
          <w:tcPr>
            <w:tcW w:type="dxa" w:w="4320"/>
          </w:tcPr>
          <w:p>
            <w:r>
              <w:t>取引内容</w:t>
            </w:r>
          </w:p>
        </w:tc>
        <w:tc>
          <w:tcPr>
            <w:tcW w:type="dxa" w:w="4320"/>
          </w:tcPr>
          <w:p>
            <w:r>
              <w:t>製品A・Bの卸販売（初年度売上見込：2.4億円）</w:t>
            </w:r>
          </w:p>
        </w:tc>
      </w:tr>
    </w:tbl>
    <w:p/>
    <w:p>
      <w:r>
        <w:rPr>
          <w:b/>
          <w:sz w:val="24"/>
        </w:rPr>
        <w:t>2. 与信限度額（申請）</w:t>
      </w:r>
    </w:p>
    <w:p>
      <w:r>
        <w:t>申請与信限度額：3,000万円</w:t>
      </w:r>
    </w:p>
    <w:p>
      <w:r>
        <w:t>設定根拠：財務分析（別添）に基づき、月商・資金繰りおよび過去の支払実績（同業他社情報）を考慮。</w:t>
      </w:r>
    </w:p>
    <w:p/>
    <w:p>
      <w:r>
        <w:rPr>
          <w:b/>
          <w:sz w:val="24"/>
        </w:rPr>
        <w:t>3. 添付資料</w:t>
      </w:r>
    </w:p>
    <w:p>
      <w:pPr>
        <w:pStyle w:val="ListBullet"/>
      </w:pPr>
      <w:r>
        <w:t>(1) 決算書（直近2期）</w:t>
      </w:r>
    </w:p>
    <w:p>
      <w:pPr>
        <w:pStyle w:val="ListBullet"/>
      </w:pPr>
      <w:r>
        <w:t>(2) 財務分析資料（比率分析・格付け）</w:t>
      </w:r>
    </w:p>
    <w:p>
      <w:pPr>
        <w:pStyle w:val="ListBullet"/>
      </w:pPr>
      <w:r>
        <w:t>(3) 反社チェック結果（外部DB照会）</w:t>
      </w:r>
    </w:p>
    <w:p/>
    <w:p>
      <w:r>
        <w:rPr>
          <w:b/>
          <w:sz w:val="24"/>
        </w:rPr>
        <w:t>4. 承認欄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区分</w:t>
            </w:r>
          </w:p>
        </w:tc>
        <w:tc>
          <w:tcPr>
            <w:tcW w:type="dxa" w:w="2880"/>
          </w:tcPr>
          <w:p>
            <w:r>
              <w:t>承認者</w:t>
            </w:r>
          </w:p>
        </w:tc>
        <w:tc>
          <w:tcPr>
            <w:tcW w:type="dxa" w:w="2880"/>
          </w:tcPr>
          <w:p>
            <w:r>
              <w:t>承認（署名/日付）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起案</w:t>
            </w:r>
          </w:p>
        </w:tc>
        <w:tc>
          <w:tcPr>
            <w:tcW w:type="dxa" w:w="2880"/>
          </w:tcPr>
          <w:p>
            <w:r>
              <w:t>営業一部 担当</w:t>
            </w:r>
          </w:p>
        </w:tc>
        <w:tc>
          <w:tcPr>
            <w:tcW w:type="dxa" w:w="2880"/>
          </w:tcPr>
          <w:p>
            <w:r>
              <w:t>田中 美咲 / 2025-09-12</w:t>
            </w:r>
          </w:p>
        </w:tc>
      </w:tr>
      <w:tr>
        <w:tc>
          <w:tcPr>
            <w:tcW w:type="dxa" w:w="2880"/>
          </w:tcPr>
          <w:p>
            <w:r>
              <w:t>確認</w:t>
            </w:r>
          </w:p>
        </w:tc>
        <w:tc>
          <w:tcPr>
            <w:tcW w:type="dxa" w:w="2880"/>
          </w:tcPr>
          <w:p>
            <w:r>
              <w:t>営業部長</w:t>
            </w:r>
          </w:p>
        </w:tc>
        <w:tc>
          <w:tcPr>
            <w:tcW w:type="dxa" w:w="2880"/>
          </w:tcPr>
          <w:p>
            <w:r>
              <w:t>佐藤 健太 / 2025-09-13</w:t>
            </w:r>
          </w:p>
        </w:tc>
      </w:tr>
      <w:tr>
        <w:tc>
          <w:tcPr>
            <w:tcW w:type="dxa" w:w="2880"/>
          </w:tcPr>
          <w:p>
            <w:r>
              <w:t>確認</w:t>
            </w:r>
          </w:p>
        </w:tc>
        <w:tc>
          <w:tcPr>
            <w:tcW w:type="dxa" w:w="2880"/>
          </w:tcPr>
          <w:p>
            <w:r>
              <w:t>経理部長</w:t>
            </w:r>
          </w:p>
        </w:tc>
        <w:tc>
          <w:tcPr>
            <w:tcW w:type="dxa" w:w="2880"/>
          </w:tcPr>
          <w:p>
            <w:r>
              <w:t>加藤 啓介 / 2025-09-13</w:t>
            </w:r>
          </w:p>
        </w:tc>
      </w:tr>
      <w:tr>
        <w:tc>
          <w:tcPr>
            <w:tcW w:type="dxa" w:w="2880"/>
          </w:tcPr>
          <w:p>
            <w:r>
              <w:t>決裁</w:t>
            </w:r>
          </w:p>
        </w:tc>
        <w:tc>
          <w:tcPr>
            <w:tcW w:type="dxa" w:w="2880"/>
          </w:tcPr>
          <w:p>
            <w:r>
              <w:t>管理担当取締役</w:t>
            </w:r>
          </w:p>
        </w:tc>
        <w:tc>
          <w:tcPr>
            <w:tcW w:type="dxa" w:w="2880"/>
          </w:tcPr>
          <w:p>
            <w:r>
              <w:t>山田 恒一 / 2025-09-16</w:t>
            </w:r>
          </w:p>
        </w:tc>
      </w:tr>
    </w:tbl>
    <w:p/>
    <w:p>
      <w:r>
        <w:t>※ 本申請は職務権限規程に基づき、営業部長・経理部長の合議承認を経て決裁した。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