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固定資産 除却申請書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申請日：2025年11月18日</w:t>
      </w:r>
    </w:p>
    <w:p>
      <w:r>
        <w:t>資産番号：FA-01807／資産名称：梱包装置（旧）</w:t>
      </w:r>
    </w:p>
    <w:p>
      <w:r>
        <w:t>除却理由：老朽化により廃棄済み。台帳除却が未処理。</w:t>
      </w:r>
    </w:p>
    <w:p>
      <w:r>
        <w:t>承認欄：製造本部長（印）／経理部長（印）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