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numPr>
          <w:ilvl w:val="0"/>
          <w:numId w:val="0"/>
        </w:numPr>
        <w:bidi w:val="0"/>
        <w:spacing w:before="140" w:after="120"/>
        <w:ind w:hanging="0" w:start="0"/>
        <w:jc w:val="start"/>
        <w:rPr/>
      </w:pPr>
      <w:r>
        <w:rPr/>
        <w:t>Procedure for GSV coding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All sampled segments are coded by two researchers independently following Steps 1–3. After both have completed their coding, Step 4 is performed jointly to review only contradictory cases, with the sole purpose of ruling out human error (not to force agreement with OSM).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Each sampled street segment is inspected in two anchor years: follow-up (≈2023) and baseline (≈2015).</w:t>
      </w:r>
      <w:r>
        <w:rPr/>
        <w:t xml:space="preserve"> </w:t>
      </w:r>
      <w:r>
        <w:rPr/>
        <w:t xml:space="preserve">Neighbour years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 xml:space="preserve">2024, 2022 </w:t>
      </w:r>
      <w:r>
        <w:rPr>
          <w:b w:val="false"/>
          <w:bCs w:val="false"/>
        </w:rPr>
        <w:t xml:space="preserve">for the follow-up and </w:t>
      </w:r>
      <w:r>
        <w:rPr>
          <w:b w:val="false"/>
          <w:bCs w:val="false"/>
        </w:rPr>
        <w:t>2014, 2016</w:t>
      </w:r>
      <w:r>
        <w:rPr>
          <w:b w:val="false"/>
          <w:bCs w:val="false"/>
        </w:rPr>
        <w:t xml:space="preserve"> for the baseline)</w:t>
      </w:r>
      <w:r>
        <w:rPr>
          <w:b/>
          <w:bCs/>
        </w:rPr>
        <w:t xml:space="preserve"> </w:t>
      </w:r>
      <w:r>
        <w:rPr/>
        <w:t>are consulted only when:</w:t>
      </w:r>
    </w:p>
    <w:p>
      <w:pPr>
        <w:pStyle w:val="BodyText"/>
        <w:numPr>
          <w:ilvl w:val="0"/>
          <w:numId w:val="5"/>
        </w:numPr>
        <w:bidi w:val="0"/>
        <w:spacing w:lineRule="auto" w:line="276" w:before="0" w:after="140"/>
        <w:jc w:val="start"/>
        <w:rPr/>
      </w:pPr>
      <w:r>
        <w:rPr/>
        <w:t>the anchor year panorama cannot be coded (no usable imagery after reasonable peg movement), or</w:t>
      </w:r>
    </w:p>
    <w:p>
      <w:pPr>
        <w:pStyle w:val="BodyText"/>
        <w:numPr>
          <w:ilvl w:val="0"/>
          <w:numId w:val="5"/>
        </w:numPr>
        <w:rPr/>
      </w:pPr>
      <w:r>
        <w:rPr/>
        <w:t xml:space="preserve">the observation in the anchor year gives an </w:t>
      </w:r>
      <w:r>
        <w:rPr>
          <w:rStyle w:val="Strong"/>
          <w:b w:val="false"/>
          <w:bCs w:val="false"/>
        </w:rPr>
        <w:t>unexpected or contradictory result</w:t>
      </w:r>
      <w:r>
        <w:rPr/>
        <w:t xml:space="preserve"> (for example, when GSV does not show the change that OSM suggests — such as a supposed addition that is missing, a supposed removal that is still visible, or a non-infrastructure segment that shows cycling facilities)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If no usable panorama exists even after checking neighbour years, record NA.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1) Follow-up block (anchor = 2023)</w:t>
      </w:r>
    </w:p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  <w:t>Anchor year (2023)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Open a 2023 panorama at the sampled coordinate.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If no 2023 pano exists at that point, move the peg along the same street segment to locate a usable 2023 pano.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Then code: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1 = infrastructure visible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0 = clearly absent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NA = not observable (after reasonable peg movement)</w:t>
      </w:r>
    </w:p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  <w:t>Neighbour years</w:t>
      </w:r>
      <w:r>
        <w:rPr>
          <w:b/>
          <w:bCs/>
        </w:rPr>
        <w:t xml:space="preserve"> (2024, 2022)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Use 2024 (then 2022) when 2023 imagery is missing or when the result contradicts expectations</w:t>
      </w:r>
      <w:r>
        <w:rPr/>
        <w:t xml:space="preserve"> </w:t>
      </w:r>
      <w:r>
        <w:rPr/>
        <w:t>(for instance, when GSV imagery suggests no change despite OSM indicating one, possibly due to imagery from a slightly different date).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If none of 2023–24–22 can be observed, record NA for present_2023.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If the infrastructure appears in 2022 or 2024 (but not before 2016), count it as a real ADD — the change occurred within the 2015–2023 window.</w:t>
      </w:r>
      <w:r>
        <w:rPr/>
        <w:t xml:space="preserve"> </w:t>
      </w:r>
      <w:r>
        <w:rPr/>
        <w:t>Note briefly: “appears 2022” or “appears 2024”.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If it was already present in earlier years (e.g. 2016), mark as false ADD and note “already 2016”.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2) Baseline block (anchor = 2015)</w:t>
      </w:r>
    </w:p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  <w:t>Anchor year (2015)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/>
        <w:t>Open a 2015 panorama at the sampled coordinate.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/>
        <w:t>If no 2015 pano exists at that point, move the peg along the same street segment to locate a usable 2015 pano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/>
        <w:t>Then code: 1, 0, or NA (as above).</w:t>
      </w:r>
    </w:p>
    <w:p>
      <w:pPr>
        <w:pStyle w:val="BodyText"/>
        <w:bidi w:val="0"/>
        <w:jc w:val="start"/>
        <w:rPr>
          <w:b/>
          <w:bCs/>
        </w:rPr>
      </w:pPr>
      <w:r>
        <w:rPr>
          <w:b/>
          <w:bCs/>
        </w:rPr>
        <w:t>Neighbour years</w:t>
      </w:r>
      <w:r>
        <w:rPr>
          <w:b/>
          <w:bCs/>
        </w:rPr>
        <w:t xml:space="preserve"> (2014, 2016)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Use 2014 (then 2016) when 2015 imagery is missing or when the result contradicts expectations.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If none of 2015–14–16 can be observed, record NA for present_2015.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If the infrastructure is visible already in 2016 or earlier, classify as false ADD (it predates the baseline).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If the infrastructure disappears by 2022 or 2024 but is still visible in 2015, classify as a real REMOVE, noting “gone 2022” or “gone 2024”.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</w:rPr>
        <w:t>3) Notes</w:t>
      </w:r>
      <w:r>
        <w:rPr/>
        <w:br/>
        <w:t>Use the Notes column only for information not captured by the codes, such as:</w:t>
      </w:r>
    </w:p>
    <w:p>
      <w:pPr>
        <w:pStyle w:val="BodyText"/>
        <w:numPr>
          <w:ilvl w:val="0"/>
          <w:numId w:val="6"/>
        </w:numPr>
        <w:bidi w:val="0"/>
        <w:spacing w:lineRule="auto" w:line="276" w:before="0" w:after="140"/>
        <w:jc w:val="start"/>
        <w:rPr/>
      </w:pPr>
      <w:r>
        <w:rPr/>
        <w:t>peg moved within 2023 / within 2015 / in both blocks to find a usable panorama</w:t>
      </w:r>
    </w:p>
    <w:p>
      <w:pPr>
        <w:pStyle w:val="BodyText"/>
        <w:numPr>
          <w:ilvl w:val="0"/>
          <w:numId w:val="6"/>
        </w:numPr>
        <w:bidi w:val="0"/>
        <w:spacing w:lineRule="auto" w:line="276" w:before="0" w:after="140"/>
        <w:jc w:val="start"/>
        <w:rPr/>
      </w:pPr>
      <w:r>
        <w:rPr/>
        <w:t>panorama exists but cannot be interpreted (blur, obstruction, indoor, tunnel)</w:t>
      </w:r>
    </w:p>
    <w:p>
      <w:pPr>
        <w:pStyle w:val="BodyText"/>
        <w:numPr>
          <w:ilvl w:val="0"/>
          <w:numId w:val="6"/>
        </w:numPr>
        <w:bidi w:val="0"/>
        <w:spacing w:lineRule="auto" w:line="276" w:before="0" w:after="140"/>
        <w:jc w:val="start"/>
        <w:rPr/>
      </w:pPr>
      <w:r>
        <w:rPr/>
        <w:t>unusual context (road works, resurfacing, construction)</w:t>
      </w:r>
    </w:p>
    <w:p>
      <w:pPr>
        <w:pStyle w:val="BodyText"/>
        <w:numPr>
          <w:ilvl w:val="0"/>
          <w:numId w:val="6"/>
        </w:numPr>
        <w:bidi w:val="0"/>
        <w:spacing w:lineRule="auto" w:line="276" w:before="0" w:after="140"/>
        <w:jc w:val="start"/>
        <w:rPr/>
      </w:pPr>
      <w:r>
        <w:rPr/>
        <w:t>earlier or later visibility (“appears 2022”, “gone 2022”, “already 2016”, etc.)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</w:rPr>
        <w:t>4) Final contradiction check (joint resolution)</w:t>
      </w:r>
      <w:r>
        <w:rPr/>
        <w:br/>
        <w:t>After both researchers have finished Steps 1–3, all cases where the OSM-inferred change direction (ADD or REMOVE) is contradicted by at least one coder are jointly re-inspected to rule out human error (peg misplacement, wrong year, misinterpretation).</w:t>
      </w:r>
    </w:p>
    <w:p>
      <w:pPr>
        <w:pStyle w:val="BodyText"/>
        <w:bidi w:val="0"/>
        <w:spacing w:before="0" w:after="140"/>
        <w:jc w:val="start"/>
        <w:rPr/>
      </w:pPr>
      <w:r>
        <w:rPr/>
        <w:t>If ambiguity remains, the disagreement is retained.</w:t>
      </w:r>
    </w:p>
    <w:p>
      <w:pPr>
        <w:pStyle w:val="BodyText"/>
        <w:bidi w:val="0"/>
        <w:spacing w:before="0" w:after="140"/>
        <w:jc w:val="start"/>
        <w:rPr/>
      </w:pPr>
      <w:r>
        <w:rPr/>
        <w:t>The final retained code always reflects what is visible in GSV and is not modified to force agreement with OSM.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739</TotalTime>
  <Application>LibreOffice/24.2.7.2$Linux_X86_64 LibreOffice_project/420$Build-2</Application>
  <AppVersion>15.0000</AppVersion>
  <Pages>2</Pages>
  <Words>590</Words>
  <Characters>2904</Characters>
  <CharactersWithSpaces>3429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2025-10-21T15:10:21Z</dcterms:created>
  <dc:creator>Eugeni Vidal Tortosa</dc:creator>
  <dc:description/>
  <dc:language>en-GB</dc:language>
  <cp:lastModifiedBy>Eugeni Vidal Tortosa</cp:lastModifiedBy>
  <dcterms:modified xsi:type="dcterms:W3CDTF">2025-11-03T16:16:52Z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