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0"/>
          <w:numId w:val="0"/>
        </w:numPr>
        <w:bidi w:val="0"/>
        <w:spacing w:before="140" w:after="120"/>
        <w:ind w:hanging="0" w:start="0"/>
        <w:jc w:val="start"/>
        <w:rPr/>
      </w:pPr>
      <w:r>
        <w:rPr/>
        <w:t>Procedure for GSV coding</w:t>
      </w:r>
    </w:p>
    <w:p>
      <w:pPr>
        <w:pStyle w:val="BodyText"/>
        <w:bidi w:val="0"/>
        <w:spacing w:lineRule="auto" w:line="276" w:before="0" w:after="140"/>
        <w:jc w:val="start"/>
        <w:rPr/>
      </w:pPr>
      <w:r>
        <w:rPr/>
        <w:t>All sampled segments are coded by two researchers independently following Steps 1–3. After both have completed their coding, Step 4 is performed jointly to review only contradictory cases, with the sole purpose of ruling out human error (not to force agreement with OSM).</w:t>
      </w:r>
    </w:p>
    <w:p>
      <w:pPr>
        <w:pStyle w:val="BodyText"/>
        <w:bidi w:val="0"/>
        <w:spacing w:lineRule="auto" w:line="276" w:before="0" w:after="140"/>
        <w:jc w:val="start"/>
        <w:rPr/>
      </w:pPr>
      <w:r>
        <w:rPr/>
        <w:t xml:space="preserve">Each sampled street segment is inspected in two anchor years: follow-up (≈2023) and baseline (≈2015). Neighbour years </w:t>
      </w:r>
      <w:r>
        <w:rPr>
          <w:b w:val="false"/>
          <w:bCs w:val="false"/>
        </w:rPr>
        <w:t>(2024, 2022 for the follow-up and 2014, 2016 for the baseline)</w:t>
      </w:r>
      <w:r>
        <w:rPr>
          <w:b/>
          <w:bCs/>
        </w:rPr>
        <w:t xml:space="preserve"> </w:t>
      </w:r>
      <w:r>
        <w:rPr/>
        <w:t>are consulted only when:</w:t>
      </w:r>
    </w:p>
    <w:p>
      <w:pPr>
        <w:pStyle w:val="BodyText"/>
        <w:numPr>
          <w:ilvl w:val="0"/>
          <w:numId w:val="5"/>
        </w:numPr>
        <w:bidi w:val="0"/>
        <w:spacing w:lineRule="auto" w:line="276" w:before="0" w:after="140"/>
        <w:jc w:val="start"/>
        <w:rPr/>
      </w:pPr>
      <w:r>
        <w:rPr/>
        <w:t>the anchor year panorama cannot be coded (no usable imagery after reasonable peg movement), or</w:t>
      </w:r>
    </w:p>
    <w:p>
      <w:pPr>
        <w:pStyle w:val="BodyText"/>
        <w:numPr>
          <w:ilvl w:val="0"/>
          <w:numId w:val="5"/>
        </w:numPr>
        <w:rPr/>
      </w:pPr>
      <w:r>
        <w:rPr/>
        <w:t xml:space="preserve">the observation in the anchor year gives an </w:t>
      </w:r>
      <w:r>
        <w:rPr>
          <w:rStyle w:val="Strong"/>
          <w:b w:val="false"/>
          <w:bCs w:val="false"/>
        </w:rPr>
        <w:t>unexpected or contradictory result</w:t>
      </w:r>
      <w:r>
        <w:rPr/>
        <w:t xml:space="preserve"> (for example, when GSV does not show the change that OSM suggests — such as a supposed addition that is missing, a supposed removal that is still visible, or a non-infrastructure segment that shows cycling facilities)</w:t>
      </w:r>
    </w:p>
    <w:p>
      <w:pPr>
        <w:pStyle w:val="BodyText"/>
        <w:bidi w:val="0"/>
        <w:spacing w:lineRule="auto" w:line="276" w:before="0" w:after="140"/>
        <w:jc w:val="start"/>
        <w:rPr/>
      </w:pPr>
      <w:r>
        <w:rPr/>
        <w:t>If no usable panorama exists even after checking neighbour years, record NA.</w:t>
      </w:r>
    </w:p>
    <w:p>
      <w:pPr>
        <w:pStyle w:val="BodyText"/>
        <w:bidi w:val="0"/>
        <w:spacing w:lineRule="auto" w:line="276" w:before="0" w:after="140"/>
        <w:jc w:val="start"/>
        <w:rPr/>
      </w:pPr>
      <w:r>
        <w:rPr>
          <w:rStyle w:val="Strong"/>
        </w:rPr>
        <w:t>1) Follow-up block (anchor = 2023)</w:t>
      </w:r>
    </w:p>
    <w:p>
      <w:pPr>
        <w:pStyle w:val="BodyText"/>
        <w:bidi w:val="0"/>
        <w:jc w:val="start"/>
        <w:rPr>
          <w:b/>
          <w:bCs/>
        </w:rPr>
      </w:pPr>
      <w:r>
        <w:rPr>
          <w:b/>
          <w:bCs/>
        </w:rPr>
        <w:t>Anchor year (2023)</w:t>
      </w:r>
    </w:p>
    <w:p>
      <w:pPr>
        <w:pStyle w:val="BodyText"/>
        <w:numPr>
          <w:ilvl w:val="0"/>
          <w:numId w:val="2"/>
        </w:numPr>
        <w:bidi w:val="0"/>
        <w:jc w:val="start"/>
        <w:rPr/>
      </w:pPr>
      <w:r>
        <w:rPr/>
        <w:t>Open a 2023 panorama at the sampled coordinate.</w:t>
      </w:r>
    </w:p>
    <w:p>
      <w:pPr>
        <w:pStyle w:val="BodyText"/>
        <w:numPr>
          <w:ilvl w:val="0"/>
          <w:numId w:val="2"/>
        </w:numPr>
        <w:bidi w:val="0"/>
        <w:jc w:val="start"/>
        <w:rPr/>
      </w:pPr>
      <w:r>
        <w:rPr/>
        <w:t>If no 2023 pano exists at that point, move the peg along the same street segment to locate a usable 2023 pano.</w:t>
      </w:r>
    </w:p>
    <w:p>
      <w:pPr>
        <w:pStyle w:val="BodyText"/>
        <w:numPr>
          <w:ilvl w:val="0"/>
          <w:numId w:val="2"/>
        </w:numPr>
        <w:bidi w:val="0"/>
        <w:jc w:val="start"/>
        <w:rPr/>
      </w:pPr>
      <w:r>
        <w:rPr/>
        <w:t>Then code:</w:t>
      </w:r>
    </w:p>
    <w:p>
      <w:pPr>
        <w:pStyle w:val="BodyText"/>
        <w:numPr>
          <w:ilvl w:val="1"/>
          <w:numId w:val="2"/>
        </w:numPr>
        <w:bidi w:val="0"/>
        <w:jc w:val="start"/>
        <w:rPr/>
      </w:pPr>
      <w:r>
        <w:rPr/>
        <w:t>1 = infrastructure visible</w:t>
      </w:r>
    </w:p>
    <w:p>
      <w:pPr>
        <w:pStyle w:val="BodyText"/>
        <w:numPr>
          <w:ilvl w:val="1"/>
          <w:numId w:val="2"/>
        </w:numPr>
        <w:bidi w:val="0"/>
        <w:jc w:val="start"/>
        <w:rPr/>
      </w:pPr>
      <w:r>
        <w:rPr/>
        <w:t>0 = clearly absent</w:t>
      </w:r>
    </w:p>
    <w:p>
      <w:pPr>
        <w:pStyle w:val="BodyText"/>
        <w:numPr>
          <w:ilvl w:val="1"/>
          <w:numId w:val="2"/>
        </w:numPr>
        <w:bidi w:val="0"/>
        <w:jc w:val="start"/>
        <w:rPr/>
      </w:pPr>
      <w:r>
        <w:rPr/>
        <w:t>NA = not observable (after reasonable peg movement)</w:t>
      </w:r>
    </w:p>
    <w:p>
      <w:pPr>
        <w:pStyle w:val="BodyText"/>
        <w:bidi w:val="0"/>
        <w:jc w:val="start"/>
        <w:rPr>
          <w:b/>
          <w:bCs/>
        </w:rPr>
      </w:pPr>
      <w:r>
        <w:rPr>
          <w:b/>
          <w:bCs/>
        </w:rPr>
        <w:t>Neighbour years (2024, 2022)</w:t>
      </w:r>
    </w:p>
    <w:p>
      <w:pPr>
        <w:pStyle w:val="BodyText"/>
        <w:numPr>
          <w:ilvl w:val="0"/>
          <w:numId w:val="3"/>
        </w:numPr>
        <w:bidi w:val="0"/>
        <w:jc w:val="start"/>
        <w:rPr/>
      </w:pPr>
      <w:r>
        <w:rPr/>
        <w:t>Use 2024 (then 2022) when 2023 imagery is missing or when the result contradicts expectations (for instance, when GSV imagery suggests no change despite OSM indicating one, possibly due to imagery from a slightly different date).</w:t>
      </w:r>
    </w:p>
    <w:p>
      <w:pPr>
        <w:pStyle w:val="BodyText"/>
        <w:numPr>
          <w:ilvl w:val="0"/>
          <w:numId w:val="3"/>
        </w:numPr>
        <w:bidi w:val="0"/>
        <w:jc w:val="start"/>
        <w:rPr/>
      </w:pPr>
      <w:r>
        <w:rPr/>
        <w:t>If none of 2023–24–22 can be observed, record NA for present_2023.</w:t>
      </w:r>
    </w:p>
    <w:p>
      <w:pPr>
        <w:pStyle w:val="BodyText"/>
        <w:numPr>
          <w:ilvl w:val="0"/>
          <w:numId w:val="3"/>
        </w:numPr>
        <w:bidi w:val="0"/>
        <w:jc w:val="start"/>
        <w:rPr/>
      </w:pPr>
      <w:r>
        <w:rPr/>
        <w:t>If the infrastructure appears in 2022 or 2024 (but not before 2016), count it as a real ADD — the change occurred within the 2015–2023 window. Note briefly: “appears 2022” or “appears 2024”.</w:t>
      </w:r>
    </w:p>
    <w:p>
      <w:pPr>
        <w:pStyle w:val="BodyText"/>
        <w:numPr>
          <w:ilvl w:val="0"/>
          <w:numId w:val="3"/>
        </w:numPr>
        <w:bidi w:val="0"/>
        <w:jc w:val="start"/>
        <w:rPr/>
      </w:pPr>
      <w:r>
        <w:rPr/>
        <w:t>If it was already present in earlier years (e.g. 2016), mark as false ADD and note “already 2016”.</w:t>
      </w:r>
    </w:p>
    <w:p>
      <w:pPr>
        <w:pStyle w:val="BodyText"/>
        <w:bidi w:val="0"/>
        <w:spacing w:lineRule="auto" w:line="276" w:before="0" w:after="140"/>
        <w:jc w:val="start"/>
        <w:rPr/>
      </w:pPr>
      <w:r>
        <w:rPr>
          <w:rStyle w:val="Strong"/>
        </w:rPr>
        <w:t>2) Baseline block (anchor = 2015)</w:t>
      </w:r>
    </w:p>
    <w:p>
      <w:pPr>
        <w:pStyle w:val="BodyText"/>
        <w:bidi w:val="0"/>
        <w:jc w:val="start"/>
        <w:rPr>
          <w:b/>
          <w:bCs/>
        </w:rPr>
      </w:pPr>
      <w:r>
        <w:rPr>
          <w:b/>
          <w:bCs/>
        </w:rPr>
        <w:t>Anchor year (2015)</w:t>
      </w:r>
    </w:p>
    <w:p>
      <w:pPr>
        <w:pStyle w:val="BodyText"/>
        <w:numPr>
          <w:ilvl w:val="0"/>
          <w:numId w:val="1"/>
        </w:numPr>
        <w:bidi w:val="0"/>
        <w:jc w:val="start"/>
        <w:rPr/>
      </w:pPr>
      <w:r>
        <w:rPr/>
        <w:t>Open a 2015 panorama at the sampled coordinate.</w:t>
      </w:r>
    </w:p>
    <w:p>
      <w:pPr>
        <w:pStyle w:val="BodyText"/>
        <w:numPr>
          <w:ilvl w:val="0"/>
          <w:numId w:val="1"/>
        </w:numPr>
        <w:bidi w:val="0"/>
        <w:jc w:val="start"/>
        <w:rPr/>
      </w:pPr>
      <w:r>
        <w:rPr/>
        <w:t>If no 2015 pano exists at that point, move the peg along the same street segment to locate a usable 2015 pano</w:t>
      </w:r>
    </w:p>
    <w:p>
      <w:pPr>
        <w:pStyle w:val="BodyText"/>
        <w:numPr>
          <w:ilvl w:val="0"/>
          <w:numId w:val="1"/>
        </w:numPr>
        <w:bidi w:val="0"/>
        <w:jc w:val="start"/>
        <w:rPr/>
      </w:pPr>
      <w:r>
        <w:rPr/>
        <w:t>Then code: 1, 0, or NA (as above).</w:t>
      </w:r>
    </w:p>
    <w:p>
      <w:pPr>
        <w:pStyle w:val="BodyText"/>
        <w:bidi w:val="0"/>
        <w:jc w:val="start"/>
        <w:rPr>
          <w:b/>
          <w:bCs/>
        </w:rPr>
      </w:pPr>
      <w:r>
        <w:rPr>
          <w:b/>
          <w:bCs/>
        </w:rPr>
        <w:t>Neighbour years (2014, 2016)</w:t>
      </w:r>
    </w:p>
    <w:p>
      <w:pPr>
        <w:pStyle w:val="BodyText"/>
        <w:numPr>
          <w:ilvl w:val="0"/>
          <w:numId w:val="4"/>
        </w:numPr>
        <w:bidi w:val="0"/>
        <w:jc w:val="start"/>
        <w:rPr/>
      </w:pPr>
      <w:r>
        <w:rPr/>
        <w:t>Use 2014 (then 2016) when 2015 imagery is missing or when the result contradicts expectations.</w:t>
      </w:r>
    </w:p>
    <w:p>
      <w:pPr>
        <w:pStyle w:val="BodyText"/>
        <w:numPr>
          <w:ilvl w:val="0"/>
          <w:numId w:val="4"/>
        </w:numPr>
        <w:bidi w:val="0"/>
        <w:jc w:val="start"/>
        <w:rPr/>
      </w:pPr>
      <w:r>
        <w:rPr/>
        <w:t>If none of 2015–14–16 can be observed, record NA for present_2015.</w:t>
      </w:r>
    </w:p>
    <w:p>
      <w:pPr>
        <w:pStyle w:val="BodyText"/>
        <w:numPr>
          <w:ilvl w:val="0"/>
          <w:numId w:val="4"/>
        </w:numPr>
        <w:bidi w:val="0"/>
        <w:jc w:val="start"/>
        <w:rPr/>
      </w:pPr>
      <w:r>
        <w:rPr/>
        <w:t>If the infrastructure is visible already in 2016 or earlier, classify as false ADD (it predates the baseline).</w:t>
      </w:r>
    </w:p>
    <w:p>
      <w:pPr>
        <w:pStyle w:val="BodyText"/>
        <w:numPr>
          <w:ilvl w:val="0"/>
          <w:numId w:val="4"/>
        </w:numPr>
        <w:bidi w:val="0"/>
        <w:jc w:val="start"/>
        <w:rPr/>
      </w:pPr>
      <w:r>
        <w:rPr/>
        <w:t>If the infrastructure disappears by 2022 or 2024 but is still visible in 2015, classify as a real REMOVE, noting “gone 2022” or “gone 2024”.</w:t>
      </w:r>
    </w:p>
    <w:p>
      <w:pPr>
        <w:pStyle w:val="BodyText"/>
        <w:bidi w:val="0"/>
        <w:spacing w:lineRule="auto" w:line="276" w:before="0" w:after="140"/>
        <w:jc w:val="start"/>
        <w:rPr/>
      </w:pPr>
      <w:r>
        <w:rPr>
          <w:rStyle w:val="Strong"/>
        </w:rPr>
        <w:t>3) Notes</w:t>
      </w:r>
      <w:r>
        <w:rPr/>
        <w:br/>
        <w:t>Use the Notes column only for information not captured by the codes, such as:</w:t>
      </w:r>
    </w:p>
    <w:p>
      <w:pPr>
        <w:pStyle w:val="BodyText"/>
        <w:numPr>
          <w:ilvl w:val="0"/>
          <w:numId w:val="6"/>
        </w:numPr>
        <w:bidi w:val="0"/>
        <w:spacing w:lineRule="auto" w:line="276" w:before="0" w:after="140"/>
        <w:jc w:val="start"/>
        <w:rPr/>
      </w:pPr>
      <w:r>
        <w:rPr/>
        <w:t>peg moved within 2023 / within 2015 / in both blocks to find a usable panorama</w:t>
      </w:r>
    </w:p>
    <w:p>
      <w:pPr>
        <w:pStyle w:val="BodyText"/>
        <w:numPr>
          <w:ilvl w:val="0"/>
          <w:numId w:val="6"/>
        </w:numPr>
        <w:bidi w:val="0"/>
        <w:spacing w:lineRule="auto" w:line="276" w:before="0" w:after="140"/>
        <w:jc w:val="start"/>
        <w:rPr/>
      </w:pPr>
      <w:r>
        <w:rPr/>
        <w:t>panorama exists but cannot be interpreted (blur, obstruction, indoor, tunnel)</w:t>
      </w:r>
    </w:p>
    <w:p>
      <w:pPr>
        <w:pStyle w:val="BodyText"/>
        <w:numPr>
          <w:ilvl w:val="0"/>
          <w:numId w:val="6"/>
        </w:numPr>
        <w:bidi w:val="0"/>
        <w:spacing w:lineRule="auto" w:line="276" w:before="0" w:after="140"/>
        <w:jc w:val="start"/>
        <w:rPr/>
      </w:pPr>
      <w:r>
        <w:rPr/>
        <w:t>unusual context (road works, resurfacing, construction)</w:t>
      </w:r>
    </w:p>
    <w:p>
      <w:pPr>
        <w:pStyle w:val="BodyText"/>
        <w:numPr>
          <w:ilvl w:val="0"/>
          <w:numId w:val="6"/>
        </w:numPr>
        <w:bidi w:val="0"/>
        <w:spacing w:lineRule="auto" w:line="276" w:before="0" w:after="140"/>
        <w:jc w:val="start"/>
        <w:rPr/>
      </w:pPr>
      <w:r>
        <w:rPr/>
        <w:t>earlier or later visibility (“appears 2022”, “gone 2022”, “already 2016”, etc.)</w:t>
      </w:r>
    </w:p>
    <w:p>
      <w:pPr>
        <w:pStyle w:val="BodyText"/>
        <w:numPr>
          <w:ilvl w:val="0"/>
          <w:numId w:val="6"/>
        </w:numPr>
        <w:bidi w:val="0"/>
        <w:spacing w:lineRule="auto" w:line="276" w:before="0" w:after="140"/>
        <w:jc w:val="start"/>
        <w:rPr/>
      </w:pPr>
      <w:r>
        <w:rPr/>
        <w:t>realignments (pavement ↔ carriageway): when a cycle facility changes location within the same street segment (e.g. from pavement to carriageway or the opposite) but this change is not captured by the automated realignment detection code, record NA for both years and note “realignment not detected”. These cases represent lateral relocations rather than net additions or removals.</w:t>
      </w:r>
    </w:p>
    <w:p>
      <w:pPr>
        <w:pStyle w:val="BodyText"/>
        <w:bidi w:val="0"/>
        <w:spacing w:before="0" w:after="140"/>
        <w:jc w:val="start"/>
        <w:rPr/>
      </w:pPr>
      <w:r>
        <w:rPr>
          <w:rStyle w:val="Strong"/>
        </w:rPr>
        <w:t>4) Final contradiction check (joint resolution)</w:t>
      </w:r>
      <w:r>
        <w:rPr/>
        <w:br/>
        <w:t>After both coders have completed their independent assessments</w:t>
      </w:r>
      <w:r>
        <w:rPr/>
        <w:t xml:space="preserve"> (steps 1-3)</w:t>
      </w:r>
      <w:r>
        <w:rPr/>
        <w:t>, jointly review all cases where evaluations differ to rule out potential human error (peg misplacement, misinterpretation, or incorrect year selection). If disagreement remains after discussion, retain both judgements as a disagreement. Otherwise, record the consensus code</w:t>
      </w:r>
      <w:r>
        <w:rPr/>
        <w:t>.</w:t>
      </w:r>
      <w:r>
        <w:rPr/>
        <w:t xml:space="preserve"> </w:t>
      </w:r>
    </w:p>
    <w:p>
      <w:pPr>
        <w:pStyle w:val="BodyText"/>
        <w:bidi w:val="0"/>
        <w:spacing w:before="0" w:after="14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859</TotalTime>
  <Application>LibreOffice/24.2.7.2$Linux_X86_64 LibreOffice_project/420$Build-2</Application>
  <AppVersion>15.0000</AppVersion>
  <Pages>2</Pages>
  <Words>628</Words>
  <Characters>3182</Characters>
  <CharactersWithSpaces>3747</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2025-10-21T15:10:21Z</dcterms:created>
  <dc:creator>Eugeni Vidal Tortosa</dc:creator>
  <dc:description/>
  <dc:language>en-GB</dc:language>
  <cp:lastModifiedBy>Eugeni Vidal Tortosa</cp:lastModifiedBy>
  <dcterms:modified xsi:type="dcterms:W3CDTF">2025-11-10T18:08:04Z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