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FBC664"/>
          <w:sz w:val="30"/>
        </w:rPr>
        <w:tab/>
        <w:t xml:space="preserve">    FITXA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TÈCNICA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EQUIP</w:t>
      </w:r>
      <w:r>
        <w:rPr>
          <w:rFonts w:ascii="arial" w:hAnsi="arial"/>
          <w:b/>
          <w:color w:val="FBC664"/>
          <w:spacing w:val="-5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 xml:space="preserve">DE MESURA </w:t>
      </w:r>
      <w:r>
        <w:rPr>
          <w:rFonts w:ascii="arial" w:hAnsi="arial"/>
          <w:color w:val="626161"/>
          <w:sz w:val="30"/>
        </w:rPr>
        <w:t xml:space="preserve">CODI </w:t>
      </w:r>
      <w:r>
        <w:rPr>
          <w:rFonts w:ascii="arial" w:hAnsi="arial"/>
          <w:color w:val="626161"/>
          <w:spacing w:val="-2"/>
          <w:sz w:val="30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Descripció</w:t>
      </w:r>
    </w:p>
    <w:p>
      <w:pPr>
        <w:pStyle w:val="Contingutdelmarc"/>
        <w:spacing w:before="26" w:after="0"/>
        <w:ind w:left="1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2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color w:val="202529"/>
          <w:spacing w:val="-2"/>
          <w:sz w:val="16"/>
          <w:szCs w:val="16"/>
        </w:rPr>
        <w:t xml:space="preserve"/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SERIAL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/>
            </w:pPr>
            <w:r>
              <w:rPr>
                <w:sz w:val="12"/>
                <w:szCs w:val="12"/>
              </w:rPr>
              <w:t xml:space="preserve"/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XXXXXXXXX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666666666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3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Informació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Condicions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233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472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3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538"/>
        <w:gridCol w:w="1137"/>
        <w:gridCol w:w="1725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5" w:right="4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(L)</w:t>
            </w:r>
          </w:p>
        </w:tc>
        <w:tc>
          <w:tcPr>
            <w:tcW w:w="153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4" w:right="5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ambientals</w:t>
            </w:r>
          </w:p>
        </w:tc>
        <w:tc>
          <w:tcPr>
            <w:tcW w:w="113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Humitat</w:t>
            </w:r>
          </w:p>
        </w:tc>
        <w:tc>
          <w:tcPr>
            <w:tcW w:w="1725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jc w:val="left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4"/>
                <w:sz w:val="12"/>
                <w:szCs w:val="12"/>
              </w:rPr>
              <w:t xml:space="preserve">None</w:t>
            </w:r>
          </w:p>
        </w:tc>
        <w:tc>
          <w:tcPr>
            <w:tcW w:w="153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13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1725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/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3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Connexions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715" w:right="303" w:hanging="86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9"/>
                <w:szCs w:val="9"/>
              </w:rPr>
            </w:pPr>
            <w:r>
              <w:rPr>
                <w:rFonts w:ascii="arial" w:hAnsi="arial"/>
                <w:sz w:val="9"/>
                <w:szCs w:val="9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Personal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Pla de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CONTRACTE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DE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w w:val="105"/>
          <w:sz w:val="12"/>
          <w:szCs w:val="12"/>
        </w:rPr>
        <w:t>Nom</w:t>
      </w:r>
      <w:r>
        <w:rPr>
          <w:rFonts w:ascii="arial" w:hAnsi="arial"/>
          <w:color w:val="202529"/>
          <w:spacing w:val="-6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w w:val="105"/>
          <w:sz w:val="12"/>
          <w:szCs w:val="12"/>
        </w:rPr>
        <w:t>del</w:t>
      </w:r>
      <w:r>
        <w:rPr>
          <w:rFonts w:ascii="arial" w:hAnsi="arial"/>
          <w:color w:val="202529"/>
          <w:spacing w:val="-5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contracte: </w:t>
      </w:r>
    </w:p>
    <w:p>
      <w:pPr>
        <w:pStyle w:val="Normal"/>
        <w:spacing w:lineRule="auto" w:line="240" w:before="1" w:after="1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Lifetechnologies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 xml:space="preserve">Cada 3 anys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life@technologies / 654654654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spacing w:val="-10"/>
                <w:sz w:val="12"/>
                <w:szCs w:val="12"/>
              </w:rPr>
              <w:t xml:space="preserve">X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Descripció: 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/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Verificació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Descripció: </w:t>
      </w:r>
    </w:p>
    <w:p>
      <w:pPr>
        <w:pStyle w:val="Normal"/>
        <w:spacing w:lineRule="auto" w:line="240" w:before="34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/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Calibratge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Descripció: 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/>
      </w:r>
    </w:p>
    <w:sectPr>
      <w:type w:val="nextPage"/>
      <w:pgSz w:w="14540" w:h="31660"/>
      <w:pgMar w:left="920" w:right="92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</Pages>
  <Words>265</Words>
  <Characters>3244</Characters>
  <CharactersWithSpaces>3402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2023-09-15T15:28:15Z</dcterms:modified>
  <cp:revision>24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