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FBC664"/>
          <w:sz w:val="30"/>
        </w:rPr>
        <w:tab/>
        <w:t xml:space="preserve">    FITXA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TÈCNICA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EQUIP</w:t>
      </w:r>
      <w:r>
        <w:rPr>
          <w:rFonts w:ascii="arial" w:hAnsi="arial"/>
          <w:b/>
          <w:color w:val="FBC664"/>
          <w:spacing w:val="-5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 xml:space="preserve">DE MESURA </w:t>
      </w:r>
      <w:r>
        <w:rPr>
          <w:rFonts w:ascii="arial" w:hAnsi="arial"/>
          <w:color w:val="626161"/>
          <w:sz w:val="30"/>
        </w:rPr>
        <w:t xml:space="preserve">CODI </w:t>
      </w:r>
      <w:r>
        <w:rPr>
          <w:rFonts w:ascii="arial" w:hAnsi="arial"/>
          <w:color w:val="626161"/>
          <w:spacing w:val="-2"/>
          <w:sz w:val="30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Condicions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{{body.preu}}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7"/>
        <w:gridCol w:w="1725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{{body.amplada}}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{{body.alçada}}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{{body.profunditat}}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 xml:space="preserve">{{body.pes}} </w:t>
            </w:r>
            <w:r>
              <w:rPr>
                <w:rFonts w:ascii="arial" w:hAnsi="arial"/>
                <w:spacing w:val="-2"/>
                <w:sz w:val="12"/>
                <w:szCs w:val="12"/>
              </w:rPr>
              <w:t>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 xml:space="preserve">{{body.volum}} </w:t>
            </w:r>
            <w:r>
              <w:rPr>
                <w:rFonts w:ascii="arial" w:hAnsi="arial"/>
                <w:spacing w:val="-4"/>
                <w:sz w:val="12"/>
                <w:szCs w:val="12"/>
              </w:rPr>
              <w:t>L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{{body.condicions_ambientals}}</w:t>
            </w:r>
          </w:p>
        </w:tc>
        <w:tc>
          <w:tcPr>
            <w:tcW w:w="113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{{body.humitat}}</w:t>
            </w:r>
          </w:p>
        </w:tc>
        <w:tc>
          <w:tcPr>
            <w:tcW w:w="172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{{body.facultatius_udmmp}}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{{body.calib_marges_accept_int}}</w:t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271</Words>
  <Characters>3253</Characters>
  <CharactersWithSpaces>3417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2023-09-18T11:09:17Z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