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006D3" w14:textId="77777777" w:rsidR="00D303EE" w:rsidRDefault="00D303EE" w:rsidP="00F27779">
      <w:pPr>
        <w:spacing w:line="480" w:lineRule="auto"/>
      </w:pPr>
    </w:p>
    <w:p w14:paraId="10E2B2DC" w14:textId="77777777" w:rsidR="00D303EE" w:rsidRDefault="00D303EE" w:rsidP="00F27779">
      <w:pPr>
        <w:spacing w:line="480" w:lineRule="auto"/>
      </w:pPr>
    </w:p>
    <w:p w14:paraId="63F44C1B" w14:textId="77777777" w:rsidR="00D303EE" w:rsidRDefault="00D303EE" w:rsidP="00F27779">
      <w:pPr>
        <w:spacing w:line="480" w:lineRule="auto"/>
      </w:pPr>
    </w:p>
    <w:p w14:paraId="2E188BC4" w14:textId="7A1EC498" w:rsidR="00D303EE" w:rsidRPr="00C612FA" w:rsidRDefault="00D303EE" w:rsidP="00F27779">
      <w:pPr>
        <w:spacing w:line="480" w:lineRule="auto"/>
        <w:rPr>
          <w:b/>
        </w:rPr>
      </w:pPr>
      <w:r w:rsidRPr="00C612FA">
        <w:rPr>
          <w:b/>
        </w:rPr>
        <w:t>Improved modeling of canopy photosynthesis us</w:t>
      </w:r>
      <w:r w:rsidR="00C612FA">
        <w:rPr>
          <w:b/>
        </w:rPr>
        <w:t>ing near-surface remote sensing</w:t>
      </w:r>
      <w:r w:rsidR="009974CF">
        <w:rPr>
          <w:b/>
        </w:rPr>
        <w:t xml:space="preserve"> </w:t>
      </w:r>
    </w:p>
    <w:p w14:paraId="7EB69D84" w14:textId="77777777" w:rsidR="00D303EE" w:rsidRDefault="00D303EE" w:rsidP="00F27779">
      <w:pPr>
        <w:spacing w:line="480" w:lineRule="auto"/>
      </w:pPr>
    </w:p>
    <w:p w14:paraId="3EC5BD73" w14:textId="77777777" w:rsidR="00D303EE" w:rsidRDefault="00D303EE" w:rsidP="00F27779">
      <w:pPr>
        <w:spacing w:line="480" w:lineRule="auto"/>
      </w:pPr>
    </w:p>
    <w:p w14:paraId="4301BF37" w14:textId="77777777" w:rsidR="00D303EE" w:rsidRDefault="00D303EE" w:rsidP="00F27779">
      <w:pPr>
        <w:spacing w:line="480" w:lineRule="auto"/>
      </w:pPr>
    </w:p>
    <w:p w14:paraId="7C032C0D" w14:textId="082F712E" w:rsidR="00D303EE" w:rsidRDefault="00D303EE" w:rsidP="00F27779">
      <w:pPr>
        <w:spacing w:line="480" w:lineRule="auto"/>
      </w:pPr>
      <w:r>
        <w:t>Andrew D. Richardson</w:t>
      </w:r>
      <w:r w:rsidRPr="00D303EE">
        <w:rPr>
          <w:vertAlign w:val="superscript"/>
        </w:rPr>
        <w:t>1</w:t>
      </w:r>
      <w:proofErr w:type="gramStart"/>
      <w:r>
        <w:rPr>
          <w:vertAlign w:val="superscript"/>
        </w:rPr>
        <w:t>,</w:t>
      </w:r>
      <w:r w:rsidRPr="00D303EE">
        <w:rPr>
          <w:vertAlign w:val="superscript"/>
        </w:rPr>
        <w:t>*</w:t>
      </w:r>
      <w:proofErr w:type="gramEnd"/>
      <w:r>
        <w:t xml:space="preserve">, </w:t>
      </w:r>
      <w:r w:rsidR="002617CA">
        <w:t>Thomas Hilker</w:t>
      </w:r>
      <w:r w:rsidR="00B33016" w:rsidRPr="00B33016">
        <w:rPr>
          <w:vertAlign w:val="superscript"/>
        </w:rPr>
        <w:t>2</w:t>
      </w:r>
      <w:r w:rsidR="002617CA">
        <w:t xml:space="preserve">, </w:t>
      </w:r>
      <w:r w:rsidR="000141FF">
        <w:t>Donald Aubrecht</w:t>
      </w:r>
      <w:r w:rsidR="000141FF" w:rsidRPr="000141FF">
        <w:rPr>
          <w:vertAlign w:val="superscript"/>
        </w:rPr>
        <w:t>1</w:t>
      </w:r>
      <w:r w:rsidR="000141FF">
        <w:t xml:space="preserve">, </w:t>
      </w:r>
      <w:r w:rsidR="00B33016">
        <w:t>Nicholas Coops</w:t>
      </w:r>
      <w:r w:rsidR="00B33016">
        <w:rPr>
          <w:vertAlign w:val="superscript"/>
        </w:rPr>
        <w:t>3</w:t>
      </w:r>
      <w:r w:rsidR="00B33016">
        <w:t xml:space="preserve">, </w:t>
      </w:r>
      <w:r w:rsidR="000141FF">
        <w:t>Trevor Keenan</w:t>
      </w:r>
      <w:r w:rsidR="000141FF" w:rsidRPr="000141FF">
        <w:rPr>
          <w:vertAlign w:val="superscript"/>
        </w:rPr>
        <w:t>1</w:t>
      </w:r>
      <w:r w:rsidR="000141FF">
        <w:t xml:space="preserve">, </w:t>
      </w:r>
      <w:r w:rsidR="004C3F4B">
        <w:t>J. William Munger</w:t>
      </w:r>
      <w:r w:rsidR="004C3F4B" w:rsidRPr="004C3F4B">
        <w:rPr>
          <w:vertAlign w:val="superscript"/>
        </w:rPr>
        <w:t>4</w:t>
      </w:r>
      <w:r w:rsidR="004C3F4B">
        <w:t xml:space="preserve">, </w:t>
      </w:r>
      <w:r w:rsidR="001F17B6">
        <w:t xml:space="preserve">John O’Keefe, </w:t>
      </w:r>
      <w:proofErr w:type="spellStart"/>
      <w:r w:rsidR="00B33016">
        <w:t>Youngryel</w:t>
      </w:r>
      <w:proofErr w:type="spellEnd"/>
      <w:r w:rsidR="00B33016">
        <w:t xml:space="preserve"> Ryu</w:t>
      </w:r>
      <w:r w:rsidR="004C3F4B">
        <w:rPr>
          <w:vertAlign w:val="superscript"/>
        </w:rPr>
        <w:t>5</w:t>
      </w:r>
      <w:r w:rsidR="00B33016">
        <w:t>, Oliver Sonnentag</w:t>
      </w:r>
      <w:r w:rsidR="00B33016">
        <w:rPr>
          <w:vertAlign w:val="superscript"/>
        </w:rPr>
        <w:t>1,</w:t>
      </w:r>
      <w:r w:rsidR="004C3F4B">
        <w:rPr>
          <w:vertAlign w:val="superscript"/>
        </w:rPr>
        <w:t>6</w:t>
      </w:r>
      <w:r w:rsidR="00B33016">
        <w:t>, Michael Toomey</w:t>
      </w:r>
      <w:r w:rsidR="00B33016">
        <w:rPr>
          <w:vertAlign w:val="superscript"/>
        </w:rPr>
        <w:t>1</w:t>
      </w:r>
      <w:r w:rsidR="00B33016">
        <w:t xml:space="preserve"> </w:t>
      </w:r>
    </w:p>
    <w:p w14:paraId="12C7C8DD" w14:textId="77777777" w:rsidR="00B33016" w:rsidRDefault="00B33016" w:rsidP="00F27779">
      <w:pPr>
        <w:spacing w:line="480" w:lineRule="auto"/>
      </w:pPr>
    </w:p>
    <w:p w14:paraId="20BDE64F" w14:textId="77777777" w:rsidR="00D303EE" w:rsidRDefault="00D303EE" w:rsidP="00F27779">
      <w:pPr>
        <w:spacing w:line="480" w:lineRule="auto"/>
      </w:pPr>
      <w:r w:rsidRPr="00D303EE">
        <w:rPr>
          <w:vertAlign w:val="superscript"/>
        </w:rPr>
        <w:t>1</w:t>
      </w:r>
      <w:r>
        <w:t>Department of Organismic and Evolutionary Biology, Harvard University, HUH, 22 Divinity Avenue, Cambridge MA 02138</w:t>
      </w:r>
    </w:p>
    <w:p w14:paraId="30393AA5" w14:textId="7C48BBB8" w:rsidR="00D303EE" w:rsidRDefault="00B33016" w:rsidP="00F27779">
      <w:pPr>
        <w:spacing w:line="480" w:lineRule="auto"/>
      </w:pPr>
      <w:r>
        <w:t>2</w:t>
      </w:r>
    </w:p>
    <w:p w14:paraId="011ACD75" w14:textId="4DC194BF" w:rsidR="00B33016" w:rsidRDefault="00B33016" w:rsidP="00F27779">
      <w:pPr>
        <w:spacing w:line="480" w:lineRule="auto"/>
      </w:pPr>
      <w:r>
        <w:t>3</w:t>
      </w:r>
    </w:p>
    <w:p w14:paraId="09DBBBD5" w14:textId="1BB79EEE" w:rsidR="00B33016" w:rsidRDefault="00B33016" w:rsidP="00F27779">
      <w:pPr>
        <w:spacing w:line="480" w:lineRule="auto"/>
      </w:pPr>
      <w:r>
        <w:t>4</w:t>
      </w:r>
    </w:p>
    <w:p w14:paraId="43652E8D" w14:textId="76DF29A5" w:rsidR="00B33016" w:rsidRDefault="00B33016" w:rsidP="00F27779">
      <w:pPr>
        <w:spacing w:line="480" w:lineRule="auto"/>
      </w:pPr>
      <w:r>
        <w:t>5</w:t>
      </w:r>
    </w:p>
    <w:p w14:paraId="1E8B8C88" w14:textId="77777777" w:rsidR="00D303EE" w:rsidRDefault="0001307B" w:rsidP="00F27779">
      <w:pPr>
        <w:spacing w:line="480" w:lineRule="auto"/>
      </w:pPr>
      <w:hyperlink r:id="rId8" w:history="1">
        <w:r w:rsidR="00D303EE" w:rsidRPr="00D21B5A">
          <w:rPr>
            <w:rStyle w:val="Hyperlink"/>
          </w:rPr>
          <w:t>*arichardson@oeb.harvard.edu</w:t>
        </w:r>
      </w:hyperlink>
      <w:r w:rsidR="00D303EE">
        <w:t xml:space="preserve">; </w:t>
      </w:r>
      <w:proofErr w:type="spellStart"/>
      <w:r w:rsidR="00D303EE">
        <w:t>tel</w:t>
      </w:r>
      <w:proofErr w:type="spellEnd"/>
      <w:r w:rsidR="00D303EE">
        <w:t xml:space="preserve"> (617) 496 1277.</w:t>
      </w:r>
    </w:p>
    <w:p w14:paraId="6A9B06E9" w14:textId="77777777" w:rsidR="00C612FA" w:rsidRDefault="00C612FA" w:rsidP="00F27779">
      <w:pPr>
        <w:spacing w:line="480" w:lineRule="auto"/>
      </w:pPr>
    </w:p>
    <w:p w14:paraId="5864F9C0" w14:textId="77777777" w:rsidR="00C612FA" w:rsidRDefault="00C612FA" w:rsidP="00F27779">
      <w:pPr>
        <w:spacing w:line="480" w:lineRule="auto"/>
      </w:pPr>
    </w:p>
    <w:p w14:paraId="34CE242D" w14:textId="77777777" w:rsidR="00C612FA" w:rsidRDefault="00C612FA" w:rsidP="00F27779">
      <w:pPr>
        <w:spacing w:line="480" w:lineRule="auto"/>
      </w:pPr>
    </w:p>
    <w:p w14:paraId="634E9BA0" w14:textId="77777777" w:rsidR="00C612FA" w:rsidRDefault="00C612FA" w:rsidP="00F27779">
      <w:pPr>
        <w:spacing w:line="480" w:lineRule="auto"/>
      </w:pPr>
      <w:r>
        <w:br w:type="page"/>
      </w:r>
    </w:p>
    <w:p w14:paraId="59B53BB0" w14:textId="77777777" w:rsidR="00C612FA" w:rsidRPr="001345DD" w:rsidRDefault="00C612FA" w:rsidP="00F27779">
      <w:pPr>
        <w:spacing w:line="480" w:lineRule="atLeast"/>
        <w:rPr>
          <w:b/>
          <w:u w:val="single"/>
        </w:rPr>
      </w:pPr>
      <w:r w:rsidRPr="001345DD">
        <w:rPr>
          <w:b/>
          <w:u w:val="single"/>
        </w:rPr>
        <w:lastRenderedPageBreak/>
        <w:t>Abstract</w:t>
      </w:r>
    </w:p>
    <w:p w14:paraId="18BFC4BA" w14:textId="77777777" w:rsidR="00C612FA" w:rsidRDefault="00C612FA" w:rsidP="00F27779">
      <w:pPr>
        <w:spacing w:line="480" w:lineRule="atLeast"/>
      </w:pPr>
    </w:p>
    <w:p w14:paraId="0FEADBBB" w14:textId="77777777" w:rsidR="00C612FA" w:rsidRDefault="00C612FA" w:rsidP="00F27779">
      <w:pPr>
        <w:spacing w:line="480" w:lineRule="atLeast"/>
      </w:pPr>
    </w:p>
    <w:p w14:paraId="3FFC4556" w14:textId="77777777" w:rsidR="00132AEA" w:rsidRDefault="00C612FA" w:rsidP="00F27779">
      <w:pPr>
        <w:spacing w:line="480" w:lineRule="atLeast"/>
      </w:pPr>
      <w:r w:rsidRPr="001345DD">
        <w:rPr>
          <w:b/>
        </w:rPr>
        <w:t>Keywords</w:t>
      </w:r>
      <w:r>
        <w:t xml:space="preserve">: </w:t>
      </w:r>
      <w:r w:rsidR="001345DD">
        <w:t xml:space="preserve">AMSPEC, </w:t>
      </w:r>
      <w:r>
        <w:t xml:space="preserve">canopy modeling, </w:t>
      </w:r>
      <w:proofErr w:type="spellStart"/>
      <w:r>
        <w:t>fAPAR</w:t>
      </w:r>
      <w:proofErr w:type="spellEnd"/>
      <w:r>
        <w:t xml:space="preserve">, Harvard Forest, </w:t>
      </w:r>
      <w:proofErr w:type="spellStart"/>
      <w:r>
        <w:t>PhenoCam</w:t>
      </w:r>
      <w:proofErr w:type="spellEnd"/>
      <w:r>
        <w:t xml:space="preserve">, </w:t>
      </w:r>
      <w:r w:rsidR="001345DD">
        <w:t xml:space="preserve">photochemical reflectance index, </w:t>
      </w:r>
      <w:r>
        <w:t>radiometric measurements</w:t>
      </w:r>
      <w:r w:rsidR="001345DD">
        <w:t>, repeat digital photography.</w:t>
      </w:r>
    </w:p>
    <w:p w14:paraId="4BFCDB1E" w14:textId="77777777" w:rsidR="00132AEA" w:rsidRDefault="00132AEA" w:rsidP="00F27779">
      <w:pPr>
        <w:spacing w:line="480" w:lineRule="atLeast"/>
      </w:pPr>
      <w:r>
        <w:br w:type="page"/>
      </w:r>
    </w:p>
    <w:p w14:paraId="3E6EF6CC" w14:textId="77777777" w:rsidR="00C612FA" w:rsidRPr="00132AEA" w:rsidRDefault="00132AEA" w:rsidP="00F27779">
      <w:pPr>
        <w:spacing w:line="480" w:lineRule="auto"/>
        <w:rPr>
          <w:b/>
          <w:u w:val="single"/>
        </w:rPr>
      </w:pPr>
      <w:r w:rsidRPr="00132AEA">
        <w:rPr>
          <w:b/>
          <w:u w:val="single"/>
        </w:rPr>
        <w:t>Introduction</w:t>
      </w:r>
    </w:p>
    <w:p w14:paraId="41FED556" w14:textId="77777777" w:rsidR="00132AEA" w:rsidRDefault="00CA7615" w:rsidP="00F27779">
      <w:pPr>
        <w:spacing w:line="480" w:lineRule="auto"/>
        <w:ind w:firstLine="720"/>
      </w:pPr>
      <w:r>
        <w:t xml:space="preserve">In deciduous forests, </w:t>
      </w:r>
      <w:r w:rsidR="008050B5">
        <w:t xml:space="preserve">both the amount of foliage, and the physiological activity of that foliage, </w:t>
      </w:r>
      <w:proofErr w:type="gramStart"/>
      <w:r w:rsidR="008050B5">
        <w:t>varies</w:t>
      </w:r>
      <w:proofErr w:type="gramEnd"/>
      <w:r w:rsidR="008050B5">
        <w:t xml:space="preserve"> </w:t>
      </w:r>
      <w:proofErr w:type="spellStart"/>
      <w:r w:rsidR="008050B5">
        <w:t>seaonally</w:t>
      </w:r>
      <w:proofErr w:type="spellEnd"/>
      <w:r w:rsidR="008050B5">
        <w:t xml:space="preserve"> </w:t>
      </w:r>
      <w:proofErr w:type="spellStart"/>
      <w:r w:rsidR="008050B5">
        <w:t>accoring</w:t>
      </w:r>
      <w:proofErr w:type="spellEnd"/>
      <w:r w:rsidR="008050B5">
        <w:t xml:space="preserve"> </w:t>
      </w:r>
      <w:r w:rsidR="00D01896">
        <w:t xml:space="preserve">to </w:t>
      </w:r>
      <w:r w:rsidR="00CA2876">
        <w:t xml:space="preserve">environmental conditions, e.g. temperature in winter-dormant temperate and boreal ecosystems, </w:t>
      </w:r>
      <w:r w:rsidR="00EA110C">
        <w:t xml:space="preserve">and </w:t>
      </w:r>
      <w:r w:rsidR="00CA2876">
        <w:t xml:space="preserve">water availability in </w:t>
      </w:r>
      <w:r w:rsidR="00EA110C">
        <w:t>Mediterranean and seasonally dry tropical ecosystems (</w:t>
      </w:r>
      <w:r w:rsidR="00A00CB2">
        <w:t xml:space="preserve">Richardson et al. 2013). This has important implications </w:t>
      </w:r>
      <w:proofErr w:type="gramStart"/>
      <w:r w:rsidR="00A00CB2">
        <w:t xml:space="preserve">for </w:t>
      </w:r>
      <w:r w:rsidR="00870316">
        <w:t>.</w:t>
      </w:r>
      <w:proofErr w:type="gramEnd"/>
      <w:r w:rsidR="00870316">
        <w:t xml:space="preserve"> </w:t>
      </w:r>
    </w:p>
    <w:p w14:paraId="684B2D4A" w14:textId="77777777" w:rsidR="00132AEA" w:rsidRDefault="00C6690F" w:rsidP="00F27779">
      <w:pPr>
        <w:spacing w:line="480" w:lineRule="auto"/>
        <w:ind w:firstLine="720"/>
      </w:pPr>
      <w:r>
        <w:t xml:space="preserve">Modeling analyses show that to replicate the seasonal cycle of canopy photosynthesis, key parameters such as photosynthetic capacity (e.g. Amax or </w:t>
      </w:r>
      <w:proofErr w:type="spellStart"/>
      <w:r w:rsidRPr="00740002">
        <w:rPr>
          <w:i/>
        </w:rPr>
        <w:t>V</w:t>
      </w:r>
      <w:r w:rsidRPr="00740002">
        <w:rPr>
          <w:sz w:val="22"/>
          <w:vertAlign w:val="subscript"/>
        </w:rPr>
        <w:t>cmax</w:t>
      </w:r>
      <w:proofErr w:type="spellEnd"/>
      <w:r>
        <w:t xml:space="preserve">) must be allowed to be </w:t>
      </w:r>
      <w:proofErr w:type="gramStart"/>
      <w:r>
        <w:t>time-varying</w:t>
      </w:r>
      <w:proofErr w:type="gramEnd"/>
      <w:r>
        <w:t xml:space="preserve"> (</w:t>
      </w:r>
      <w:r w:rsidR="003F3D51">
        <w:t xml:space="preserve">Wilson et al. 2000, </w:t>
      </w:r>
      <w:proofErr w:type="spellStart"/>
      <w:r w:rsidR="00740002">
        <w:t>Xu</w:t>
      </w:r>
      <w:proofErr w:type="spellEnd"/>
      <w:r w:rsidR="00740002">
        <w:t xml:space="preserve"> and </w:t>
      </w:r>
      <w:proofErr w:type="spellStart"/>
      <w:r w:rsidR="00740002">
        <w:t>Baldocchi</w:t>
      </w:r>
      <w:proofErr w:type="spellEnd"/>
      <w:r w:rsidR="00740002">
        <w:t xml:space="preserve"> 2003</w:t>
      </w:r>
      <w:r w:rsidR="003F3D51">
        <w:t xml:space="preserve">, </w:t>
      </w:r>
      <w:proofErr w:type="spellStart"/>
      <w:r w:rsidR="00452A69">
        <w:t>Groenendijk</w:t>
      </w:r>
      <w:proofErr w:type="spellEnd"/>
      <w:r w:rsidR="00452A69">
        <w:t xml:space="preserve"> et al. 2011)</w:t>
      </w:r>
      <w:r w:rsidR="00217CAF">
        <w:t>.</w:t>
      </w:r>
    </w:p>
    <w:p w14:paraId="2715630D" w14:textId="77777777" w:rsidR="00132AEA" w:rsidRDefault="00132AEA" w:rsidP="00F27779">
      <w:pPr>
        <w:spacing w:line="480" w:lineRule="auto"/>
      </w:pPr>
    </w:p>
    <w:p w14:paraId="7A85A42A" w14:textId="77777777" w:rsidR="00F67CC4" w:rsidRDefault="00C776F7" w:rsidP="00F27779">
      <w:pPr>
        <w:spacing w:line="480" w:lineRule="auto"/>
      </w:pPr>
      <w:r>
        <w:t xml:space="preserve">Leaf </w:t>
      </w:r>
      <w:r w:rsidR="00B26D62">
        <w:t xml:space="preserve">traits related to composition (water and nitrogen content, pigmentation), </w:t>
      </w:r>
      <w:r>
        <w:t xml:space="preserve">morphology (size, </w:t>
      </w:r>
      <w:r w:rsidR="005D15B4">
        <w:t>thickness</w:t>
      </w:r>
      <w:r>
        <w:t>, and tissue density</w:t>
      </w:r>
      <w:r w:rsidR="005D15B4">
        <w:t xml:space="preserve">, </w:t>
      </w:r>
      <w:r>
        <w:t xml:space="preserve">and consequently </w:t>
      </w:r>
      <w:r w:rsidR="005D15B4">
        <w:t xml:space="preserve">LMA </w:t>
      </w:r>
      <w:r>
        <w:t>or leaf mass to area ratio)</w:t>
      </w:r>
      <w:r w:rsidR="00F67CC4">
        <w:t xml:space="preserve">, </w:t>
      </w:r>
      <w:r w:rsidR="005D15B4">
        <w:t>optical properties (transmittance and reflectance</w:t>
      </w:r>
      <w:r>
        <w:t>, in addition to color</w:t>
      </w:r>
      <w:r w:rsidR="005D15B4">
        <w:t xml:space="preserve">), </w:t>
      </w:r>
      <w:r w:rsidR="00B254E8">
        <w:t xml:space="preserve">as well as both </w:t>
      </w:r>
      <w:r w:rsidR="00B04E5A">
        <w:t xml:space="preserve">photosynthetic </w:t>
      </w:r>
      <w:r w:rsidR="00B26D62">
        <w:t xml:space="preserve">capacity </w:t>
      </w:r>
      <w:r w:rsidR="00B254E8">
        <w:t>and quantum yield</w:t>
      </w:r>
      <w:r w:rsidR="003833A8">
        <w:t>, all</w:t>
      </w:r>
      <w:r w:rsidR="00B254E8">
        <w:t xml:space="preserve"> </w:t>
      </w:r>
      <w:proofErr w:type="spellStart"/>
      <w:r w:rsidR="00B254E8">
        <w:t>covary</w:t>
      </w:r>
      <w:proofErr w:type="spellEnd"/>
      <w:r w:rsidR="00B254E8">
        <w:t xml:space="preserve"> on seasonal time scales </w:t>
      </w:r>
      <w:r w:rsidR="00561920">
        <w:t xml:space="preserve">(e.g. </w:t>
      </w:r>
      <w:r w:rsidR="00D528EA">
        <w:t xml:space="preserve">Wilson et al. 2000, </w:t>
      </w:r>
      <w:proofErr w:type="spellStart"/>
      <w:r w:rsidR="003833A8">
        <w:t>Morecroft</w:t>
      </w:r>
      <w:proofErr w:type="spellEnd"/>
      <w:r w:rsidR="003833A8">
        <w:t xml:space="preserve"> et al. 2003, Keenan et al. 2013). </w:t>
      </w:r>
    </w:p>
    <w:p w14:paraId="73F7D32B" w14:textId="77777777" w:rsidR="003833A8" w:rsidRDefault="003833A8" w:rsidP="00F27779">
      <w:pPr>
        <w:spacing w:line="480" w:lineRule="auto"/>
      </w:pPr>
    </w:p>
    <w:p w14:paraId="056D18D4" w14:textId="77777777" w:rsidR="00F67CC4" w:rsidRDefault="00F67CC4" w:rsidP="00F27779">
      <w:pPr>
        <w:spacing w:line="480" w:lineRule="auto"/>
      </w:pPr>
    </w:p>
    <w:p w14:paraId="455E2866" w14:textId="77777777" w:rsidR="00132AEA" w:rsidRDefault="00A835F6" w:rsidP="00F27779">
      <w:pPr>
        <w:spacing w:line="480" w:lineRule="auto"/>
      </w:pPr>
      <w:r>
        <w:t xml:space="preserve">There is a long history of using leaf-level measurements of spectral reflectance and transmittance to estimate biochemical parameters </w:t>
      </w:r>
      <w:r w:rsidR="00B10B5D">
        <w:t xml:space="preserve">related to pigmentation </w:t>
      </w:r>
      <w:r w:rsidR="00AE3E05">
        <w:t>(e.g.</w:t>
      </w:r>
      <w:r w:rsidR="00BB5248">
        <w:t xml:space="preserve"> </w:t>
      </w:r>
      <w:proofErr w:type="spellStart"/>
      <w:r w:rsidR="00AE3E05">
        <w:t>Gamon</w:t>
      </w:r>
      <w:proofErr w:type="spellEnd"/>
      <w:r w:rsidR="00AE3E05">
        <w:t xml:space="preserve"> and </w:t>
      </w:r>
      <w:proofErr w:type="spellStart"/>
      <w:r w:rsidR="00AE3E05">
        <w:t>Surfus</w:t>
      </w:r>
      <w:proofErr w:type="spellEnd"/>
      <w:r w:rsidR="00AE3E05">
        <w:t xml:space="preserve"> 1999, Richardson </w:t>
      </w:r>
      <w:r w:rsidR="00602C26">
        <w:t xml:space="preserve">et al. 2001, Sims and </w:t>
      </w:r>
      <w:proofErr w:type="spellStart"/>
      <w:r w:rsidR="00602C26">
        <w:t>Gamon</w:t>
      </w:r>
      <w:proofErr w:type="spellEnd"/>
      <w:r w:rsidR="00602C26">
        <w:t xml:space="preserve"> 2002</w:t>
      </w:r>
      <w:r w:rsidR="00AE3E05">
        <w:t xml:space="preserve">) </w:t>
      </w:r>
      <w:r w:rsidR="00B10B5D">
        <w:t xml:space="preserve">and </w:t>
      </w:r>
      <w:proofErr w:type="spellStart"/>
      <w:r w:rsidR="00B10B5D">
        <w:t>photosnthetic</w:t>
      </w:r>
      <w:proofErr w:type="spellEnd"/>
      <w:r w:rsidR="00B10B5D">
        <w:t xml:space="preserve"> </w:t>
      </w:r>
      <w:r w:rsidR="00BB5248">
        <w:t xml:space="preserve">efficiency (e.g. the Photochemical Reflectance Index, PRI; </w:t>
      </w:r>
      <w:proofErr w:type="spellStart"/>
      <w:r w:rsidR="008E1D65">
        <w:t>Gamon</w:t>
      </w:r>
      <w:proofErr w:type="spellEnd"/>
      <w:r w:rsidR="008E1D65">
        <w:t xml:space="preserve"> et al. 1992, 1997</w:t>
      </w:r>
      <w:r w:rsidR="00AE3E05">
        <w:t xml:space="preserve">. </w:t>
      </w:r>
      <w:r w:rsidR="00C75209">
        <w:t xml:space="preserve">Near-surface remote sensing (e.g. Jenkins et al. 2007, Richardson et al. 2007, 2009, </w:t>
      </w:r>
      <w:proofErr w:type="spellStart"/>
      <w:r w:rsidR="00C75209">
        <w:t>Hilker</w:t>
      </w:r>
      <w:proofErr w:type="spellEnd"/>
      <w:r w:rsidR="00C75209">
        <w:t xml:space="preserve"> et al 2008, 2011)</w:t>
      </w:r>
      <w:r w:rsidR="0083269A">
        <w:t xml:space="preserve"> using </w:t>
      </w:r>
      <w:r w:rsidR="00BA4FF3">
        <w:t xml:space="preserve">broad- and narrow-band </w:t>
      </w:r>
      <w:r w:rsidR="0083269A">
        <w:t xml:space="preserve">radiometric instruments, </w:t>
      </w:r>
      <w:r w:rsidR="00BA4FF3">
        <w:t xml:space="preserve">in addition to </w:t>
      </w:r>
      <w:r w:rsidR="0083269A">
        <w:t>ima</w:t>
      </w:r>
      <w:r w:rsidR="00BA4FF3">
        <w:t xml:space="preserve">ging sensors (e.g. Richardson et al. 2013) </w:t>
      </w:r>
      <w:r w:rsidR="004F1379">
        <w:t xml:space="preserve">has the potential to provide information </w:t>
      </w:r>
      <w:r w:rsidR="00D263B4">
        <w:t xml:space="preserve">about </w:t>
      </w:r>
      <w:r>
        <w:t xml:space="preserve">time-varying canopy properties.  </w:t>
      </w:r>
    </w:p>
    <w:p w14:paraId="4840B16A" w14:textId="77777777" w:rsidR="002D5005" w:rsidRDefault="002D5005" w:rsidP="00F27779">
      <w:pPr>
        <w:spacing w:line="480" w:lineRule="auto"/>
      </w:pPr>
    </w:p>
    <w:p w14:paraId="74E2F99C" w14:textId="77777777" w:rsidR="002D5005" w:rsidRDefault="002D5005" w:rsidP="00F27779">
      <w:pPr>
        <w:spacing w:line="480" w:lineRule="auto"/>
      </w:pPr>
      <w:proofErr w:type="spellStart"/>
      <w:r>
        <w:t>Migliavacca</w:t>
      </w:r>
      <w:proofErr w:type="spellEnd"/>
      <w:r>
        <w:t xml:space="preserve"> et al 2011</w:t>
      </w:r>
    </w:p>
    <w:p w14:paraId="428EC82A" w14:textId="77777777" w:rsidR="002D5005" w:rsidRDefault="002D5005" w:rsidP="00F27779">
      <w:pPr>
        <w:spacing w:line="480" w:lineRule="auto"/>
      </w:pPr>
    </w:p>
    <w:p w14:paraId="1E1D3100" w14:textId="565FBE07" w:rsidR="00FE480F" w:rsidRDefault="00FE480F" w:rsidP="00F27779">
      <w:pPr>
        <w:spacing w:line="480" w:lineRule="auto"/>
      </w:pPr>
      <w:r>
        <w:t>Digital repeat photography, as described above, is now being used, to good effect, for phenological monitoring in a diverse array of ecosystems (Richardson et al. 2013). These cameras are reliable, and produce visually appealing images that can be processed to yield ecologically relevant data (</w:t>
      </w:r>
      <w:proofErr w:type="spellStart"/>
      <w:r>
        <w:t>Ahrends</w:t>
      </w:r>
      <w:proofErr w:type="spellEnd"/>
      <w:r>
        <w:t xml:space="preserve"> et al. 2009, </w:t>
      </w:r>
      <w:proofErr w:type="spellStart"/>
      <w:r>
        <w:t>Migliavacca</w:t>
      </w:r>
      <w:proofErr w:type="spellEnd"/>
      <w:r>
        <w:t xml:space="preserve"> et al. 2011, </w:t>
      </w:r>
      <w:proofErr w:type="spellStart"/>
      <w:r>
        <w:t>Hufkens</w:t>
      </w:r>
      <w:proofErr w:type="spellEnd"/>
      <w:r>
        <w:t xml:space="preserve"> et al. 2012). However, a drawback of this approach is that the cameras being used are not ideal if one’s objectives are to understand how the radiometric properties of the canopy, or of individual foliage elements, are changing over time (Keenan et al. 2014). For example, automatic exposure determination, in-camera image processing, and poorly-characterized but overlapping spectral sensitivity of the RGB color channels all complicate the interpretation of the digital number triplets extracted from an ROI. Thus, to provide a the data necessary to improve our understanding of how variation in camera-derived color metrics corresponds to seasonal changes in both structural and physiological attributes of the canopy, we installed a diverse set of radiometric sensors on the Barn Tower, and on the ground in the surrounding forest.</w:t>
      </w:r>
    </w:p>
    <w:p w14:paraId="0517B9E6" w14:textId="77777777" w:rsidR="00FE480F" w:rsidRDefault="00FE480F" w:rsidP="00F27779">
      <w:pPr>
        <w:spacing w:line="480" w:lineRule="auto"/>
      </w:pPr>
    </w:p>
    <w:p w14:paraId="7AA1BBB6" w14:textId="77777777" w:rsidR="002D5005" w:rsidRPr="002D5005" w:rsidRDefault="002D5005" w:rsidP="00577F9F">
      <w:pPr>
        <w:keepNext/>
        <w:spacing w:line="480" w:lineRule="auto"/>
        <w:rPr>
          <w:b/>
          <w:u w:val="single"/>
        </w:rPr>
      </w:pPr>
      <w:r w:rsidRPr="002D5005">
        <w:rPr>
          <w:b/>
          <w:u w:val="single"/>
        </w:rPr>
        <w:t>Data and Methods</w:t>
      </w:r>
    </w:p>
    <w:p w14:paraId="5B911A2D" w14:textId="77777777" w:rsidR="00BD4C96" w:rsidRPr="00BD4C96" w:rsidRDefault="00BD4C96" w:rsidP="00577F9F">
      <w:pPr>
        <w:keepNext/>
        <w:spacing w:line="480" w:lineRule="auto"/>
        <w:rPr>
          <w:i/>
        </w:rPr>
      </w:pPr>
      <w:r w:rsidRPr="00BD4C96">
        <w:rPr>
          <w:i/>
        </w:rPr>
        <w:t>Study site</w:t>
      </w:r>
    </w:p>
    <w:p w14:paraId="3C11E793" w14:textId="361B287B" w:rsidR="0056657C" w:rsidRDefault="002D5005" w:rsidP="00F27779">
      <w:pPr>
        <w:spacing w:line="480" w:lineRule="auto"/>
        <w:ind w:firstLine="720"/>
      </w:pPr>
      <w:r>
        <w:t xml:space="preserve">Research was conducted at the Harvard Forest, </w:t>
      </w:r>
      <w:r w:rsidR="00EC413B">
        <w:t xml:space="preserve">near the town of </w:t>
      </w:r>
      <w:proofErr w:type="spellStart"/>
      <w:r w:rsidR="00EC413B">
        <w:t>Petersham</w:t>
      </w:r>
      <w:proofErr w:type="spellEnd"/>
      <w:r w:rsidR="00EC413B">
        <w:t>, MA, about 1</w:t>
      </w:r>
      <w:r w:rsidR="00034CC2">
        <w:t>1</w:t>
      </w:r>
      <w:r w:rsidR="00EC413B">
        <w:t xml:space="preserve">0 km west of Boston. </w:t>
      </w:r>
      <w:r w:rsidR="000978EC">
        <w:t>Over the period 2001-2012, the mean annual temperature is 8.3°C and the mean annual precipitation is 1215 mm</w:t>
      </w:r>
      <w:r w:rsidR="00BD4C96">
        <w:t xml:space="preserve">. </w:t>
      </w:r>
      <w:r w:rsidR="0056657C">
        <w:t>In 2012,</w:t>
      </w:r>
      <w:r w:rsidR="000978EC">
        <w:t xml:space="preserve"> mean annual temperature was 9.5°C, with marked deviations </w:t>
      </w:r>
      <w:r w:rsidR="00756EA2">
        <w:t>from the long-term me</w:t>
      </w:r>
      <w:r w:rsidR="0091671C">
        <w:t>an in March (4.5°C above mean)</w:t>
      </w:r>
      <w:r w:rsidR="00EB3915">
        <w:t xml:space="preserve"> and</w:t>
      </w:r>
      <w:r w:rsidR="0091671C">
        <w:t xml:space="preserve"> May (2.1°C above mean). At 880 mm, </w:t>
      </w:r>
      <w:r w:rsidR="005D0598">
        <w:t xml:space="preserve">annual </w:t>
      </w:r>
      <w:r w:rsidR="0091671C">
        <w:t>precipitation in 2012 was 27% below the long-te</w:t>
      </w:r>
      <w:r w:rsidR="00EB3915">
        <w:t>rm mean</w:t>
      </w:r>
      <w:r w:rsidR="00DF23F4">
        <w:t>; compared to the long-term mean, a precipitation deficit of 295 mm had been accumulated by the end of July</w:t>
      </w:r>
      <w:r w:rsidR="00EB3915">
        <w:t>.</w:t>
      </w:r>
    </w:p>
    <w:p w14:paraId="29AB27C2" w14:textId="436DA460" w:rsidR="002D5005" w:rsidRDefault="009461B4" w:rsidP="00F27779">
      <w:pPr>
        <w:spacing w:line="480" w:lineRule="auto"/>
        <w:ind w:firstLine="720"/>
      </w:pPr>
      <w:r>
        <w:t>Radiometric measurements were conducted from the 40 m “Barn Tower” (</w:t>
      </w:r>
      <w:r w:rsidRPr="009461B4">
        <w:t>42.5353</w:t>
      </w:r>
      <w:r>
        <w:t>°</w:t>
      </w:r>
      <w:r w:rsidRPr="009461B4">
        <w:t>N 72.1899</w:t>
      </w:r>
      <w:r>
        <w:t>°</w:t>
      </w:r>
      <w:r w:rsidRPr="009461B4">
        <w:t>W</w:t>
      </w:r>
      <w:r>
        <w:t>), while CO</w:t>
      </w:r>
      <w:r w:rsidRPr="00344C02">
        <w:rPr>
          <w:vertAlign w:val="subscript"/>
        </w:rPr>
        <w:t>2</w:t>
      </w:r>
      <w:r>
        <w:t xml:space="preserve"> flux measurements were conducted at the </w:t>
      </w:r>
      <w:r w:rsidR="00344C02">
        <w:t xml:space="preserve">30 m “EMS </w:t>
      </w:r>
      <w:r w:rsidR="000141FF">
        <w:t xml:space="preserve">(Environmental Monitoring Site) </w:t>
      </w:r>
      <w:r w:rsidR="00344C02">
        <w:t>Tower” (</w:t>
      </w:r>
      <w:r w:rsidR="00344C02" w:rsidRPr="00344C02">
        <w:t>42.5378</w:t>
      </w:r>
      <w:r w:rsidR="00344C02">
        <w:t>°</w:t>
      </w:r>
      <w:r w:rsidR="00344C02" w:rsidRPr="00344C02">
        <w:t>N 72.1715</w:t>
      </w:r>
      <w:r w:rsidR="00344C02">
        <w:t>°</w:t>
      </w:r>
      <w:r w:rsidR="00344C02" w:rsidRPr="00344C02">
        <w:t>W</w:t>
      </w:r>
      <w:r w:rsidR="00BB1EC8">
        <w:t>), about 1500 m to the east.</w:t>
      </w:r>
      <w:r w:rsidR="00CD314B">
        <w:t xml:space="preserve"> The vegetation around the two towers is extremely similar; in both cases, mixed forest stands are dominated by </w:t>
      </w:r>
      <w:r w:rsidR="00151E13">
        <w:t xml:space="preserve">the deciduous species </w:t>
      </w:r>
      <w:r w:rsidR="00CD314B">
        <w:t>red oak (</w:t>
      </w:r>
      <w:proofErr w:type="spellStart"/>
      <w:r w:rsidR="00CD314B" w:rsidRPr="00151E13">
        <w:rPr>
          <w:i/>
        </w:rPr>
        <w:t>Quercus</w:t>
      </w:r>
      <w:proofErr w:type="spellEnd"/>
      <w:r w:rsidR="00CD314B" w:rsidRPr="00151E13">
        <w:rPr>
          <w:i/>
        </w:rPr>
        <w:t xml:space="preserve"> </w:t>
      </w:r>
      <w:proofErr w:type="spellStart"/>
      <w:r w:rsidR="00CD314B" w:rsidRPr="00151E13">
        <w:rPr>
          <w:i/>
        </w:rPr>
        <w:t>rubra</w:t>
      </w:r>
      <w:proofErr w:type="spellEnd"/>
      <w:r w:rsidR="00151E13">
        <w:t xml:space="preserve"> L.</w:t>
      </w:r>
      <w:r w:rsidR="00287230">
        <w:t>, ≈40% of basal area</w:t>
      </w:r>
      <w:r w:rsidR="00151E13">
        <w:t>) and</w:t>
      </w:r>
      <w:r w:rsidR="00034CC2">
        <w:t xml:space="preserve"> red maple (</w:t>
      </w:r>
      <w:r w:rsidR="00034CC2" w:rsidRPr="00151E13">
        <w:rPr>
          <w:i/>
        </w:rPr>
        <w:t xml:space="preserve">Acer </w:t>
      </w:r>
      <w:proofErr w:type="spellStart"/>
      <w:r w:rsidR="00034CC2" w:rsidRPr="00151E13">
        <w:rPr>
          <w:i/>
        </w:rPr>
        <w:t>rubrum</w:t>
      </w:r>
      <w:proofErr w:type="spellEnd"/>
      <w:r w:rsidR="00356A7B">
        <w:rPr>
          <w:i/>
        </w:rPr>
        <w:t xml:space="preserve"> </w:t>
      </w:r>
      <w:r w:rsidR="00356A7B" w:rsidRPr="00356A7B">
        <w:t>L</w:t>
      </w:r>
      <w:r w:rsidR="00356A7B">
        <w:rPr>
          <w:i/>
        </w:rPr>
        <w:t>.</w:t>
      </w:r>
      <w:r w:rsidR="00287230">
        <w:rPr>
          <w:i/>
        </w:rPr>
        <w:t xml:space="preserve">, </w:t>
      </w:r>
      <w:r w:rsidR="00287230" w:rsidRPr="00287230">
        <w:t>≈20% of basal area</w:t>
      </w:r>
      <w:r w:rsidR="00151E13">
        <w:t>), with lesser quantities of other hardwoods (including</w:t>
      </w:r>
      <w:r w:rsidR="00F079E1">
        <w:t xml:space="preserve"> </w:t>
      </w:r>
      <w:r w:rsidR="00571A3A">
        <w:t xml:space="preserve">black oak, </w:t>
      </w:r>
      <w:proofErr w:type="spellStart"/>
      <w:r w:rsidR="00571A3A" w:rsidRPr="00CC194A">
        <w:rPr>
          <w:i/>
        </w:rPr>
        <w:t>Quercus</w:t>
      </w:r>
      <w:proofErr w:type="spellEnd"/>
      <w:r w:rsidR="00571A3A" w:rsidRPr="00CC194A">
        <w:rPr>
          <w:i/>
        </w:rPr>
        <w:t xml:space="preserve"> </w:t>
      </w:r>
      <w:proofErr w:type="spellStart"/>
      <w:r w:rsidR="00571A3A" w:rsidRPr="00CC194A">
        <w:rPr>
          <w:i/>
        </w:rPr>
        <w:t>velutina</w:t>
      </w:r>
      <w:proofErr w:type="spellEnd"/>
      <w:r w:rsidR="00571A3A">
        <w:t xml:space="preserve"> Lam., black cherry,</w:t>
      </w:r>
      <w:r w:rsidR="00287230">
        <w:t xml:space="preserve"> </w:t>
      </w:r>
      <w:proofErr w:type="spellStart"/>
      <w:r w:rsidR="00287230" w:rsidRPr="00287230">
        <w:rPr>
          <w:i/>
        </w:rPr>
        <w:t>Prunus</w:t>
      </w:r>
      <w:proofErr w:type="spellEnd"/>
      <w:r w:rsidR="00287230" w:rsidRPr="00287230">
        <w:rPr>
          <w:i/>
        </w:rPr>
        <w:t xml:space="preserve"> </w:t>
      </w:r>
      <w:proofErr w:type="spellStart"/>
      <w:r w:rsidR="00287230" w:rsidRPr="00287230">
        <w:rPr>
          <w:i/>
        </w:rPr>
        <w:t>serotina</w:t>
      </w:r>
      <w:proofErr w:type="spellEnd"/>
      <w:r w:rsidR="00287230" w:rsidRPr="00287230">
        <w:rPr>
          <w:i/>
        </w:rPr>
        <w:t xml:space="preserve"> </w:t>
      </w:r>
      <w:proofErr w:type="spellStart"/>
      <w:r w:rsidR="00287230">
        <w:t>Ehrh</w:t>
      </w:r>
      <w:proofErr w:type="spellEnd"/>
      <w:proofErr w:type="gramStart"/>
      <w:r w:rsidR="00287230">
        <w:t>.</w:t>
      </w:r>
      <w:r w:rsidR="0058448F">
        <w:t>,</w:t>
      </w:r>
      <w:proofErr w:type="gramEnd"/>
      <w:r w:rsidR="0058448F">
        <w:t xml:space="preserve"> and paper birch, </w:t>
      </w:r>
      <w:proofErr w:type="spellStart"/>
      <w:r w:rsidR="0058448F" w:rsidRPr="0058448F">
        <w:rPr>
          <w:i/>
        </w:rPr>
        <w:t>Betula</w:t>
      </w:r>
      <w:proofErr w:type="spellEnd"/>
      <w:r w:rsidR="0058448F" w:rsidRPr="0058448F">
        <w:rPr>
          <w:i/>
        </w:rPr>
        <w:t xml:space="preserve"> </w:t>
      </w:r>
      <w:proofErr w:type="spellStart"/>
      <w:r w:rsidR="0058448F" w:rsidRPr="0058448F">
        <w:rPr>
          <w:i/>
        </w:rPr>
        <w:t>papyrifera</w:t>
      </w:r>
      <w:proofErr w:type="spellEnd"/>
      <w:r w:rsidR="0058448F" w:rsidRPr="0058448F">
        <w:rPr>
          <w:i/>
        </w:rPr>
        <w:t xml:space="preserve"> </w:t>
      </w:r>
      <w:r w:rsidR="0058448F">
        <w:t>Marsh.</w:t>
      </w:r>
      <w:r w:rsidR="00D1380D">
        <w:t>)</w:t>
      </w:r>
      <w:r w:rsidR="00B84C54">
        <w:t>, and occasional conifers including</w:t>
      </w:r>
      <w:r w:rsidR="00D1380D">
        <w:t xml:space="preserve"> white pine (</w:t>
      </w:r>
      <w:proofErr w:type="spellStart"/>
      <w:r w:rsidR="00D1380D" w:rsidRPr="00D1380D">
        <w:rPr>
          <w:i/>
        </w:rPr>
        <w:t>Pinus</w:t>
      </w:r>
      <w:proofErr w:type="spellEnd"/>
      <w:r w:rsidR="00D1380D" w:rsidRPr="00D1380D">
        <w:rPr>
          <w:i/>
        </w:rPr>
        <w:t xml:space="preserve"> </w:t>
      </w:r>
      <w:proofErr w:type="spellStart"/>
      <w:r w:rsidR="00D1380D" w:rsidRPr="00D1380D">
        <w:rPr>
          <w:i/>
        </w:rPr>
        <w:t>strobus</w:t>
      </w:r>
      <w:proofErr w:type="spellEnd"/>
      <w:r w:rsidR="00D1380D">
        <w:t xml:space="preserve"> L.)</w:t>
      </w:r>
      <w:r w:rsidR="00B84C54">
        <w:t>, eastern hemlock (</w:t>
      </w:r>
      <w:proofErr w:type="spellStart"/>
      <w:r w:rsidR="00B84C54" w:rsidRPr="0056657C">
        <w:rPr>
          <w:i/>
        </w:rPr>
        <w:t>Tsuga</w:t>
      </w:r>
      <w:proofErr w:type="spellEnd"/>
      <w:r w:rsidR="00B84C54" w:rsidRPr="0056657C">
        <w:rPr>
          <w:i/>
        </w:rPr>
        <w:t xml:space="preserve"> </w:t>
      </w:r>
      <w:proofErr w:type="spellStart"/>
      <w:r w:rsidR="00B84C54" w:rsidRPr="0056657C">
        <w:rPr>
          <w:i/>
        </w:rPr>
        <w:t>canadensis</w:t>
      </w:r>
      <w:proofErr w:type="spellEnd"/>
      <w:r w:rsidR="00B84C54">
        <w:t xml:space="preserve"> (L.) Carr.), </w:t>
      </w:r>
      <w:r w:rsidR="0056657C">
        <w:t>and red pine (</w:t>
      </w:r>
      <w:proofErr w:type="spellStart"/>
      <w:r w:rsidR="0056657C" w:rsidRPr="0056657C">
        <w:rPr>
          <w:i/>
        </w:rPr>
        <w:t>Pinus</w:t>
      </w:r>
      <w:proofErr w:type="spellEnd"/>
      <w:r w:rsidR="0056657C" w:rsidRPr="0056657C">
        <w:rPr>
          <w:i/>
        </w:rPr>
        <w:t xml:space="preserve"> </w:t>
      </w:r>
      <w:proofErr w:type="spellStart"/>
      <w:r w:rsidR="0056657C" w:rsidRPr="0056657C">
        <w:rPr>
          <w:i/>
        </w:rPr>
        <w:t>resinosa</w:t>
      </w:r>
      <w:proofErr w:type="spellEnd"/>
      <w:r w:rsidR="0056657C">
        <w:t xml:space="preserve"> </w:t>
      </w:r>
      <w:proofErr w:type="spellStart"/>
      <w:r w:rsidR="0056657C">
        <w:t>Ait</w:t>
      </w:r>
      <w:proofErr w:type="spellEnd"/>
      <w:r w:rsidR="0056657C">
        <w:t xml:space="preserve">.). </w:t>
      </w:r>
    </w:p>
    <w:p w14:paraId="07F0351F" w14:textId="77777777" w:rsidR="00BD4C96" w:rsidRDefault="00BD4C96" w:rsidP="00F27779">
      <w:pPr>
        <w:spacing w:line="480" w:lineRule="auto"/>
      </w:pPr>
    </w:p>
    <w:p w14:paraId="5A9A3581" w14:textId="3CFF77DC" w:rsidR="00BD4C96" w:rsidRDefault="001F17B6" w:rsidP="00F27779">
      <w:pPr>
        <w:spacing w:line="480" w:lineRule="auto"/>
        <w:rPr>
          <w:i/>
        </w:rPr>
      </w:pPr>
      <w:r>
        <w:rPr>
          <w:i/>
        </w:rPr>
        <w:t>Baseline p</w:t>
      </w:r>
      <w:r w:rsidR="005D05C1">
        <w:rPr>
          <w:i/>
        </w:rPr>
        <w:t>h</w:t>
      </w:r>
      <w:r>
        <w:rPr>
          <w:i/>
        </w:rPr>
        <w:t>e</w:t>
      </w:r>
      <w:r w:rsidR="005D05C1">
        <w:rPr>
          <w:i/>
        </w:rPr>
        <w:t>nological monitoring</w:t>
      </w:r>
    </w:p>
    <w:p w14:paraId="48F1C590" w14:textId="6274C091" w:rsidR="005D05C1" w:rsidRDefault="003A498F" w:rsidP="00F27779">
      <w:pPr>
        <w:spacing w:line="480" w:lineRule="auto"/>
        <w:ind w:firstLine="720"/>
      </w:pPr>
      <w:r>
        <w:t xml:space="preserve">To track canopy phenology, we installed </w:t>
      </w:r>
      <w:r w:rsidR="005D05C1">
        <w:t>a networked digital camera</w:t>
      </w:r>
      <w:r>
        <w:t xml:space="preserve"> (</w:t>
      </w:r>
      <w:proofErr w:type="spellStart"/>
      <w:r>
        <w:t>NetCam</w:t>
      </w:r>
      <w:proofErr w:type="spellEnd"/>
      <w:r>
        <w:t xml:space="preserve"> SC 5 MP IR, </w:t>
      </w:r>
      <w:proofErr w:type="spellStart"/>
      <w:r>
        <w:t>StarDot</w:t>
      </w:r>
      <w:proofErr w:type="spellEnd"/>
      <w:r>
        <w:t xml:space="preserve"> Technologies, Buena Park CA), on the Barn Tower in the summer of 2011</w:t>
      </w:r>
      <w:r w:rsidR="005D05C1">
        <w:t xml:space="preserve">, following methods as described by Richardson et al. (2007) and </w:t>
      </w:r>
      <w:proofErr w:type="spellStart"/>
      <w:r w:rsidR="005D05C1">
        <w:t>Sonnentag</w:t>
      </w:r>
      <w:proofErr w:type="spellEnd"/>
      <w:r w:rsidR="005D05C1">
        <w:t xml:space="preserve"> et al. (2012)</w:t>
      </w:r>
      <w:r>
        <w:t xml:space="preserve">. </w:t>
      </w:r>
      <w:r w:rsidR="005D05C1">
        <w:t xml:space="preserve">This </w:t>
      </w:r>
      <w:r>
        <w:t>complement</w:t>
      </w:r>
      <w:r w:rsidR="005D05C1">
        <w:t>s</w:t>
      </w:r>
      <w:r>
        <w:t xml:space="preserve"> a similar camera</w:t>
      </w:r>
      <w:r w:rsidR="005D05C1">
        <w:t xml:space="preserve"> (</w:t>
      </w:r>
      <w:proofErr w:type="spellStart"/>
      <w:r w:rsidR="005D05C1">
        <w:t>StarDot</w:t>
      </w:r>
      <w:proofErr w:type="spellEnd"/>
      <w:r w:rsidR="005D05C1">
        <w:t xml:space="preserve"> </w:t>
      </w:r>
      <w:proofErr w:type="spellStart"/>
      <w:r w:rsidR="005D05C1">
        <w:t>NetCam</w:t>
      </w:r>
      <w:proofErr w:type="spellEnd"/>
      <w:r w:rsidR="005D05C1">
        <w:t xml:space="preserve"> SC 1.3 MP)</w:t>
      </w:r>
      <w:r>
        <w:t xml:space="preserve">, which has been </w:t>
      </w:r>
      <w:r w:rsidR="005D05C1">
        <w:t xml:space="preserve">collecting canopy imagery from the top of </w:t>
      </w:r>
      <w:r>
        <w:t xml:space="preserve">the EMS tower since 2008. </w:t>
      </w:r>
      <w:r w:rsidR="0075349C">
        <w:t xml:space="preserve">Cameras are configured with fixed color balance but automatic exposure determination. </w:t>
      </w:r>
      <w:r w:rsidR="005D05C1">
        <w:t xml:space="preserve">Both </w:t>
      </w:r>
      <w:r>
        <w:t>cameras upload imagery</w:t>
      </w:r>
      <w:r w:rsidR="000E5CB8">
        <w:t xml:space="preserve"> (</w:t>
      </w:r>
      <w:r w:rsidR="003F612E">
        <w:t xml:space="preserve">stored as </w:t>
      </w:r>
      <w:r w:rsidR="000E5CB8">
        <w:t xml:space="preserve">minimally compressed, 3-layer </w:t>
      </w:r>
      <w:r w:rsidR="00521E7D">
        <w:t>JPEGs</w:t>
      </w:r>
      <w:r w:rsidR="000E5CB8">
        <w:t>)</w:t>
      </w:r>
      <w:r>
        <w:t xml:space="preserve"> every 30 minutes to a remote server, </w:t>
      </w:r>
      <w:r w:rsidR="005D05C1">
        <w:t xml:space="preserve">with </w:t>
      </w:r>
      <w:r>
        <w:t xml:space="preserve">imagery </w:t>
      </w:r>
      <w:r w:rsidR="005D05C1">
        <w:t xml:space="preserve">and derived time series of a canopy greenness index </w:t>
      </w:r>
      <w:r>
        <w:t xml:space="preserve">displayed in </w:t>
      </w:r>
      <w:proofErr w:type="gramStart"/>
      <w:r>
        <w:t>near-real-time</w:t>
      </w:r>
      <w:proofErr w:type="gramEnd"/>
      <w:r>
        <w:t xml:space="preserve"> on the </w:t>
      </w:r>
      <w:proofErr w:type="spellStart"/>
      <w:r>
        <w:t>PhenoCam</w:t>
      </w:r>
      <w:proofErr w:type="spellEnd"/>
      <w:r>
        <w:t xml:space="preserve"> </w:t>
      </w:r>
      <w:r w:rsidR="00A5042B">
        <w:t>we</w:t>
      </w:r>
      <w:r>
        <w:t>b page (</w:t>
      </w:r>
      <w:hyperlink r:id="rId9" w:history="1">
        <w:r w:rsidRPr="00E45DCD">
          <w:rPr>
            <w:rStyle w:val="Hyperlink"/>
          </w:rPr>
          <w:t>http://phenocam.sr.unh.edu</w:t>
        </w:r>
      </w:hyperlink>
      <w:r>
        <w:t xml:space="preserve">). </w:t>
      </w:r>
    </w:p>
    <w:p w14:paraId="7A187522" w14:textId="70CBF8F6" w:rsidR="00453EAE" w:rsidRDefault="005D05C1" w:rsidP="00F27779">
      <w:pPr>
        <w:spacing w:line="480" w:lineRule="auto"/>
        <w:ind w:firstLine="720"/>
        <w:rPr>
          <w:rFonts w:cs="Times New Roman"/>
        </w:rPr>
      </w:pPr>
      <w:r>
        <w:t xml:space="preserve">To calculate the canopy greenness index, we begin by defining “regions of interest” (ROI) in each image, e.g. separate deciduous and evergreen ROIs. </w:t>
      </w:r>
      <w:r w:rsidR="000E5CB8">
        <w:rPr>
          <w:rFonts w:cs="Times New Roman"/>
        </w:rPr>
        <w:t>For quantitative analysis, t</w:t>
      </w:r>
      <w:r w:rsidR="000E5CB8" w:rsidRPr="007C79E9">
        <w:rPr>
          <w:rFonts w:cs="Times New Roman"/>
        </w:rPr>
        <w:t xml:space="preserve">he average </w:t>
      </w:r>
      <w:r w:rsidR="000E5CB8">
        <w:rPr>
          <w:rFonts w:cs="Times New Roman"/>
        </w:rPr>
        <w:t>value</w:t>
      </w:r>
      <w:r w:rsidR="000E5CB8" w:rsidRPr="007C79E9">
        <w:rPr>
          <w:rFonts w:cs="Times New Roman"/>
        </w:rPr>
        <w:t xml:space="preserve"> of</w:t>
      </w:r>
      <w:r w:rsidR="000E5CB8">
        <w:rPr>
          <w:rFonts w:cs="Times New Roman"/>
        </w:rPr>
        <w:t xml:space="preserve"> each color layer </w:t>
      </w:r>
      <w:r w:rsidR="003F612E">
        <w:rPr>
          <w:rFonts w:cs="Times New Roman"/>
        </w:rPr>
        <w:t xml:space="preserve">(red, green and blue) </w:t>
      </w:r>
      <w:r w:rsidR="000E5CB8">
        <w:rPr>
          <w:rFonts w:cs="Times New Roman"/>
        </w:rPr>
        <w:t>for</w:t>
      </w:r>
      <w:r w:rsidR="000E5CB8" w:rsidRPr="007C79E9">
        <w:rPr>
          <w:rFonts w:cs="Times New Roman"/>
        </w:rPr>
        <w:t xml:space="preserve"> </w:t>
      </w:r>
      <w:r w:rsidR="000E5CB8">
        <w:rPr>
          <w:rFonts w:cs="Times New Roman"/>
        </w:rPr>
        <w:t xml:space="preserve">all pixels within </w:t>
      </w:r>
      <w:r w:rsidR="003F612E">
        <w:rPr>
          <w:rFonts w:cs="Times New Roman"/>
        </w:rPr>
        <w:t>each</w:t>
      </w:r>
      <w:r w:rsidR="000E5CB8">
        <w:rPr>
          <w:rFonts w:cs="Times New Roman"/>
        </w:rPr>
        <w:t xml:space="preserve"> </w:t>
      </w:r>
      <w:r w:rsidR="003F612E">
        <w:rPr>
          <w:rFonts w:cs="Times New Roman"/>
        </w:rPr>
        <w:t>ROI</w:t>
      </w:r>
      <w:r w:rsidR="000E5CB8">
        <w:rPr>
          <w:rFonts w:cs="Times New Roman"/>
        </w:rPr>
        <w:t xml:space="preserve"> is extracted from each image to yield a</w:t>
      </w:r>
      <w:r w:rsidR="003F612E">
        <w:rPr>
          <w:rFonts w:cs="Times New Roman"/>
        </w:rPr>
        <w:t xml:space="preserve"> time series of</w:t>
      </w:r>
      <w:r w:rsidR="000E5CB8">
        <w:rPr>
          <w:rFonts w:cs="Times New Roman"/>
        </w:rPr>
        <w:t xml:space="preserve"> digital number triplet</w:t>
      </w:r>
      <w:r w:rsidR="003F612E">
        <w:rPr>
          <w:rFonts w:cs="Times New Roman"/>
        </w:rPr>
        <w:t>s</w:t>
      </w:r>
      <w:r w:rsidR="000E5CB8">
        <w:rPr>
          <w:rFonts w:cs="Times New Roman"/>
        </w:rPr>
        <w:t xml:space="preserve"> (</w:t>
      </w:r>
      <w:r w:rsidR="000E5CB8" w:rsidRPr="00103051">
        <w:rPr>
          <w:rFonts w:cs="Times New Roman"/>
          <w:i/>
        </w:rPr>
        <w:t>R</w:t>
      </w:r>
      <w:r w:rsidR="000E5CB8" w:rsidRPr="001A3AD2">
        <w:rPr>
          <w:rFonts w:cs="Times New Roman"/>
          <w:vertAlign w:val="subscript"/>
        </w:rPr>
        <w:t>DN</w:t>
      </w:r>
      <w:r w:rsidR="000E5CB8">
        <w:rPr>
          <w:rFonts w:cs="Times New Roman"/>
        </w:rPr>
        <w:t xml:space="preserve">, </w:t>
      </w:r>
      <w:r w:rsidR="000E5CB8" w:rsidRPr="00103051">
        <w:rPr>
          <w:rFonts w:cs="Times New Roman"/>
          <w:i/>
        </w:rPr>
        <w:t>G</w:t>
      </w:r>
      <w:r w:rsidR="000E5CB8" w:rsidRPr="001A3AD2">
        <w:rPr>
          <w:rFonts w:cs="Times New Roman"/>
          <w:vertAlign w:val="subscript"/>
        </w:rPr>
        <w:t>DN</w:t>
      </w:r>
      <w:r w:rsidR="000E5CB8">
        <w:rPr>
          <w:rFonts w:cs="Times New Roman"/>
        </w:rPr>
        <w:t xml:space="preserve">, </w:t>
      </w:r>
      <w:r w:rsidR="000E5CB8" w:rsidRPr="00103051">
        <w:rPr>
          <w:rFonts w:cs="Times New Roman"/>
          <w:i/>
        </w:rPr>
        <w:t>B</w:t>
      </w:r>
      <w:r w:rsidR="000E5CB8" w:rsidRPr="001A3AD2">
        <w:rPr>
          <w:rFonts w:cs="Times New Roman"/>
          <w:vertAlign w:val="subscript"/>
        </w:rPr>
        <w:t>DN</w:t>
      </w:r>
      <w:r w:rsidR="000E5CB8">
        <w:rPr>
          <w:rFonts w:cs="Times New Roman"/>
        </w:rPr>
        <w:t xml:space="preserve">). </w:t>
      </w:r>
      <w:r w:rsidR="00646371">
        <w:rPr>
          <w:rFonts w:cs="Times New Roman"/>
        </w:rPr>
        <w:t>Then our canopy</w:t>
      </w:r>
      <w:r w:rsidR="003F612E">
        <w:rPr>
          <w:rFonts w:cs="Times New Roman"/>
        </w:rPr>
        <w:t xml:space="preserve"> greenness index, </w:t>
      </w:r>
      <w:r w:rsidR="000E5CB8" w:rsidRPr="007C79E9">
        <w:rPr>
          <w:rFonts w:cs="Times New Roman"/>
        </w:rPr>
        <w:t>the green chromatic coordinate (</w:t>
      </w:r>
      <w:proofErr w:type="spellStart"/>
      <w:r w:rsidR="000E5CB8" w:rsidRPr="007C79E9">
        <w:rPr>
          <w:rFonts w:cs="Times New Roman"/>
          <w:i/>
        </w:rPr>
        <w:t>g</w:t>
      </w:r>
      <w:r w:rsidR="000E5CB8">
        <w:rPr>
          <w:rFonts w:cs="Times New Roman"/>
          <w:vertAlign w:val="subscript"/>
        </w:rPr>
        <w:t>CC</w:t>
      </w:r>
      <w:proofErr w:type="spellEnd"/>
      <w:r w:rsidR="000E5CB8" w:rsidRPr="007C79E9">
        <w:rPr>
          <w:rFonts w:cs="Times New Roman"/>
          <w:vertAlign w:val="subscript"/>
        </w:rPr>
        <w:t>,</w:t>
      </w:r>
      <w:r w:rsidR="003F612E">
        <w:rPr>
          <w:rFonts w:cs="Times New Roman"/>
        </w:rPr>
        <w:t xml:space="preserve">), is calculated from these triplets </w:t>
      </w:r>
      <w:r w:rsidR="00646371">
        <w:rPr>
          <w:rFonts w:cs="Times New Roman"/>
        </w:rPr>
        <w:t xml:space="preserve">according to </w:t>
      </w:r>
      <w:r w:rsidR="003F612E">
        <w:rPr>
          <w:rFonts w:cs="Times New Roman"/>
        </w:rPr>
        <w:t xml:space="preserve">Eq. </w:t>
      </w:r>
      <w:r w:rsidR="00533CED">
        <w:rPr>
          <w:rFonts w:cs="Times New Roman"/>
        </w:rPr>
        <w:t>1</w:t>
      </w:r>
      <w:r w:rsidR="003F612E">
        <w:rPr>
          <w:rFonts w:cs="Times New Roman"/>
        </w:rPr>
        <w:t>.</w:t>
      </w:r>
      <w:r w:rsidR="00646371">
        <w:rPr>
          <w:rFonts w:cs="Times New Roman"/>
        </w:rPr>
        <w:t xml:space="preserve"> </w:t>
      </w:r>
    </w:p>
    <w:p w14:paraId="6CA0C455" w14:textId="1BBFC36F" w:rsidR="000E5CB8" w:rsidRPr="00453EAE" w:rsidRDefault="0075349C" w:rsidP="00F27779">
      <w:pPr>
        <w:tabs>
          <w:tab w:val="left" w:pos="1440"/>
          <w:tab w:val="left" w:pos="7200"/>
        </w:tabs>
        <w:spacing w:line="480" w:lineRule="auto"/>
        <w:ind w:firstLine="720"/>
        <w:rPr>
          <w:rFonts w:cs="Times New Roman"/>
        </w:rPr>
      </w:pPr>
      <w:r>
        <w:rPr>
          <w:rFonts w:cs="Times New Roman"/>
        </w:rPr>
        <w:tab/>
      </w:r>
      <w:r w:rsidR="0001307B">
        <w:rPr>
          <w:position w:val="-30"/>
        </w:rPr>
        <w:pict w14:anchorId="027423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1pt">
            <v:imagedata r:id="rId10" o:title=""/>
            <o:lock v:ext="edit" aspectratio="f"/>
          </v:shape>
        </w:pict>
      </w:r>
      <m:oMath>
        <m:r>
          <m:rPr>
            <m:nor/>
          </m:rPr>
          <w:rPr>
            <w:rFonts w:cs="Times New Roman"/>
          </w:rPr>
          <m:t xml:space="preserve"> </m:t>
        </m:r>
      </m:oMath>
      <w:r w:rsidR="00453EAE">
        <w:rPr>
          <w:rFonts w:cs="Times New Roman"/>
        </w:rPr>
        <w:tab/>
      </w:r>
      <w:r w:rsidR="003F612E" w:rsidRPr="00453EAE">
        <w:rPr>
          <w:rFonts w:cs="Times New Roman"/>
          <w:sz w:val="22"/>
        </w:rPr>
        <w:t xml:space="preserve">Eq. </w:t>
      </w:r>
      <w:r w:rsidR="00533CED">
        <w:rPr>
          <w:rFonts w:cs="Times New Roman"/>
          <w:sz w:val="22"/>
        </w:rPr>
        <w:t>1</w:t>
      </w:r>
    </w:p>
    <w:p w14:paraId="2968A89E" w14:textId="787308E1" w:rsidR="00314030" w:rsidRDefault="00646371" w:rsidP="00F27779">
      <w:pPr>
        <w:spacing w:line="480" w:lineRule="auto"/>
        <w:ind w:firstLine="720"/>
      </w:pPr>
      <w:r>
        <w:t xml:space="preserve">Recently it has been suggested that </w:t>
      </w:r>
      <w:r w:rsidR="001446DE">
        <w:t xml:space="preserve">hue-based color </w:t>
      </w:r>
      <w:r>
        <w:t xml:space="preserve">spaces </w:t>
      </w:r>
      <w:r w:rsidR="001446DE">
        <w:t xml:space="preserve">(e.g., HSL: </w:t>
      </w:r>
      <w:r>
        <w:t>hue, saturation, and lightness</w:t>
      </w:r>
      <w:r w:rsidR="001446DE">
        <w:t>; HSV: hue, saturation, and value</w:t>
      </w:r>
      <w:r>
        <w:t>),</w:t>
      </w:r>
      <w:r w:rsidR="005E05D8">
        <w:t xml:space="preserve"> may be </w:t>
      </w:r>
      <w:r w:rsidR="001446DE">
        <w:t xml:space="preserve">more effective than </w:t>
      </w:r>
      <w:r w:rsidR="002D6CE6">
        <w:t xml:space="preserve">the </w:t>
      </w:r>
      <w:r w:rsidR="001446DE">
        <w:t xml:space="preserve">RGB </w:t>
      </w:r>
      <w:r w:rsidR="002D6CE6">
        <w:t xml:space="preserve">color space </w:t>
      </w:r>
      <w:r w:rsidR="001446DE">
        <w:t xml:space="preserve">for </w:t>
      </w:r>
      <w:r w:rsidR="002D6CE6">
        <w:t>quantifying</w:t>
      </w:r>
      <w:r w:rsidR="00894B68">
        <w:t xml:space="preserve"> seasonal variation in canopy color</w:t>
      </w:r>
      <w:r w:rsidR="00314030">
        <w:t xml:space="preserve"> (</w:t>
      </w:r>
      <w:proofErr w:type="spellStart"/>
      <w:r w:rsidR="00314030">
        <w:t>Saitoh</w:t>
      </w:r>
      <w:proofErr w:type="spellEnd"/>
      <w:r w:rsidR="00314030">
        <w:t xml:space="preserve"> et al. 2012, </w:t>
      </w:r>
      <w:proofErr w:type="spellStart"/>
      <w:r w:rsidR="00314030">
        <w:t>Mizunuma</w:t>
      </w:r>
      <w:proofErr w:type="spellEnd"/>
      <w:r w:rsidR="00314030">
        <w:t xml:space="preserve"> et al. 2012)</w:t>
      </w:r>
      <w:r w:rsidR="00894B68">
        <w:t>.</w:t>
      </w:r>
      <w:r w:rsidR="002D6CE6">
        <w:t xml:space="preserve"> Hue</w:t>
      </w:r>
      <w:r w:rsidR="00314030">
        <w:t xml:space="preserve"> (</w:t>
      </w:r>
      <w:r w:rsidR="00314030" w:rsidRPr="00314030">
        <w:rPr>
          <w:i/>
        </w:rPr>
        <w:t>H</w:t>
      </w:r>
      <w:r w:rsidR="00314030">
        <w:t>)</w:t>
      </w:r>
      <w:r w:rsidR="002D6CE6">
        <w:t>, expressed as an angle (0–360°), defines the overall color</w:t>
      </w:r>
      <w:r w:rsidR="00894B68">
        <w:t>,</w:t>
      </w:r>
      <w:r w:rsidR="002D6CE6">
        <w:t xml:space="preserve"> independent </w:t>
      </w:r>
      <w:r w:rsidR="00894B68">
        <w:t xml:space="preserve">of the degree of </w:t>
      </w:r>
      <w:r w:rsidR="00314030">
        <w:t>saturation or brightness, and is calculated from the RGB tri</w:t>
      </w:r>
      <w:r w:rsidR="0075349C">
        <w:t xml:space="preserve">plet according to Eq. </w:t>
      </w:r>
      <w:r w:rsidR="00533CED">
        <w:t>2</w:t>
      </w:r>
      <w:r w:rsidR="0075349C">
        <w:t xml:space="preserve">a-c. Note that pure red has a hue of 0°, pure green a hue of 120°, and pure blue a hue of 240°. </w:t>
      </w:r>
    </w:p>
    <w:p w14:paraId="4A6D1F98" w14:textId="6247E0F1" w:rsidR="00314030" w:rsidRPr="00453EAE" w:rsidRDefault="00314030" w:rsidP="00F27779">
      <w:pPr>
        <w:tabs>
          <w:tab w:val="left" w:pos="7200"/>
        </w:tabs>
        <w:spacing w:line="480" w:lineRule="auto"/>
        <w:ind w:left="720" w:firstLine="720"/>
        <w:rPr>
          <w:sz w:val="22"/>
        </w:rPr>
      </w:pPr>
      <w:proofErr w:type="spellStart"/>
      <w:r w:rsidRPr="00453EAE">
        <w:rPr>
          <w:i/>
          <w:sz w:val="22"/>
        </w:rPr>
        <w:t>C</w:t>
      </w:r>
      <w:r w:rsidRPr="00453EAE">
        <w:rPr>
          <w:sz w:val="22"/>
          <w:vertAlign w:val="subscript"/>
        </w:rPr>
        <w:t>max</w:t>
      </w:r>
      <w:proofErr w:type="spellEnd"/>
      <w:r w:rsidRPr="00453EAE">
        <w:rPr>
          <w:sz w:val="22"/>
        </w:rPr>
        <w:t xml:space="preserve"> = </w:t>
      </w:r>
      <w:proofErr w:type="gramStart"/>
      <w:r w:rsidRPr="00453EAE">
        <w:rPr>
          <w:i/>
          <w:sz w:val="22"/>
        </w:rPr>
        <w:t>max</w:t>
      </w:r>
      <w:r w:rsidRPr="00453EAE">
        <w:rPr>
          <w:sz w:val="22"/>
        </w:rPr>
        <w:t>(</w:t>
      </w:r>
      <w:proofErr w:type="gramEnd"/>
      <w:r w:rsidRPr="00453EAE">
        <w:rPr>
          <w:i/>
          <w:sz w:val="22"/>
        </w:rPr>
        <w:t>R</w:t>
      </w:r>
      <w:r w:rsidRPr="00453EAE">
        <w:rPr>
          <w:sz w:val="22"/>
          <w:vertAlign w:val="subscript"/>
        </w:rPr>
        <w:t>DN</w:t>
      </w:r>
      <w:r w:rsidRPr="00453EAE">
        <w:rPr>
          <w:sz w:val="22"/>
        </w:rPr>
        <w:t xml:space="preserve">, </w:t>
      </w:r>
      <w:r w:rsidRPr="00453EAE">
        <w:rPr>
          <w:i/>
          <w:sz w:val="22"/>
        </w:rPr>
        <w:t>G</w:t>
      </w:r>
      <w:r w:rsidRPr="00453EAE">
        <w:rPr>
          <w:sz w:val="22"/>
          <w:vertAlign w:val="subscript"/>
        </w:rPr>
        <w:t>DN</w:t>
      </w:r>
      <w:r w:rsidRPr="00453EAE">
        <w:rPr>
          <w:sz w:val="22"/>
        </w:rPr>
        <w:t xml:space="preserve">, </w:t>
      </w:r>
      <w:r w:rsidRPr="00453EAE">
        <w:rPr>
          <w:i/>
          <w:sz w:val="22"/>
        </w:rPr>
        <w:t>B</w:t>
      </w:r>
      <w:r w:rsidRPr="00453EAE">
        <w:rPr>
          <w:sz w:val="22"/>
          <w:vertAlign w:val="subscript"/>
        </w:rPr>
        <w:t>DN</w:t>
      </w:r>
      <w:r w:rsidRPr="00453EAE">
        <w:rPr>
          <w:sz w:val="22"/>
        </w:rPr>
        <w:t xml:space="preserve">); </w:t>
      </w:r>
      <w:proofErr w:type="spellStart"/>
      <w:r w:rsidRPr="00453EAE">
        <w:rPr>
          <w:i/>
          <w:sz w:val="22"/>
        </w:rPr>
        <w:t>C</w:t>
      </w:r>
      <w:r w:rsidRPr="00453EAE">
        <w:rPr>
          <w:sz w:val="22"/>
          <w:vertAlign w:val="subscript"/>
        </w:rPr>
        <w:t>min</w:t>
      </w:r>
      <w:proofErr w:type="spellEnd"/>
      <w:r w:rsidRPr="00453EAE">
        <w:rPr>
          <w:sz w:val="22"/>
        </w:rPr>
        <w:t xml:space="preserve"> = </w:t>
      </w:r>
      <w:r w:rsidRPr="00453EAE">
        <w:rPr>
          <w:i/>
          <w:sz w:val="22"/>
        </w:rPr>
        <w:t>min</w:t>
      </w:r>
      <w:r w:rsidRPr="00453EAE">
        <w:rPr>
          <w:sz w:val="22"/>
        </w:rPr>
        <w:t>(</w:t>
      </w:r>
      <w:r w:rsidRPr="00453EAE">
        <w:rPr>
          <w:i/>
          <w:sz w:val="22"/>
        </w:rPr>
        <w:t>R</w:t>
      </w:r>
      <w:r w:rsidRPr="00453EAE">
        <w:rPr>
          <w:sz w:val="22"/>
          <w:vertAlign w:val="subscript"/>
        </w:rPr>
        <w:t>DN</w:t>
      </w:r>
      <w:r w:rsidRPr="00453EAE">
        <w:rPr>
          <w:sz w:val="22"/>
        </w:rPr>
        <w:t xml:space="preserve">, </w:t>
      </w:r>
      <w:r w:rsidRPr="00453EAE">
        <w:rPr>
          <w:i/>
          <w:sz w:val="22"/>
        </w:rPr>
        <w:t>G</w:t>
      </w:r>
      <w:r w:rsidRPr="00453EAE">
        <w:rPr>
          <w:sz w:val="22"/>
          <w:vertAlign w:val="subscript"/>
        </w:rPr>
        <w:t>DN</w:t>
      </w:r>
      <w:r w:rsidRPr="00453EAE">
        <w:rPr>
          <w:sz w:val="22"/>
        </w:rPr>
        <w:t xml:space="preserve">, </w:t>
      </w:r>
      <w:r w:rsidRPr="00453EAE">
        <w:rPr>
          <w:i/>
          <w:sz w:val="22"/>
        </w:rPr>
        <w:t>B</w:t>
      </w:r>
      <w:r w:rsidRPr="00453EAE">
        <w:rPr>
          <w:sz w:val="22"/>
          <w:vertAlign w:val="subscript"/>
        </w:rPr>
        <w:t>DN</w:t>
      </w:r>
      <w:r w:rsidRPr="00453EAE">
        <w:rPr>
          <w:sz w:val="22"/>
        </w:rPr>
        <w:t xml:space="preserve">) </w:t>
      </w:r>
      <w:r w:rsidR="00453EAE">
        <w:rPr>
          <w:sz w:val="22"/>
        </w:rPr>
        <w:tab/>
      </w:r>
      <w:r w:rsidR="0075349C" w:rsidRPr="00453EAE">
        <w:rPr>
          <w:sz w:val="22"/>
        </w:rPr>
        <w:t xml:space="preserve">Eq. </w:t>
      </w:r>
      <w:r w:rsidR="00533CED">
        <w:rPr>
          <w:sz w:val="22"/>
        </w:rPr>
        <w:t>2</w:t>
      </w:r>
      <w:r w:rsidR="0075349C" w:rsidRPr="00453EAE">
        <w:rPr>
          <w:sz w:val="22"/>
        </w:rPr>
        <w:t>a</w:t>
      </w:r>
    </w:p>
    <w:p w14:paraId="060FB18B" w14:textId="53E49492" w:rsidR="00314030" w:rsidRPr="00453EAE" w:rsidRDefault="00314030" w:rsidP="00F27779">
      <w:pPr>
        <w:tabs>
          <w:tab w:val="left" w:pos="7200"/>
        </w:tabs>
        <w:spacing w:line="480" w:lineRule="auto"/>
        <w:ind w:left="720" w:firstLine="720"/>
        <w:rPr>
          <w:sz w:val="22"/>
          <w:vertAlign w:val="subscript"/>
        </w:rPr>
      </w:pPr>
      <w:r w:rsidRPr="00453EAE">
        <w:rPr>
          <w:sz w:val="22"/>
        </w:rPr>
        <w:t>∆</w:t>
      </w:r>
      <w:r w:rsidRPr="00453EAE">
        <w:rPr>
          <w:i/>
          <w:sz w:val="22"/>
        </w:rPr>
        <w:t>C</w:t>
      </w:r>
      <w:r w:rsidRPr="00453EAE">
        <w:rPr>
          <w:sz w:val="22"/>
        </w:rPr>
        <w:t xml:space="preserve"> = </w:t>
      </w:r>
      <w:proofErr w:type="spellStart"/>
      <w:r w:rsidRPr="00453EAE">
        <w:rPr>
          <w:i/>
          <w:sz w:val="22"/>
        </w:rPr>
        <w:t>C</w:t>
      </w:r>
      <w:r w:rsidRPr="00453EAE">
        <w:rPr>
          <w:sz w:val="22"/>
          <w:vertAlign w:val="subscript"/>
        </w:rPr>
        <w:t>max</w:t>
      </w:r>
      <w:proofErr w:type="spellEnd"/>
      <w:r w:rsidRPr="00453EAE">
        <w:rPr>
          <w:sz w:val="22"/>
        </w:rPr>
        <w:t xml:space="preserve"> – </w:t>
      </w:r>
      <w:proofErr w:type="spellStart"/>
      <w:r w:rsidRPr="00453EAE">
        <w:rPr>
          <w:i/>
          <w:sz w:val="22"/>
        </w:rPr>
        <w:t>C</w:t>
      </w:r>
      <w:r w:rsidRPr="00453EAE">
        <w:rPr>
          <w:sz w:val="22"/>
          <w:vertAlign w:val="subscript"/>
        </w:rPr>
        <w:t>min</w:t>
      </w:r>
      <w:proofErr w:type="spellEnd"/>
      <w:r w:rsidR="0075349C" w:rsidRPr="00453EAE">
        <w:rPr>
          <w:sz w:val="22"/>
          <w:vertAlign w:val="subscript"/>
        </w:rPr>
        <w:tab/>
      </w:r>
      <w:r w:rsidR="00533CED">
        <w:rPr>
          <w:sz w:val="22"/>
        </w:rPr>
        <w:t>Eq. 2</w:t>
      </w:r>
      <w:r w:rsidR="0075349C" w:rsidRPr="00453EAE">
        <w:rPr>
          <w:sz w:val="22"/>
        </w:rPr>
        <w:t>b</w:t>
      </w:r>
    </w:p>
    <w:p w14:paraId="4840148E" w14:textId="3D4EAEBA" w:rsidR="00314030" w:rsidRPr="00453EAE" w:rsidRDefault="00314030" w:rsidP="00F27779">
      <w:pPr>
        <w:tabs>
          <w:tab w:val="left" w:pos="7200"/>
        </w:tabs>
        <w:spacing w:line="480" w:lineRule="auto"/>
        <w:ind w:left="720" w:firstLine="720"/>
        <w:rPr>
          <w:sz w:val="22"/>
        </w:rPr>
      </w:pPr>
      <w:r w:rsidRPr="00453EAE">
        <w:rPr>
          <w:sz w:val="22"/>
        </w:rPr>
        <w:t xml:space="preserve">If </w:t>
      </w:r>
      <w:r w:rsidRPr="00453EAE">
        <w:rPr>
          <w:i/>
          <w:sz w:val="22"/>
        </w:rPr>
        <w:t>G</w:t>
      </w:r>
      <w:r w:rsidRPr="00453EAE">
        <w:rPr>
          <w:sz w:val="22"/>
          <w:vertAlign w:val="subscript"/>
        </w:rPr>
        <w:t>DN</w:t>
      </w:r>
      <w:r w:rsidRPr="00453EAE">
        <w:rPr>
          <w:sz w:val="22"/>
        </w:rPr>
        <w:t xml:space="preserve"> = </w:t>
      </w:r>
      <w:proofErr w:type="spellStart"/>
      <w:r w:rsidRPr="00453EAE">
        <w:rPr>
          <w:i/>
          <w:sz w:val="22"/>
        </w:rPr>
        <w:t>C</w:t>
      </w:r>
      <w:r w:rsidRPr="00453EAE">
        <w:rPr>
          <w:sz w:val="22"/>
          <w:vertAlign w:val="subscript"/>
        </w:rPr>
        <w:t>max</w:t>
      </w:r>
      <w:proofErr w:type="spellEnd"/>
      <w:r w:rsidRPr="00453EAE">
        <w:rPr>
          <w:sz w:val="22"/>
        </w:rPr>
        <w:t xml:space="preserve"> then </w:t>
      </w:r>
      <w:r w:rsidRPr="00453EAE">
        <w:rPr>
          <w:i/>
          <w:sz w:val="22"/>
        </w:rPr>
        <w:t>H</w:t>
      </w:r>
      <w:r w:rsidRPr="00453EAE">
        <w:rPr>
          <w:sz w:val="22"/>
        </w:rPr>
        <w:t xml:space="preserve"> = 60° ((</w:t>
      </w:r>
      <w:r w:rsidRPr="00453EAE">
        <w:rPr>
          <w:i/>
          <w:sz w:val="22"/>
        </w:rPr>
        <w:t>B</w:t>
      </w:r>
      <w:r w:rsidRPr="00453EAE">
        <w:rPr>
          <w:sz w:val="22"/>
          <w:vertAlign w:val="subscript"/>
        </w:rPr>
        <w:t>DN</w:t>
      </w:r>
      <w:r w:rsidRPr="00453EAE">
        <w:rPr>
          <w:sz w:val="22"/>
        </w:rPr>
        <w:t xml:space="preserve"> – </w:t>
      </w:r>
      <w:r w:rsidRPr="00453EAE">
        <w:rPr>
          <w:i/>
          <w:sz w:val="22"/>
        </w:rPr>
        <w:t>R</w:t>
      </w:r>
      <w:r w:rsidRPr="00453EAE">
        <w:rPr>
          <w:sz w:val="22"/>
          <w:vertAlign w:val="subscript"/>
        </w:rPr>
        <w:t>DN</w:t>
      </w:r>
      <w:r w:rsidRPr="00453EAE">
        <w:rPr>
          <w:sz w:val="22"/>
        </w:rPr>
        <w:t>)/∆</w:t>
      </w:r>
      <w:r w:rsidRPr="00453EAE">
        <w:rPr>
          <w:i/>
          <w:sz w:val="22"/>
        </w:rPr>
        <w:t>C</w:t>
      </w:r>
      <w:r w:rsidRPr="00453EAE">
        <w:rPr>
          <w:sz w:val="22"/>
        </w:rPr>
        <w:t>) + 120</w:t>
      </w:r>
      <w:r w:rsidR="00695D3B" w:rsidRPr="00453EAE">
        <w:rPr>
          <w:sz w:val="22"/>
        </w:rPr>
        <w:t>°</w:t>
      </w:r>
      <w:r w:rsidR="0075349C" w:rsidRPr="00453EAE">
        <w:rPr>
          <w:sz w:val="22"/>
        </w:rPr>
        <w:tab/>
      </w:r>
      <w:r w:rsidR="0075349C" w:rsidRPr="00453EAE">
        <w:rPr>
          <w:sz w:val="22"/>
        </w:rPr>
        <w:tab/>
      </w:r>
    </w:p>
    <w:p w14:paraId="270DFE99" w14:textId="304E7646" w:rsidR="00314030" w:rsidRPr="00453EAE" w:rsidRDefault="0075349C" w:rsidP="00F27779">
      <w:pPr>
        <w:tabs>
          <w:tab w:val="left" w:pos="7200"/>
        </w:tabs>
        <w:spacing w:line="480" w:lineRule="auto"/>
        <w:ind w:left="720" w:firstLine="720"/>
        <w:rPr>
          <w:sz w:val="22"/>
        </w:rPr>
      </w:pPr>
      <w:r w:rsidRPr="00453EAE">
        <w:rPr>
          <w:sz w:val="22"/>
        </w:rPr>
        <w:t>Else i</w:t>
      </w:r>
      <w:r w:rsidR="00314030" w:rsidRPr="00453EAE">
        <w:rPr>
          <w:sz w:val="22"/>
        </w:rPr>
        <w:t xml:space="preserve">f </w:t>
      </w:r>
      <w:r w:rsidR="00314030" w:rsidRPr="00453EAE">
        <w:rPr>
          <w:i/>
          <w:sz w:val="22"/>
        </w:rPr>
        <w:t>B</w:t>
      </w:r>
      <w:r w:rsidR="00314030" w:rsidRPr="00453EAE">
        <w:rPr>
          <w:sz w:val="22"/>
          <w:vertAlign w:val="subscript"/>
        </w:rPr>
        <w:t>DN</w:t>
      </w:r>
      <w:r w:rsidR="00314030" w:rsidRPr="00453EAE">
        <w:rPr>
          <w:sz w:val="22"/>
        </w:rPr>
        <w:t xml:space="preserve"> = </w:t>
      </w:r>
      <w:proofErr w:type="spellStart"/>
      <w:r w:rsidR="00314030" w:rsidRPr="00453EAE">
        <w:rPr>
          <w:i/>
          <w:sz w:val="22"/>
        </w:rPr>
        <w:t>C</w:t>
      </w:r>
      <w:r w:rsidR="00314030" w:rsidRPr="00453EAE">
        <w:rPr>
          <w:sz w:val="22"/>
          <w:vertAlign w:val="subscript"/>
        </w:rPr>
        <w:t>max</w:t>
      </w:r>
      <w:proofErr w:type="spellEnd"/>
      <w:r w:rsidR="00314030" w:rsidRPr="00453EAE">
        <w:rPr>
          <w:sz w:val="22"/>
        </w:rPr>
        <w:t xml:space="preserve"> then </w:t>
      </w:r>
      <w:r w:rsidR="00314030" w:rsidRPr="00453EAE">
        <w:rPr>
          <w:i/>
          <w:sz w:val="22"/>
        </w:rPr>
        <w:t>H</w:t>
      </w:r>
      <w:r w:rsidR="00314030" w:rsidRPr="00453EAE">
        <w:rPr>
          <w:sz w:val="22"/>
        </w:rPr>
        <w:t xml:space="preserve"> = 60° ((</w:t>
      </w:r>
      <w:r w:rsidR="00314030" w:rsidRPr="00453EAE">
        <w:rPr>
          <w:i/>
          <w:sz w:val="22"/>
        </w:rPr>
        <w:t>R</w:t>
      </w:r>
      <w:r w:rsidR="00314030" w:rsidRPr="00453EAE">
        <w:rPr>
          <w:sz w:val="22"/>
          <w:vertAlign w:val="subscript"/>
        </w:rPr>
        <w:t>DN</w:t>
      </w:r>
      <w:r w:rsidR="00314030" w:rsidRPr="00453EAE">
        <w:rPr>
          <w:sz w:val="22"/>
        </w:rPr>
        <w:t xml:space="preserve"> – </w:t>
      </w:r>
      <w:r w:rsidR="00314030" w:rsidRPr="00453EAE">
        <w:rPr>
          <w:i/>
          <w:sz w:val="22"/>
        </w:rPr>
        <w:t>G</w:t>
      </w:r>
      <w:r w:rsidR="00314030" w:rsidRPr="00453EAE">
        <w:rPr>
          <w:sz w:val="22"/>
          <w:vertAlign w:val="subscript"/>
        </w:rPr>
        <w:t>DN</w:t>
      </w:r>
      <w:r w:rsidR="00314030" w:rsidRPr="00453EAE">
        <w:rPr>
          <w:sz w:val="22"/>
        </w:rPr>
        <w:t>)/∆</w:t>
      </w:r>
      <w:r w:rsidR="00314030" w:rsidRPr="00453EAE">
        <w:rPr>
          <w:i/>
          <w:sz w:val="22"/>
        </w:rPr>
        <w:t>C</w:t>
      </w:r>
      <w:r w:rsidR="00314030" w:rsidRPr="00453EAE">
        <w:rPr>
          <w:sz w:val="22"/>
        </w:rPr>
        <w:t>) + 240</w:t>
      </w:r>
      <w:r w:rsidR="00695D3B" w:rsidRPr="00453EAE">
        <w:rPr>
          <w:sz w:val="22"/>
        </w:rPr>
        <w:t>°</w:t>
      </w:r>
      <w:r w:rsidRPr="00453EAE">
        <w:rPr>
          <w:sz w:val="22"/>
        </w:rPr>
        <w:tab/>
      </w:r>
      <w:r w:rsidRPr="00453EAE">
        <w:rPr>
          <w:sz w:val="22"/>
        </w:rPr>
        <w:tab/>
      </w:r>
      <w:r w:rsidRPr="00453EAE">
        <w:rPr>
          <w:sz w:val="22"/>
        </w:rPr>
        <w:tab/>
      </w:r>
    </w:p>
    <w:p w14:paraId="7A71C571" w14:textId="527E0B17" w:rsidR="00314030" w:rsidRPr="00453EAE" w:rsidRDefault="0075349C" w:rsidP="00F27779">
      <w:pPr>
        <w:tabs>
          <w:tab w:val="left" w:pos="7200"/>
        </w:tabs>
        <w:spacing w:line="480" w:lineRule="auto"/>
        <w:ind w:left="720" w:firstLine="720"/>
        <w:rPr>
          <w:sz w:val="22"/>
        </w:rPr>
      </w:pPr>
      <w:r w:rsidRPr="00453EAE">
        <w:rPr>
          <w:sz w:val="22"/>
        </w:rPr>
        <w:t>Else i</w:t>
      </w:r>
      <w:r w:rsidR="00314030" w:rsidRPr="00453EAE">
        <w:rPr>
          <w:sz w:val="22"/>
        </w:rPr>
        <w:t xml:space="preserve">f </w:t>
      </w:r>
      <w:r w:rsidR="00314030" w:rsidRPr="00453EAE">
        <w:rPr>
          <w:i/>
          <w:sz w:val="22"/>
        </w:rPr>
        <w:t>R</w:t>
      </w:r>
      <w:r w:rsidR="00314030" w:rsidRPr="00453EAE">
        <w:rPr>
          <w:sz w:val="22"/>
          <w:vertAlign w:val="subscript"/>
        </w:rPr>
        <w:t>DN</w:t>
      </w:r>
      <w:r w:rsidR="00314030" w:rsidRPr="00453EAE">
        <w:rPr>
          <w:sz w:val="22"/>
        </w:rPr>
        <w:t xml:space="preserve"> = </w:t>
      </w:r>
      <w:proofErr w:type="spellStart"/>
      <w:r w:rsidR="00314030" w:rsidRPr="00453EAE">
        <w:rPr>
          <w:i/>
          <w:sz w:val="22"/>
        </w:rPr>
        <w:t>C</w:t>
      </w:r>
      <w:r w:rsidR="00314030" w:rsidRPr="00453EAE">
        <w:rPr>
          <w:sz w:val="22"/>
          <w:vertAlign w:val="subscript"/>
        </w:rPr>
        <w:t>max</w:t>
      </w:r>
      <w:proofErr w:type="spellEnd"/>
      <w:r w:rsidR="00314030" w:rsidRPr="00453EAE">
        <w:rPr>
          <w:sz w:val="22"/>
        </w:rPr>
        <w:t xml:space="preserve"> and </w:t>
      </w:r>
      <w:r w:rsidR="00314030" w:rsidRPr="00453EAE">
        <w:rPr>
          <w:i/>
          <w:sz w:val="22"/>
        </w:rPr>
        <w:t>G</w:t>
      </w:r>
      <w:r w:rsidR="00314030" w:rsidRPr="00453EAE">
        <w:rPr>
          <w:sz w:val="22"/>
          <w:vertAlign w:val="subscript"/>
        </w:rPr>
        <w:t>DN</w:t>
      </w:r>
      <w:r w:rsidR="00314030" w:rsidRPr="00453EAE">
        <w:rPr>
          <w:sz w:val="22"/>
        </w:rPr>
        <w:t xml:space="preserve"> &lt; </w:t>
      </w:r>
      <w:r w:rsidR="00314030" w:rsidRPr="00453EAE">
        <w:rPr>
          <w:i/>
          <w:sz w:val="22"/>
        </w:rPr>
        <w:t>B</w:t>
      </w:r>
      <w:r w:rsidR="00314030" w:rsidRPr="00453EAE">
        <w:rPr>
          <w:sz w:val="22"/>
          <w:vertAlign w:val="subscript"/>
        </w:rPr>
        <w:t>DN</w:t>
      </w:r>
      <w:r w:rsidR="00314030" w:rsidRPr="00453EAE">
        <w:rPr>
          <w:sz w:val="22"/>
        </w:rPr>
        <w:t xml:space="preserve"> then </w:t>
      </w:r>
      <w:r w:rsidR="00314030" w:rsidRPr="00453EAE">
        <w:rPr>
          <w:i/>
          <w:sz w:val="22"/>
        </w:rPr>
        <w:t>H</w:t>
      </w:r>
      <w:r w:rsidR="00314030" w:rsidRPr="00453EAE">
        <w:rPr>
          <w:sz w:val="22"/>
        </w:rPr>
        <w:t xml:space="preserve"> = 60° ((</w:t>
      </w:r>
      <w:r w:rsidR="00314030" w:rsidRPr="00453EAE">
        <w:rPr>
          <w:i/>
          <w:sz w:val="22"/>
        </w:rPr>
        <w:t>G</w:t>
      </w:r>
      <w:r w:rsidR="00314030" w:rsidRPr="00453EAE">
        <w:rPr>
          <w:sz w:val="22"/>
          <w:vertAlign w:val="subscript"/>
        </w:rPr>
        <w:t>DN</w:t>
      </w:r>
      <w:r w:rsidR="00314030" w:rsidRPr="00453EAE">
        <w:rPr>
          <w:sz w:val="22"/>
        </w:rPr>
        <w:t xml:space="preserve"> – </w:t>
      </w:r>
      <w:r w:rsidR="00314030" w:rsidRPr="00453EAE">
        <w:rPr>
          <w:i/>
          <w:sz w:val="22"/>
        </w:rPr>
        <w:t>B</w:t>
      </w:r>
      <w:r w:rsidR="00314030" w:rsidRPr="00453EAE">
        <w:rPr>
          <w:sz w:val="22"/>
          <w:vertAlign w:val="subscript"/>
        </w:rPr>
        <w:t>DN</w:t>
      </w:r>
      <w:r w:rsidR="00314030" w:rsidRPr="00453EAE">
        <w:rPr>
          <w:sz w:val="22"/>
        </w:rPr>
        <w:t>)/∆</w:t>
      </w:r>
      <w:r w:rsidR="00314030" w:rsidRPr="00453EAE">
        <w:rPr>
          <w:i/>
          <w:sz w:val="22"/>
        </w:rPr>
        <w:t>C</w:t>
      </w:r>
      <w:r w:rsidR="00314030" w:rsidRPr="00453EAE">
        <w:rPr>
          <w:sz w:val="22"/>
        </w:rPr>
        <w:t>) + 360</w:t>
      </w:r>
      <w:r w:rsidR="00695D3B" w:rsidRPr="00453EAE">
        <w:rPr>
          <w:sz w:val="22"/>
        </w:rPr>
        <w:t>°</w:t>
      </w:r>
    </w:p>
    <w:p w14:paraId="66E3556C" w14:textId="497EE24C" w:rsidR="00314030" w:rsidRPr="00453EAE" w:rsidRDefault="0075349C" w:rsidP="00F27779">
      <w:pPr>
        <w:tabs>
          <w:tab w:val="left" w:pos="7200"/>
        </w:tabs>
        <w:spacing w:line="480" w:lineRule="auto"/>
        <w:ind w:left="720" w:firstLine="720"/>
        <w:rPr>
          <w:sz w:val="22"/>
        </w:rPr>
      </w:pPr>
      <w:r w:rsidRPr="00453EAE">
        <w:rPr>
          <w:sz w:val="22"/>
        </w:rPr>
        <w:t xml:space="preserve">Else </w:t>
      </w:r>
      <w:r w:rsidR="00314030" w:rsidRPr="00453EAE">
        <w:rPr>
          <w:i/>
          <w:sz w:val="22"/>
        </w:rPr>
        <w:t>H</w:t>
      </w:r>
      <w:r w:rsidR="00314030" w:rsidRPr="00453EAE">
        <w:rPr>
          <w:sz w:val="22"/>
        </w:rPr>
        <w:t xml:space="preserve"> = 60° ((</w:t>
      </w:r>
      <w:r w:rsidR="00314030" w:rsidRPr="00453EAE">
        <w:rPr>
          <w:i/>
          <w:sz w:val="22"/>
        </w:rPr>
        <w:t>G</w:t>
      </w:r>
      <w:r w:rsidR="00314030" w:rsidRPr="00453EAE">
        <w:rPr>
          <w:sz w:val="22"/>
          <w:vertAlign w:val="subscript"/>
        </w:rPr>
        <w:t>DN</w:t>
      </w:r>
      <w:r w:rsidR="00314030" w:rsidRPr="00453EAE">
        <w:rPr>
          <w:sz w:val="22"/>
        </w:rPr>
        <w:t xml:space="preserve"> – </w:t>
      </w:r>
      <w:r w:rsidR="00314030" w:rsidRPr="00453EAE">
        <w:rPr>
          <w:i/>
          <w:sz w:val="22"/>
        </w:rPr>
        <w:t>B</w:t>
      </w:r>
      <w:r w:rsidR="00314030" w:rsidRPr="00453EAE">
        <w:rPr>
          <w:sz w:val="22"/>
          <w:vertAlign w:val="subscript"/>
        </w:rPr>
        <w:t>DN</w:t>
      </w:r>
      <w:r w:rsidR="00314030" w:rsidRPr="00453EAE">
        <w:rPr>
          <w:sz w:val="22"/>
        </w:rPr>
        <w:t>)/∆</w:t>
      </w:r>
      <w:r w:rsidR="00314030" w:rsidRPr="00453EAE">
        <w:rPr>
          <w:i/>
          <w:sz w:val="22"/>
        </w:rPr>
        <w:t>C</w:t>
      </w:r>
      <w:r w:rsidR="00314030" w:rsidRPr="00453EAE">
        <w:rPr>
          <w:sz w:val="22"/>
        </w:rPr>
        <w:t xml:space="preserve">) </w:t>
      </w:r>
      <w:r w:rsidR="00533CED">
        <w:rPr>
          <w:sz w:val="22"/>
        </w:rPr>
        <w:tab/>
        <w:t>Eq. 2</w:t>
      </w:r>
      <w:r w:rsidRPr="00453EAE">
        <w:rPr>
          <w:sz w:val="22"/>
        </w:rPr>
        <w:t>c</w:t>
      </w:r>
    </w:p>
    <w:p w14:paraId="4144B710" w14:textId="14582B51" w:rsidR="0075349C" w:rsidRDefault="001F17B6" w:rsidP="00F27779">
      <w:pPr>
        <w:spacing w:line="480" w:lineRule="auto"/>
      </w:pPr>
      <w:r>
        <w:tab/>
        <w:t xml:space="preserve">The camera data are supplemented by direct observations of </w:t>
      </w:r>
      <w:proofErr w:type="gramStart"/>
      <w:r>
        <w:t>budburst,</w:t>
      </w:r>
      <w:proofErr w:type="gramEnd"/>
      <w:r>
        <w:t xml:space="preserve"> leaf development, leaf coloration, and leaf fall, made by a single observer at 3–7 day intervals. The observations follow protocols described in Richardson &amp; O’Keefe (2009), and include red oak and red maple trees in the field of view of the Barn Tower camera. </w:t>
      </w:r>
    </w:p>
    <w:p w14:paraId="4D6AC6C4" w14:textId="77777777" w:rsidR="001F17B6" w:rsidRDefault="001F17B6" w:rsidP="00F27779">
      <w:pPr>
        <w:spacing w:line="480" w:lineRule="auto"/>
      </w:pPr>
    </w:p>
    <w:p w14:paraId="332FCAE9" w14:textId="03FF145F" w:rsidR="00695D3B" w:rsidRPr="00695D3B" w:rsidRDefault="00695D3B" w:rsidP="00F27779">
      <w:pPr>
        <w:spacing w:line="480" w:lineRule="auto"/>
        <w:rPr>
          <w:i/>
        </w:rPr>
      </w:pPr>
      <w:r w:rsidRPr="00695D3B">
        <w:rPr>
          <w:i/>
        </w:rPr>
        <w:t>Radiometric measurements</w:t>
      </w:r>
    </w:p>
    <w:p w14:paraId="6568EB68" w14:textId="302CC81D" w:rsidR="00713E24" w:rsidRDefault="001F17B6" w:rsidP="00F27779">
      <w:pPr>
        <w:spacing w:line="480" w:lineRule="auto"/>
        <w:ind w:firstLine="720"/>
      </w:pPr>
      <w:r>
        <w:t xml:space="preserve">To better quantify the seasonal changes in canopy structure and physiological </w:t>
      </w:r>
      <w:r w:rsidR="00450D08">
        <w:t xml:space="preserve">status (e.g. photosynthetic </w:t>
      </w:r>
      <w:r>
        <w:t>capacity</w:t>
      </w:r>
      <w:r w:rsidR="00450D08">
        <w:t xml:space="preserve"> or efficiency)</w:t>
      </w:r>
      <w:r>
        <w:t xml:space="preserve">, and provide a more rigorous context for interpretation of the camera data, we installed an extensive set of radiometric instruments on the Barn Tower beginning in 2011. </w:t>
      </w:r>
      <w:r w:rsidR="00713E24">
        <w:t xml:space="preserve">A complete list of sensors is given in Table </w:t>
      </w:r>
      <w:r w:rsidR="00577F9F">
        <w:t>1</w:t>
      </w:r>
      <w:r w:rsidR="00713E24">
        <w:t>; note that these include</w:t>
      </w:r>
      <w:r w:rsidR="00917E51">
        <w:t xml:space="preserve"> </w:t>
      </w:r>
      <w:r w:rsidR="00731EF2">
        <w:t xml:space="preserve">both </w:t>
      </w:r>
      <w:proofErr w:type="gramStart"/>
      <w:r w:rsidR="00731EF2">
        <w:t>broad-band</w:t>
      </w:r>
      <w:proofErr w:type="gramEnd"/>
      <w:r w:rsidR="00731EF2">
        <w:t xml:space="preserve"> and narrow-band sensors, and sensors with hemispherical, narrow, and multi-angular fields of view</w:t>
      </w:r>
      <w:r w:rsidR="00917E51">
        <w:t xml:space="preserve">. </w:t>
      </w:r>
    </w:p>
    <w:p w14:paraId="4A54D529" w14:textId="0D45F952" w:rsidR="009F775D" w:rsidRDefault="00713E24" w:rsidP="00F27779">
      <w:pPr>
        <w:spacing w:line="480" w:lineRule="auto"/>
      </w:pPr>
      <w:r>
        <w:tab/>
        <w:t xml:space="preserve">Following a method developed by </w:t>
      </w:r>
      <w:proofErr w:type="spellStart"/>
      <w:r>
        <w:t>Huemmri</w:t>
      </w:r>
      <w:r w:rsidR="009F775D">
        <w:t>c</w:t>
      </w:r>
      <w:r w:rsidR="00392829">
        <w:t>h</w:t>
      </w:r>
      <w:proofErr w:type="spellEnd"/>
      <w:r w:rsidR="00392829">
        <w:t xml:space="preserve"> et al. (1999), we calculated </w:t>
      </w:r>
      <w:r>
        <w:t xml:space="preserve">broadband NDVI using quantum sensor measurements of </w:t>
      </w:r>
      <w:r w:rsidR="008E5986">
        <w:t>incoming</w:t>
      </w:r>
      <w:r>
        <w:t xml:space="preserve"> (</w:t>
      </w:r>
      <w:r w:rsidRPr="00713E24">
        <w:rPr>
          <w:i/>
        </w:rPr>
        <w:t>Q</w:t>
      </w:r>
      <w:r>
        <w:sym w:font="Symbol" w:char="F0AF"/>
      </w:r>
      <w:r>
        <w:t xml:space="preserve">) and </w:t>
      </w:r>
      <w:r w:rsidR="008E5986">
        <w:t xml:space="preserve">outgoing </w:t>
      </w:r>
      <w:r>
        <w:t>(</w:t>
      </w:r>
      <w:r w:rsidRPr="00713E24">
        <w:rPr>
          <w:i/>
        </w:rPr>
        <w:t>Q</w:t>
      </w:r>
      <w:r>
        <w:sym w:font="Symbol" w:char="F0AD"/>
      </w:r>
      <w:r>
        <w:t xml:space="preserve">) </w:t>
      </w:r>
      <w:r w:rsidR="00577F9F">
        <w:t>photosynthetic photon flux density (</w:t>
      </w:r>
      <w:r>
        <w:t>PPFD</w:t>
      </w:r>
      <w:r w:rsidR="00577F9F">
        <w:t xml:space="preserve">, </w:t>
      </w:r>
      <w:r w:rsidR="00004754" w:rsidRPr="00004754">
        <w:rPr>
          <w:rFonts w:ascii="Symbol" w:hAnsi="Symbol"/>
        </w:rPr>
        <w:t></w:t>
      </w:r>
      <w:proofErr w:type="spellStart"/>
      <w:r w:rsidR="00004754">
        <w:t>mol</w:t>
      </w:r>
      <w:proofErr w:type="spellEnd"/>
      <w:r w:rsidR="00004754">
        <w:t xml:space="preserve"> m</w:t>
      </w:r>
      <w:r w:rsidR="00004754" w:rsidRPr="00004754">
        <w:rPr>
          <w:vertAlign w:val="superscript"/>
        </w:rPr>
        <w:t>-2</w:t>
      </w:r>
      <w:r w:rsidR="00004754">
        <w:t xml:space="preserve"> s</w:t>
      </w:r>
      <w:r w:rsidR="00004754" w:rsidRPr="00004754">
        <w:rPr>
          <w:vertAlign w:val="superscript"/>
        </w:rPr>
        <w:t>-1</w:t>
      </w:r>
      <w:r w:rsidR="00004754">
        <w:t>)</w:t>
      </w:r>
      <w:r>
        <w:t xml:space="preserve">, and </w:t>
      </w:r>
      <w:proofErr w:type="spellStart"/>
      <w:r>
        <w:t>pyranometer</w:t>
      </w:r>
      <w:proofErr w:type="spellEnd"/>
      <w:r>
        <w:t xml:space="preserve"> measurements of </w:t>
      </w:r>
      <w:r w:rsidR="008E5986">
        <w:t>incoming</w:t>
      </w:r>
      <w:r>
        <w:t xml:space="preserve"> (R</w:t>
      </w:r>
      <w:r>
        <w:sym w:font="Symbol" w:char="F0AF"/>
      </w:r>
      <w:r>
        <w:t xml:space="preserve">) and </w:t>
      </w:r>
      <w:r w:rsidR="008E5986">
        <w:t xml:space="preserve">outgoing </w:t>
      </w:r>
      <w:r>
        <w:t>(R</w:t>
      </w:r>
      <w:r>
        <w:sym w:font="Symbol" w:char="F0AD"/>
      </w:r>
      <w:r w:rsidR="009F775D">
        <w:t>) shortwave radiation</w:t>
      </w:r>
      <w:r w:rsidR="00004754">
        <w:t xml:space="preserve"> (W m</w:t>
      </w:r>
      <w:r w:rsidR="00004754" w:rsidRPr="00004754">
        <w:rPr>
          <w:vertAlign w:val="superscript"/>
        </w:rPr>
        <w:t>-2</w:t>
      </w:r>
      <w:r w:rsidR="00004754">
        <w:t>)</w:t>
      </w:r>
      <w:r w:rsidR="00C02813">
        <w:t>. Beginning with the standard equation for NDVI (Eq</w:t>
      </w:r>
      <w:r w:rsidR="00453EAE">
        <w:t>.</w:t>
      </w:r>
      <w:r w:rsidR="00C02813">
        <w:t xml:space="preserve"> </w:t>
      </w:r>
      <w:r w:rsidR="00533CED">
        <w:t>3</w:t>
      </w:r>
      <w:r w:rsidR="00C02813">
        <w:t xml:space="preserve">a), we used </w:t>
      </w:r>
      <w:proofErr w:type="spellStart"/>
      <w:r w:rsidR="00C02813" w:rsidRPr="00C02813">
        <w:rPr>
          <w:i/>
        </w:rPr>
        <w:t>r</w:t>
      </w:r>
      <w:r w:rsidR="00315175">
        <w:rPr>
          <w:vertAlign w:val="subscript"/>
        </w:rPr>
        <w:t>vis</w:t>
      </w:r>
      <w:proofErr w:type="spellEnd"/>
      <w:r w:rsidR="00C02813">
        <w:t xml:space="preserve"> as an estimate of </w:t>
      </w:r>
      <w:proofErr w:type="spellStart"/>
      <w:r w:rsidR="00C02813" w:rsidRPr="00C02813">
        <w:rPr>
          <w:i/>
        </w:rPr>
        <w:t>r</w:t>
      </w:r>
      <w:r w:rsidR="00C02813" w:rsidRPr="00C02813">
        <w:rPr>
          <w:vertAlign w:val="subscript"/>
        </w:rPr>
        <w:t>red</w:t>
      </w:r>
      <w:proofErr w:type="spellEnd"/>
      <w:r w:rsidR="00C02813">
        <w:rPr>
          <w:vertAlign w:val="subscript"/>
        </w:rPr>
        <w:t xml:space="preserve"> </w:t>
      </w:r>
      <w:r w:rsidR="00C02813" w:rsidRPr="00C02813">
        <w:t>(Eq</w:t>
      </w:r>
      <w:r w:rsidR="00C02813">
        <w:t>.</w:t>
      </w:r>
      <w:r w:rsidR="00C02813" w:rsidRPr="00C02813">
        <w:t xml:space="preserve"> </w:t>
      </w:r>
      <w:r w:rsidR="00533CED">
        <w:t>3b</w:t>
      </w:r>
      <w:r w:rsidR="00C02813" w:rsidRPr="00C02813">
        <w:t>)</w:t>
      </w:r>
      <w:r w:rsidR="00C02813">
        <w:t xml:space="preserve">, and </w:t>
      </w:r>
      <w:r w:rsidR="00453EAE">
        <w:t xml:space="preserve">approximated </w:t>
      </w:r>
      <w:proofErr w:type="spellStart"/>
      <w:r w:rsidR="00C02813" w:rsidRPr="00004754">
        <w:rPr>
          <w:i/>
        </w:rPr>
        <w:t>r</w:t>
      </w:r>
      <w:r w:rsidR="00C02813" w:rsidRPr="00004754">
        <w:rPr>
          <w:vertAlign w:val="subscript"/>
        </w:rPr>
        <w:t>NIR</w:t>
      </w:r>
      <w:proofErr w:type="spellEnd"/>
      <w:r w:rsidR="00C02813">
        <w:t xml:space="preserve"> </w:t>
      </w:r>
      <w:r w:rsidR="00533CED">
        <w:t>as in Eq. 3</w:t>
      </w:r>
      <w:r w:rsidR="00315175">
        <w:t>c (see Richardson et al. 2013).</w:t>
      </w:r>
      <w:r w:rsidR="00453EAE">
        <w:t xml:space="preserve"> </w:t>
      </w:r>
    </w:p>
    <w:p w14:paraId="3664F582" w14:textId="234F4F5D" w:rsidR="00C02813" w:rsidRDefault="008E5986" w:rsidP="00F27779">
      <w:pPr>
        <w:tabs>
          <w:tab w:val="left" w:pos="1440"/>
          <w:tab w:val="left" w:pos="7200"/>
        </w:tabs>
        <w:spacing w:line="480" w:lineRule="auto"/>
        <w:ind w:firstLine="720"/>
        <w:rPr>
          <w:i/>
        </w:rPr>
      </w:pPr>
      <w:r>
        <w:tab/>
      </w:r>
      <w:r w:rsidR="0001307B">
        <w:rPr>
          <w:position w:val="-30"/>
        </w:rPr>
        <w:pict w14:anchorId="48EBAE48">
          <v:shape id="_x0000_i1026" type="#_x0000_t75" style="width:78pt;height:31pt">
            <v:imagedata r:id="rId11" o:title=""/>
            <o:lock v:ext="edit" aspectratio="f"/>
          </v:shape>
        </w:pict>
      </w:r>
      <w:r w:rsidR="00533CED">
        <w:tab/>
      </w:r>
      <w:r w:rsidR="00533CED" w:rsidRPr="00F27779">
        <w:rPr>
          <w:sz w:val="22"/>
        </w:rPr>
        <w:t>Eq. 3</w:t>
      </w:r>
      <w:r w:rsidR="00C02813" w:rsidRPr="00F27779">
        <w:rPr>
          <w:sz w:val="22"/>
        </w:rPr>
        <w:t>a</w:t>
      </w:r>
    </w:p>
    <w:p w14:paraId="372B01C6" w14:textId="00041442" w:rsidR="0001034B" w:rsidRPr="00F27779" w:rsidRDefault="008E5986" w:rsidP="00F27779">
      <w:pPr>
        <w:tabs>
          <w:tab w:val="left" w:pos="1440"/>
        </w:tabs>
        <w:spacing w:line="480" w:lineRule="auto"/>
        <w:ind w:firstLine="720"/>
        <w:rPr>
          <w:sz w:val="22"/>
        </w:rPr>
      </w:pPr>
      <w:r>
        <w:rPr>
          <w:i/>
        </w:rPr>
        <w:tab/>
      </w:r>
      <w:proofErr w:type="spellStart"/>
      <w:proofErr w:type="gramStart"/>
      <w:r w:rsidR="00C02813" w:rsidRPr="007A713B">
        <w:rPr>
          <w:i/>
          <w:sz w:val="22"/>
        </w:rPr>
        <w:t>r</w:t>
      </w:r>
      <w:r w:rsidR="00315175">
        <w:rPr>
          <w:sz w:val="22"/>
          <w:vertAlign w:val="subscript"/>
        </w:rPr>
        <w:t>vis</w:t>
      </w:r>
      <w:proofErr w:type="spellEnd"/>
      <w:proofErr w:type="gramEnd"/>
      <w:r w:rsidR="00315175">
        <w:rPr>
          <w:sz w:val="22"/>
        </w:rPr>
        <w:t xml:space="preserve"> </w:t>
      </w:r>
      <w:r w:rsidR="00C02813" w:rsidRPr="007A713B">
        <w:rPr>
          <w:sz w:val="22"/>
        </w:rPr>
        <w:t>=</w:t>
      </w:r>
      <w:r w:rsidR="00315175">
        <w:rPr>
          <w:sz w:val="22"/>
        </w:rPr>
        <w:t xml:space="preserve"> </w:t>
      </w:r>
      <w:r w:rsidR="00C02813" w:rsidRPr="007A713B">
        <w:rPr>
          <w:i/>
          <w:sz w:val="22"/>
        </w:rPr>
        <w:t>Q</w:t>
      </w:r>
      <w:r w:rsidR="00C02813" w:rsidRPr="007A713B">
        <w:rPr>
          <w:sz w:val="22"/>
        </w:rPr>
        <w:sym w:font="Symbol" w:char="F0AD"/>
      </w:r>
      <w:r w:rsidR="00C02813" w:rsidRPr="007A713B">
        <w:rPr>
          <w:sz w:val="22"/>
        </w:rPr>
        <w:t>/</w:t>
      </w:r>
      <w:r w:rsidR="00C02813" w:rsidRPr="007A713B">
        <w:rPr>
          <w:i/>
          <w:sz w:val="22"/>
        </w:rPr>
        <w:t>Q</w:t>
      </w:r>
      <w:r w:rsidR="00C02813" w:rsidRPr="007A713B">
        <w:rPr>
          <w:sz w:val="22"/>
        </w:rPr>
        <w:sym w:font="Symbol" w:char="F0AF"/>
      </w:r>
      <w:r w:rsidRPr="007A713B">
        <w:rPr>
          <w:sz w:val="22"/>
        </w:rPr>
        <w:tab/>
      </w:r>
      <w:r>
        <w:tab/>
      </w:r>
      <w:r>
        <w:tab/>
      </w:r>
      <w:r>
        <w:tab/>
      </w:r>
      <w:r>
        <w:tab/>
      </w:r>
      <w:r>
        <w:tab/>
      </w:r>
      <w:r>
        <w:tab/>
      </w:r>
      <w:r w:rsidR="00533CED" w:rsidRPr="00F27779">
        <w:rPr>
          <w:sz w:val="22"/>
        </w:rPr>
        <w:t>Eq. 3</w:t>
      </w:r>
      <w:r w:rsidR="00C02813" w:rsidRPr="00F27779">
        <w:rPr>
          <w:sz w:val="22"/>
        </w:rPr>
        <w:t>b</w:t>
      </w:r>
    </w:p>
    <w:p w14:paraId="788B0E1F" w14:textId="1F640D7D" w:rsidR="00C02813" w:rsidRDefault="008E5986" w:rsidP="00F27779">
      <w:pPr>
        <w:tabs>
          <w:tab w:val="left" w:pos="1440"/>
          <w:tab w:val="left" w:pos="7200"/>
        </w:tabs>
        <w:spacing w:line="480" w:lineRule="auto"/>
        <w:ind w:firstLine="720"/>
      </w:pPr>
      <w:r>
        <w:tab/>
      </w:r>
      <w:r w:rsidR="0001307B">
        <w:rPr>
          <w:position w:val="-28"/>
        </w:rPr>
        <w:pict w14:anchorId="3412CFE7">
          <v:shape id="_x0000_i1027" type="#_x0000_t75" style="width:93pt;height:30pt">
            <v:imagedata r:id="rId12" o:title=""/>
            <o:lock v:ext="edit" aspectratio="f"/>
          </v:shape>
        </w:pict>
      </w:r>
      <w:r w:rsidR="00533CED">
        <w:tab/>
      </w:r>
      <w:r w:rsidR="00533CED" w:rsidRPr="00F27779">
        <w:rPr>
          <w:sz w:val="22"/>
        </w:rPr>
        <w:t>Eq. 3</w:t>
      </w:r>
      <w:r w:rsidR="00453EAE" w:rsidRPr="00F27779">
        <w:rPr>
          <w:sz w:val="22"/>
        </w:rPr>
        <w:t>c</w:t>
      </w:r>
    </w:p>
    <w:p w14:paraId="6B7F6D44" w14:textId="71FFAFC3" w:rsidR="009F775D" w:rsidRDefault="009F775D" w:rsidP="00F27779">
      <w:pPr>
        <w:spacing w:line="480" w:lineRule="auto"/>
      </w:pPr>
      <w:r>
        <w:tab/>
        <w:t xml:space="preserve">We used the </w:t>
      </w:r>
      <w:r w:rsidR="008E5986">
        <w:t>incoming</w:t>
      </w:r>
      <w:r>
        <w:t xml:space="preserve"> and </w:t>
      </w:r>
      <w:r w:rsidR="008E5986">
        <w:t xml:space="preserve">outgoing </w:t>
      </w:r>
      <w:r>
        <w:t xml:space="preserve">PPFD measurements, as well as </w:t>
      </w:r>
      <w:r w:rsidR="0022129D">
        <w:t xml:space="preserve">measurements of below-canopy </w:t>
      </w:r>
      <w:r w:rsidR="00392829">
        <w:t xml:space="preserve">transmitted </w:t>
      </w:r>
      <w:r w:rsidR="0022129D">
        <w:t>PPFD (</w:t>
      </w:r>
      <w:r w:rsidR="0022129D" w:rsidRPr="0022129D">
        <w:rPr>
          <w:i/>
        </w:rPr>
        <w:t>Q</w:t>
      </w:r>
      <w:r w:rsidR="0022129D" w:rsidRPr="0022129D">
        <w:rPr>
          <w:vertAlign w:val="subscript"/>
        </w:rPr>
        <w:t>T</w:t>
      </w:r>
      <w:r w:rsidR="0022129D">
        <w:t>)</w:t>
      </w:r>
      <w:r w:rsidR="0001034B">
        <w:t xml:space="preserve">, to calculate the </w:t>
      </w:r>
      <w:r w:rsidR="0001034B" w:rsidRPr="00315175">
        <w:rPr>
          <w:i/>
        </w:rPr>
        <w:t>APAR</w:t>
      </w:r>
      <w:r w:rsidR="0001034B">
        <w:t xml:space="preserve"> (absorbed </w:t>
      </w:r>
      <w:proofErr w:type="spellStart"/>
      <w:r w:rsidR="0001034B">
        <w:t>photosynthetically</w:t>
      </w:r>
      <w:proofErr w:type="spellEnd"/>
      <w:r w:rsidR="0001034B">
        <w:t xml:space="preserve"> active radiation)</w:t>
      </w:r>
      <w:r w:rsidR="00533CED">
        <w:t xml:space="preserve"> (Eq. 4</w:t>
      </w:r>
      <w:r w:rsidR="00453EAE">
        <w:t>a)</w:t>
      </w:r>
      <w:r w:rsidR="0001034B">
        <w:t xml:space="preserve">, and </w:t>
      </w:r>
      <w:proofErr w:type="spellStart"/>
      <w:r w:rsidR="0001034B" w:rsidRPr="00315175">
        <w:rPr>
          <w:i/>
        </w:rPr>
        <w:t>f</w:t>
      </w:r>
      <w:r w:rsidR="0001034B" w:rsidRPr="00315175">
        <w:rPr>
          <w:i/>
          <w:vertAlign w:val="subscript"/>
        </w:rPr>
        <w:t>APAR</w:t>
      </w:r>
      <w:proofErr w:type="spellEnd"/>
      <w:r w:rsidR="0001034B" w:rsidRPr="0001034B">
        <w:rPr>
          <w:vertAlign w:val="subscript"/>
        </w:rPr>
        <w:t xml:space="preserve"> </w:t>
      </w:r>
      <w:r w:rsidR="0001034B">
        <w:t xml:space="preserve">(the absorbed fraction) </w:t>
      </w:r>
      <w:r w:rsidR="00533CED">
        <w:t>(Eq. 4</w:t>
      </w:r>
      <w:r w:rsidR="00453EAE">
        <w:t xml:space="preserve">b). </w:t>
      </w:r>
    </w:p>
    <w:p w14:paraId="7DCBE353" w14:textId="3B14BF15" w:rsidR="0001034B" w:rsidRPr="00392829" w:rsidRDefault="0001034B" w:rsidP="00F27779">
      <w:pPr>
        <w:pStyle w:val="equation"/>
        <w:tabs>
          <w:tab w:val="clear" w:pos="3204"/>
          <w:tab w:val="left" w:pos="1440"/>
          <w:tab w:val="left" w:pos="7200"/>
        </w:tabs>
        <w:spacing w:before="0" w:after="0" w:line="480" w:lineRule="auto"/>
        <w:rPr>
          <w:rFonts w:ascii="Times New Roman" w:hAnsi="Times New Roman"/>
          <w:sz w:val="22"/>
          <w:szCs w:val="22"/>
        </w:rPr>
      </w:pPr>
      <w:r>
        <w:tab/>
      </w:r>
      <w:r w:rsidR="00315175" w:rsidRPr="00392829">
        <w:rPr>
          <w:rFonts w:ascii="Times New Roman" w:hAnsi="Times New Roman"/>
          <w:position w:val="-10"/>
          <w:sz w:val="22"/>
          <w:szCs w:val="22"/>
        </w:rPr>
        <w:object w:dxaOrig="2140" w:dyaOrig="320" w14:anchorId="3D2456FC">
          <v:shape id="_x0000_i1028" type="#_x0000_t75" style="width:96pt;height:14pt" o:ole="">
            <v:imagedata r:id="rId13" o:title=""/>
            <o:lock v:ext="edit" aspectratio="f"/>
          </v:shape>
          <o:OLEObject Type="Embed" ProgID="Equation.3" ShapeID="_x0000_i1028" DrawAspect="Content" ObjectID="_1344584618" r:id="rId14"/>
        </w:object>
      </w:r>
      <w:r w:rsidRPr="00392829">
        <w:rPr>
          <w:rFonts w:ascii="Times New Roman" w:hAnsi="Times New Roman"/>
          <w:sz w:val="22"/>
          <w:szCs w:val="22"/>
        </w:rPr>
        <w:t xml:space="preserve"> </w:t>
      </w:r>
      <w:r w:rsidR="00533CED">
        <w:rPr>
          <w:rFonts w:ascii="Times New Roman" w:hAnsi="Times New Roman"/>
          <w:sz w:val="22"/>
          <w:szCs w:val="22"/>
        </w:rPr>
        <w:tab/>
      </w:r>
      <w:r w:rsidR="00533CED">
        <w:rPr>
          <w:rFonts w:ascii="Times New Roman" w:hAnsi="Times New Roman"/>
          <w:sz w:val="22"/>
          <w:szCs w:val="22"/>
        </w:rPr>
        <w:tab/>
        <w:t>Eq. 4a</w:t>
      </w:r>
    </w:p>
    <w:p w14:paraId="7DBB632E" w14:textId="7AE14281" w:rsidR="0001034B" w:rsidRPr="00392829" w:rsidRDefault="0001034B" w:rsidP="00F27779">
      <w:pPr>
        <w:pStyle w:val="equation"/>
        <w:tabs>
          <w:tab w:val="clear" w:pos="3204"/>
          <w:tab w:val="left" w:pos="1440"/>
        </w:tabs>
        <w:spacing w:before="0" w:after="0" w:line="480" w:lineRule="auto"/>
        <w:rPr>
          <w:rFonts w:ascii="Times New Roman" w:hAnsi="Times New Roman"/>
          <w:sz w:val="22"/>
          <w:szCs w:val="22"/>
          <w:lang w:val="fr-FR"/>
        </w:rPr>
      </w:pPr>
      <w:r w:rsidRPr="00392829">
        <w:rPr>
          <w:rFonts w:ascii="Times New Roman" w:hAnsi="Times New Roman"/>
          <w:sz w:val="22"/>
          <w:szCs w:val="22"/>
        </w:rPr>
        <w:tab/>
      </w:r>
      <w:r w:rsidR="0001307B">
        <w:rPr>
          <w:rFonts w:ascii="Times New Roman" w:hAnsi="Times New Roman"/>
          <w:position w:val="-28"/>
          <w:sz w:val="22"/>
          <w:szCs w:val="22"/>
        </w:rPr>
        <w:pict w14:anchorId="3629D41E">
          <v:shape id="_x0000_i1029" type="#_x0000_t75" style="width:63pt;height:30pt">
            <v:imagedata r:id="rId15" o:title=""/>
          </v:shape>
        </w:pict>
      </w:r>
      <w:r w:rsidR="00533CED">
        <w:rPr>
          <w:rFonts w:ascii="Times New Roman" w:hAnsi="Times New Roman"/>
          <w:sz w:val="22"/>
          <w:szCs w:val="22"/>
        </w:rPr>
        <w:tab/>
      </w:r>
      <w:r w:rsidR="00533CED">
        <w:rPr>
          <w:rFonts w:ascii="Times New Roman" w:hAnsi="Times New Roman"/>
          <w:sz w:val="22"/>
          <w:szCs w:val="22"/>
        </w:rPr>
        <w:tab/>
        <w:t>Eq. 4</w:t>
      </w:r>
      <w:r w:rsidR="00392829">
        <w:rPr>
          <w:rFonts w:ascii="Times New Roman" w:hAnsi="Times New Roman"/>
          <w:sz w:val="22"/>
          <w:szCs w:val="22"/>
        </w:rPr>
        <w:t>b</w:t>
      </w:r>
    </w:p>
    <w:p w14:paraId="7D45FE84" w14:textId="7D8F7C4E" w:rsidR="00392829" w:rsidRDefault="00450D08" w:rsidP="00F27779">
      <w:pPr>
        <w:widowControl w:val="0"/>
        <w:tabs>
          <w:tab w:val="left" w:pos="720"/>
        </w:tabs>
        <w:autoSpaceDE w:val="0"/>
        <w:autoSpaceDN w:val="0"/>
        <w:adjustRightInd w:val="0"/>
        <w:spacing w:line="480" w:lineRule="auto"/>
        <w:ind w:firstLine="720"/>
      </w:pPr>
      <w:r>
        <w:rPr>
          <w:rFonts w:cs="Times New Roman"/>
        </w:rPr>
        <w:t>We used three instruments (</w:t>
      </w:r>
      <w:r w:rsidR="001D5644">
        <w:rPr>
          <w:rFonts w:cs="Times New Roman"/>
        </w:rPr>
        <w:t>the 4-channel, na</w:t>
      </w:r>
      <w:r>
        <w:rPr>
          <w:rFonts w:cs="Times New Roman"/>
        </w:rPr>
        <w:t>rrow field-of-view Skye sensors;</w:t>
      </w:r>
      <w:r w:rsidR="001D5644">
        <w:rPr>
          <w:rFonts w:cs="Times New Roman"/>
        </w:rPr>
        <w:t xml:space="preserve"> the two-channel hemisphe</w:t>
      </w:r>
      <w:r>
        <w:rPr>
          <w:rFonts w:cs="Times New Roman"/>
        </w:rPr>
        <w:t>rical field-of-view LED sensors;</w:t>
      </w:r>
      <w:r w:rsidR="001D5644">
        <w:rPr>
          <w:rFonts w:cs="Times New Roman"/>
        </w:rPr>
        <w:t xml:space="preserve"> and the </w:t>
      </w:r>
      <w:proofErr w:type="spellStart"/>
      <w:r w:rsidR="001D5644">
        <w:rPr>
          <w:rFonts w:cs="Times New Roman"/>
        </w:rPr>
        <w:t>hypersp</w:t>
      </w:r>
      <w:r>
        <w:rPr>
          <w:rFonts w:cs="Times New Roman"/>
        </w:rPr>
        <w:t>ectral</w:t>
      </w:r>
      <w:proofErr w:type="spellEnd"/>
      <w:r>
        <w:rPr>
          <w:rFonts w:cs="Times New Roman"/>
        </w:rPr>
        <w:t>, multi-angular AMSPEC II)</w:t>
      </w:r>
      <w:r w:rsidR="001D5644">
        <w:rPr>
          <w:rFonts w:cs="Times New Roman"/>
        </w:rPr>
        <w:t xml:space="preserve">, to make narrowband measurements of canopy reflectance. </w:t>
      </w:r>
      <w:r w:rsidR="00C9138F">
        <w:rPr>
          <w:rFonts w:cs="Times New Roman"/>
        </w:rPr>
        <w:t xml:space="preserve">We estimated narrowband canopy </w:t>
      </w:r>
      <w:proofErr w:type="spellStart"/>
      <w:r w:rsidR="00C9138F">
        <w:rPr>
          <w:rFonts w:cs="Times New Roman"/>
        </w:rPr>
        <w:t>reflectances</w:t>
      </w:r>
      <w:proofErr w:type="spellEnd"/>
      <w:r w:rsidR="00C9138F">
        <w:rPr>
          <w:rFonts w:cs="Times New Roman"/>
        </w:rPr>
        <w:t xml:space="preserve"> fo</w:t>
      </w:r>
      <w:r w:rsidR="00FA5ADA">
        <w:rPr>
          <w:rFonts w:cs="Times New Roman"/>
        </w:rPr>
        <w:t>r each channel</w:t>
      </w:r>
      <w:r w:rsidR="006D0A6D">
        <w:rPr>
          <w:rFonts w:cs="Times New Roman"/>
        </w:rPr>
        <w:t xml:space="preserve"> </w:t>
      </w:r>
      <w:r w:rsidR="00C9138F">
        <w:rPr>
          <w:rFonts w:cs="Times New Roman"/>
        </w:rPr>
        <w:t xml:space="preserve">of the 4-channel </w:t>
      </w:r>
      <w:r w:rsidR="006D0A6D">
        <w:rPr>
          <w:rFonts w:cs="Times New Roman"/>
        </w:rPr>
        <w:t xml:space="preserve">Skye sensors according to Eq. </w:t>
      </w:r>
      <w:r w:rsidR="00533CED">
        <w:rPr>
          <w:rFonts w:cs="Times New Roman"/>
        </w:rPr>
        <w:t>5</w:t>
      </w:r>
      <w:r w:rsidR="006D0A6D">
        <w:rPr>
          <w:rFonts w:cs="Times New Roman"/>
        </w:rPr>
        <w:t>a</w:t>
      </w:r>
      <w:r w:rsidR="00C9138F">
        <w:rPr>
          <w:rFonts w:cs="Times New Roman"/>
        </w:rPr>
        <w:t xml:space="preserve">, where </w:t>
      </w:r>
      <w:r w:rsidR="006D0A6D" w:rsidRPr="006D0A6D">
        <w:rPr>
          <w:rFonts w:cs="Times New Roman"/>
          <w:i/>
        </w:rPr>
        <w:t>X</w:t>
      </w:r>
      <w:r w:rsidR="006D0A6D" w:rsidRPr="006D0A6D">
        <w:rPr>
          <w:rFonts w:ascii="Symbol" w:hAnsi="Symbol" w:cs="Times New Roman"/>
          <w:vertAlign w:val="subscript"/>
        </w:rPr>
        <w:t></w:t>
      </w:r>
      <w:r w:rsidR="00C9138F">
        <w:rPr>
          <w:rFonts w:cs="Times New Roman"/>
        </w:rPr>
        <w:t xml:space="preserve"> is the mV signal from the upward-looking sensor, </w:t>
      </w:r>
      <w:r w:rsidR="00C9138F" w:rsidRPr="00C9138F">
        <w:rPr>
          <w:rFonts w:cs="Times New Roman"/>
          <w:i/>
        </w:rPr>
        <w:t>Z</w:t>
      </w:r>
      <w:r w:rsidR="006D0A6D" w:rsidRPr="006D0A6D">
        <w:rPr>
          <w:rFonts w:ascii="Symbol" w:hAnsi="Symbol" w:cs="Times New Roman"/>
          <w:vertAlign w:val="subscript"/>
        </w:rPr>
        <w:t></w:t>
      </w:r>
      <w:r w:rsidR="00C9138F">
        <w:rPr>
          <w:rFonts w:cs="Times New Roman"/>
        </w:rPr>
        <w:t xml:space="preserve"> is the mV signal fro</w:t>
      </w:r>
      <w:r w:rsidR="00FA5ADA">
        <w:rPr>
          <w:rFonts w:cs="Times New Roman"/>
        </w:rPr>
        <w:t>m the downward-looking</w:t>
      </w:r>
      <w:r w:rsidR="008D227F">
        <w:rPr>
          <w:rFonts w:cs="Times New Roman"/>
        </w:rPr>
        <w:t xml:space="preserve"> (30° below</w:t>
      </w:r>
      <w:r w:rsidR="00FA5ADA">
        <w:rPr>
          <w:rFonts w:cs="Times New Roman"/>
        </w:rPr>
        <w:t xml:space="preserve"> </w:t>
      </w:r>
      <w:r w:rsidR="008D227F">
        <w:rPr>
          <w:rFonts w:cs="Times New Roman"/>
        </w:rPr>
        <w:t xml:space="preserve">horizontal) </w:t>
      </w:r>
      <w:r w:rsidR="00FA5ADA">
        <w:rPr>
          <w:rFonts w:cs="Times New Roman"/>
        </w:rPr>
        <w:t xml:space="preserve">sensor, and </w:t>
      </w:r>
      <w:r w:rsidR="00FA5ADA" w:rsidRPr="008D227F">
        <w:rPr>
          <w:rFonts w:ascii="Symbol" w:hAnsi="Symbol" w:cs="Times New Roman"/>
        </w:rPr>
        <w:t></w:t>
      </w:r>
      <w:r w:rsidR="00FA5ADA">
        <w:rPr>
          <w:rFonts w:cs="Times New Roman"/>
        </w:rPr>
        <w:t xml:space="preserve"> denotes the center wavelength of the channel in question. The channel-specific calibration constant, </w:t>
      </w:r>
      <w:r w:rsidR="00C9138F" w:rsidRPr="00C9138F">
        <w:rPr>
          <w:rFonts w:cs="Times New Roman"/>
          <w:i/>
        </w:rPr>
        <w:t>k</w:t>
      </w:r>
      <w:r w:rsidR="006D0A6D" w:rsidRPr="006D0A6D">
        <w:rPr>
          <w:rFonts w:ascii="Symbol" w:hAnsi="Symbol" w:cs="Times New Roman"/>
          <w:vertAlign w:val="subscript"/>
        </w:rPr>
        <w:t></w:t>
      </w:r>
      <w:r w:rsidR="00FA5ADA">
        <w:rPr>
          <w:rFonts w:ascii="Symbol" w:hAnsi="Symbol" w:cs="Times New Roman"/>
        </w:rPr>
        <w:t></w:t>
      </w:r>
      <w:r w:rsidR="00C9138F">
        <w:rPr>
          <w:rFonts w:cs="Times New Roman"/>
        </w:rPr>
        <w:t xml:space="preserve"> </w:t>
      </w:r>
      <w:r w:rsidR="00FA5ADA">
        <w:rPr>
          <w:rFonts w:cs="Times New Roman"/>
        </w:rPr>
        <w:t xml:space="preserve">was </w:t>
      </w:r>
      <w:r w:rsidR="00C9138F">
        <w:rPr>
          <w:rFonts w:cs="Times New Roman"/>
        </w:rPr>
        <w:t xml:space="preserve">determined, with the same viewing geometry, under natural (sunlit) conditions using a 5-inch, 99% reflectance </w:t>
      </w:r>
      <w:proofErr w:type="spellStart"/>
      <w:r w:rsidR="00C9138F">
        <w:rPr>
          <w:rFonts w:cs="Times New Roman"/>
        </w:rPr>
        <w:t>Spectralon</w:t>
      </w:r>
      <w:proofErr w:type="spellEnd"/>
      <w:r w:rsidR="00C9138F">
        <w:rPr>
          <w:rFonts w:cs="Times New Roman"/>
        </w:rPr>
        <w:t xml:space="preserve"> (</w:t>
      </w:r>
      <w:proofErr w:type="spellStart"/>
      <w:r w:rsidR="00C9138F">
        <w:rPr>
          <w:rFonts w:cs="Times New Roman"/>
        </w:rPr>
        <w:t>Labsphere</w:t>
      </w:r>
      <w:proofErr w:type="spellEnd"/>
      <w:r w:rsidR="00C9138F">
        <w:rPr>
          <w:rFonts w:cs="Times New Roman"/>
        </w:rPr>
        <w:t xml:space="preserve">, Inc., North Sutton, NH USA) panel. These </w:t>
      </w:r>
      <w:proofErr w:type="spellStart"/>
      <w:r w:rsidR="00C9138F">
        <w:rPr>
          <w:rFonts w:cs="Times New Roman"/>
        </w:rPr>
        <w:t>reflectances</w:t>
      </w:r>
      <w:proofErr w:type="spellEnd"/>
      <w:r w:rsidR="00C9138F">
        <w:rPr>
          <w:rFonts w:cs="Times New Roman"/>
        </w:rPr>
        <w:t xml:space="preserve"> were then used to calculate </w:t>
      </w:r>
      <w:r w:rsidR="00392829">
        <w:t xml:space="preserve">NDVI (as in Eq. </w:t>
      </w:r>
      <w:r w:rsidR="00533CED">
        <w:t>3</w:t>
      </w:r>
      <w:r w:rsidR="00392829">
        <w:t xml:space="preserve">a, above, using </w:t>
      </w:r>
      <w:r w:rsidR="00392829" w:rsidRPr="00392829">
        <w:rPr>
          <w:rFonts w:ascii="Symbol" w:hAnsi="Symbol"/>
        </w:rPr>
        <w:t></w:t>
      </w:r>
      <w:r w:rsidR="00392829">
        <w:t xml:space="preserve"> = 650 nm for red and </w:t>
      </w:r>
      <w:r w:rsidR="00392829" w:rsidRPr="00392829">
        <w:rPr>
          <w:rFonts w:ascii="Symbol" w:hAnsi="Symbol"/>
        </w:rPr>
        <w:t></w:t>
      </w:r>
      <w:r w:rsidR="00392829">
        <w:t xml:space="preserve"> = 860 nm for NIR), PRI (Eq. </w:t>
      </w:r>
      <w:r w:rsidR="00533CED">
        <w:t>5</w:t>
      </w:r>
      <w:r w:rsidR="00315175">
        <w:t xml:space="preserve">b; </w:t>
      </w:r>
      <w:proofErr w:type="spellStart"/>
      <w:r w:rsidR="00392829">
        <w:t>Gamon</w:t>
      </w:r>
      <w:proofErr w:type="spellEnd"/>
      <w:r w:rsidR="00392829">
        <w:t xml:space="preserve"> et al. 1997), and, similar to camera </w:t>
      </w:r>
      <w:proofErr w:type="spellStart"/>
      <w:r w:rsidR="00392829" w:rsidRPr="006D0A6D">
        <w:rPr>
          <w:i/>
        </w:rPr>
        <w:t>g</w:t>
      </w:r>
      <w:r w:rsidR="00392829" w:rsidRPr="006D0A6D">
        <w:rPr>
          <w:vertAlign w:val="subscript"/>
        </w:rPr>
        <w:t>CC</w:t>
      </w:r>
      <w:proofErr w:type="spellEnd"/>
      <w:r w:rsidR="00392829">
        <w:t xml:space="preserve">, </w:t>
      </w:r>
      <w:r w:rsidR="00C9138F">
        <w:t xml:space="preserve">a Skye </w:t>
      </w:r>
      <w:proofErr w:type="spellStart"/>
      <w:r w:rsidR="006D0A6D" w:rsidRPr="006D0A6D">
        <w:rPr>
          <w:i/>
        </w:rPr>
        <w:t>g</w:t>
      </w:r>
      <w:r w:rsidR="00392829" w:rsidRPr="006D0A6D">
        <w:rPr>
          <w:vertAlign w:val="subscript"/>
        </w:rPr>
        <w:t>CC</w:t>
      </w:r>
      <w:proofErr w:type="spellEnd"/>
      <w:r w:rsidR="00392829">
        <w:t xml:space="preserve"> </w:t>
      </w:r>
      <w:r w:rsidR="00C9138F">
        <w:t xml:space="preserve">calculated </w:t>
      </w:r>
      <w:r w:rsidR="00392829">
        <w:t xml:space="preserve">using </w:t>
      </w:r>
      <w:proofErr w:type="spellStart"/>
      <w:r w:rsidR="00392829">
        <w:t>reflectances</w:t>
      </w:r>
      <w:proofErr w:type="spellEnd"/>
      <w:r w:rsidR="00392829">
        <w:t xml:space="preserve"> in place of digital numbers (Eq. </w:t>
      </w:r>
      <w:r w:rsidR="00533CED">
        <w:t>5</w:t>
      </w:r>
      <w:r w:rsidR="00392829">
        <w:t>c).</w:t>
      </w:r>
      <w:r w:rsidR="00290E8C">
        <w:t xml:space="preserve"> </w:t>
      </w:r>
    </w:p>
    <w:p w14:paraId="0AF81AC0" w14:textId="5B682481" w:rsidR="00C9138F" w:rsidRPr="00F27779" w:rsidRDefault="00C9138F" w:rsidP="00F27779">
      <w:pPr>
        <w:widowControl w:val="0"/>
        <w:tabs>
          <w:tab w:val="left" w:pos="220"/>
          <w:tab w:val="left" w:pos="720"/>
          <w:tab w:val="left" w:pos="1440"/>
          <w:tab w:val="left" w:pos="7200"/>
        </w:tabs>
        <w:autoSpaceDE w:val="0"/>
        <w:autoSpaceDN w:val="0"/>
        <w:adjustRightInd w:val="0"/>
        <w:spacing w:line="480" w:lineRule="auto"/>
        <w:rPr>
          <w:sz w:val="22"/>
          <w:szCs w:val="22"/>
        </w:rPr>
      </w:pPr>
      <w:r>
        <w:tab/>
      </w:r>
      <w:r>
        <w:tab/>
        <w:t xml:space="preserve"> </w:t>
      </w:r>
      <w:r w:rsidR="006D0A6D">
        <w:tab/>
      </w:r>
      <w:r w:rsidR="0001307B">
        <w:rPr>
          <w:position w:val="-30"/>
          <w:sz w:val="22"/>
          <w:szCs w:val="22"/>
        </w:rPr>
        <w:pict w14:anchorId="762235E6">
          <v:shape id="_x0000_i1030" type="#_x0000_t75" style="width:47pt;height:31pt">
            <v:imagedata r:id="rId16" o:title=""/>
          </v:shape>
        </w:pict>
      </w:r>
      <w:r w:rsidR="00533CED" w:rsidRPr="00F27779">
        <w:rPr>
          <w:sz w:val="22"/>
          <w:szCs w:val="22"/>
        </w:rPr>
        <w:tab/>
        <w:t>Eq. 5</w:t>
      </w:r>
      <w:r w:rsidR="006D0A6D" w:rsidRPr="00F27779">
        <w:rPr>
          <w:sz w:val="22"/>
          <w:szCs w:val="22"/>
        </w:rPr>
        <w:t>a</w:t>
      </w:r>
    </w:p>
    <w:p w14:paraId="2F1DF88F" w14:textId="77777777" w:rsidR="00F27779" w:rsidRPr="00F27779" w:rsidRDefault="0001307B" w:rsidP="00F27779">
      <w:pPr>
        <w:tabs>
          <w:tab w:val="left" w:pos="7200"/>
        </w:tabs>
        <w:spacing w:line="480" w:lineRule="auto"/>
        <w:ind w:left="720" w:firstLine="720"/>
        <w:rPr>
          <w:sz w:val="22"/>
          <w:szCs w:val="22"/>
        </w:rPr>
      </w:pPr>
      <w:r>
        <w:rPr>
          <w:position w:val="-30"/>
          <w:sz w:val="22"/>
          <w:szCs w:val="22"/>
        </w:rPr>
        <w:pict w14:anchorId="797989D6">
          <v:shape id="_x0000_i1031" type="#_x0000_t75" style="width:69pt;height:31pt">
            <v:imagedata r:id="rId17" o:title=""/>
            <o:lock v:ext="edit" aspectratio="f"/>
          </v:shape>
        </w:pict>
      </w:r>
      <w:r w:rsidR="00AF69CB" w:rsidRPr="00F27779">
        <w:rPr>
          <w:sz w:val="22"/>
          <w:szCs w:val="22"/>
        </w:rPr>
        <w:tab/>
      </w:r>
      <w:r w:rsidR="00533CED" w:rsidRPr="00F27779">
        <w:rPr>
          <w:sz w:val="22"/>
          <w:szCs w:val="22"/>
        </w:rPr>
        <w:t>Eq. 5</w:t>
      </w:r>
      <w:r w:rsidR="00F27779" w:rsidRPr="00F27779">
        <w:rPr>
          <w:sz w:val="22"/>
          <w:szCs w:val="22"/>
        </w:rPr>
        <w:t>b</w:t>
      </w:r>
    </w:p>
    <w:p w14:paraId="4F617FCE" w14:textId="2BD557EC" w:rsidR="006D0A6D" w:rsidRPr="00F27779" w:rsidRDefault="0001307B" w:rsidP="00F27779">
      <w:pPr>
        <w:tabs>
          <w:tab w:val="left" w:pos="7200"/>
        </w:tabs>
        <w:spacing w:line="480" w:lineRule="auto"/>
        <w:ind w:left="720" w:firstLine="720"/>
        <w:rPr>
          <w:sz w:val="22"/>
          <w:szCs w:val="22"/>
        </w:rPr>
      </w:pPr>
      <w:r>
        <w:rPr>
          <w:position w:val="-30"/>
          <w:sz w:val="22"/>
          <w:szCs w:val="22"/>
        </w:rPr>
        <w:pict w14:anchorId="14BEAB47">
          <v:shape id="_x0000_i1032" type="#_x0000_t75" style="width:112pt;height:31pt">
            <v:imagedata r:id="rId18" o:title=""/>
            <o:lock v:ext="edit" aspectratio="f"/>
          </v:shape>
        </w:pict>
      </w:r>
      <w:r w:rsidR="00533CED" w:rsidRPr="00F27779">
        <w:rPr>
          <w:sz w:val="22"/>
          <w:szCs w:val="22"/>
        </w:rPr>
        <w:tab/>
        <w:t>Eq. 5</w:t>
      </w:r>
      <w:r w:rsidR="006D0A6D" w:rsidRPr="00F27779">
        <w:rPr>
          <w:sz w:val="22"/>
          <w:szCs w:val="22"/>
        </w:rPr>
        <w:t>c</w:t>
      </w:r>
    </w:p>
    <w:p w14:paraId="74D6327D" w14:textId="16928220" w:rsidR="008B76E0" w:rsidRDefault="00290E8C" w:rsidP="00F27779">
      <w:pPr>
        <w:spacing w:line="480" w:lineRule="auto"/>
      </w:pPr>
      <w:r>
        <w:tab/>
      </w:r>
      <w:r w:rsidR="00450D08">
        <w:t xml:space="preserve">The custom-built LED sensors use light emitting </w:t>
      </w:r>
      <w:r w:rsidR="00507D01">
        <w:t xml:space="preserve">diodes, in reverse, to measure the flux of solar radiation across relatively narrow wavebands, as described by </w:t>
      </w:r>
      <w:proofErr w:type="spellStart"/>
      <w:r w:rsidR="008B76E0">
        <w:t>Ryu</w:t>
      </w:r>
      <w:proofErr w:type="spellEnd"/>
      <w:r w:rsidR="008B76E0">
        <w:t xml:space="preserve"> et al. </w:t>
      </w:r>
      <w:r w:rsidR="00315175">
        <w:t>(</w:t>
      </w:r>
      <w:r w:rsidR="008B76E0">
        <w:t>2010)</w:t>
      </w:r>
      <w:r w:rsidR="00507D01">
        <w:t>.</w:t>
      </w:r>
      <w:r w:rsidR="00450D08">
        <w:t xml:space="preserve"> </w:t>
      </w:r>
      <w:r w:rsidR="00507D01">
        <w:t>Our sensor</w:t>
      </w:r>
      <w:r w:rsidR="00315175">
        <w:t>, with red- and NIR-sensitive LEDs,</w:t>
      </w:r>
      <w:r w:rsidR="00507D01">
        <w:t xml:space="preserve"> was constructed </w:t>
      </w:r>
      <w:r w:rsidR="00315175">
        <w:t xml:space="preserve">expressly </w:t>
      </w:r>
      <w:r w:rsidR="00507D01">
        <w:t xml:space="preserve">to </w:t>
      </w:r>
      <w:r w:rsidR="003357A4">
        <w:t xml:space="preserve">permit </w:t>
      </w:r>
      <w:r w:rsidR="00507D01">
        <w:t>the calculation of NDVI</w:t>
      </w:r>
      <w:r w:rsidR="003357A4">
        <w:t xml:space="preserve">. The instrument’s sensors were </w:t>
      </w:r>
      <w:r w:rsidR="00450D08">
        <w:t>cross-calibrated using data, collected over the course of a day, from a spectrometer (</w:t>
      </w:r>
      <w:proofErr w:type="spellStart"/>
      <w:r w:rsidR="00450D08">
        <w:t>Jaz</w:t>
      </w:r>
      <w:proofErr w:type="spellEnd"/>
      <w:r w:rsidR="00450D08">
        <w:t xml:space="preserve"> Spectrometer, </w:t>
      </w:r>
      <w:r w:rsidR="003357A4">
        <w:t>Ocean Optics Inc., Dunedin, FL)</w:t>
      </w:r>
      <w:r w:rsidR="00450D08">
        <w:t xml:space="preserve"> with all sensors mounted in the </w:t>
      </w:r>
      <w:proofErr w:type="gramStart"/>
      <w:r w:rsidR="00450D08">
        <w:t>upwards</w:t>
      </w:r>
      <w:proofErr w:type="gramEnd"/>
      <w:r w:rsidR="00450D08">
        <w:t xml:space="preserve"> position, measuring incident solar radiation. </w:t>
      </w:r>
      <w:r w:rsidR="00D125F2">
        <w:t xml:space="preserve">NDVI was calculated as in Eq. </w:t>
      </w:r>
      <w:r w:rsidR="00533CED">
        <w:t>3</w:t>
      </w:r>
      <w:r w:rsidR="00D125F2">
        <w:t xml:space="preserve">a. </w:t>
      </w:r>
    </w:p>
    <w:p w14:paraId="67723A8A" w14:textId="7387441D" w:rsidR="009F775D" w:rsidRDefault="001D5644" w:rsidP="00F27779">
      <w:pPr>
        <w:spacing w:line="480" w:lineRule="auto"/>
        <w:ind w:firstLine="720"/>
      </w:pPr>
      <w:r>
        <w:t>The AMSPEC II</w:t>
      </w:r>
      <w:r w:rsidR="00D125F2">
        <w:t xml:space="preserve">, which is described in detail by </w:t>
      </w:r>
      <w:proofErr w:type="spellStart"/>
      <w:r w:rsidR="00D125F2">
        <w:t>Hilker</w:t>
      </w:r>
      <w:proofErr w:type="spellEnd"/>
      <w:r w:rsidR="00D125F2">
        <w:t xml:space="preserve"> et al. (2010), </w:t>
      </w:r>
      <w:r>
        <w:t xml:space="preserve">recorded measurements (as digital numbers) of incident and reflected solar radiation (154 wavebands spanning 400-900 nm) at different zenith angles (X-Y in Z° increments) and azimuth angles (X-Y in Z° increments) every half hour. These were converted to </w:t>
      </w:r>
      <w:proofErr w:type="spellStart"/>
      <w:r>
        <w:t>reflectances</w:t>
      </w:r>
      <w:proofErr w:type="spellEnd"/>
      <w:r>
        <w:t xml:space="preserve"> using a method similar to that for the Skye sensors (Eq. </w:t>
      </w:r>
      <w:r w:rsidR="00533CED">
        <w:t>5</w:t>
      </w:r>
      <w:r>
        <w:t xml:space="preserve">a), and then the </w:t>
      </w:r>
      <w:proofErr w:type="spellStart"/>
      <w:r>
        <w:t>reflectances</w:t>
      </w:r>
      <w:proofErr w:type="spellEnd"/>
      <w:r>
        <w:t xml:space="preserve"> used to calculate NDVI </w:t>
      </w:r>
      <w:r w:rsidR="00D125F2">
        <w:t xml:space="preserve">(Eq. </w:t>
      </w:r>
      <w:r w:rsidR="00533CED">
        <w:t>3</w:t>
      </w:r>
      <w:r w:rsidR="00D56F67">
        <w:t>a), a Chlorophyll normalized difference index (</w:t>
      </w:r>
      <w:proofErr w:type="spellStart"/>
      <w:r w:rsidR="00D56F67">
        <w:t>Chl</w:t>
      </w:r>
      <w:proofErr w:type="spellEnd"/>
      <w:r w:rsidR="00D56F67">
        <w:t xml:space="preserve"> NDI, using </w:t>
      </w:r>
      <w:r w:rsidR="00D56F67" w:rsidRPr="00D56F67">
        <w:rPr>
          <w:i/>
        </w:rPr>
        <w:t>r</w:t>
      </w:r>
      <w:r w:rsidR="00D56F67" w:rsidRPr="00D56F67">
        <w:rPr>
          <w:vertAlign w:val="subscript"/>
        </w:rPr>
        <w:t xml:space="preserve">750 </w:t>
      </w:r>
      <w:r w:rsidR="00D56F67">
        <w:t xml:space="preserve">for </w:t>
      </w:r>
      <w:proofErr w:type="spellStart"/>
      <w:r w:rsidR="00D56F67" w:rsidRPr="00D56F67">
        <w:rPr>
          <w:i/>
        </w:rPr>
        <w:t>r</w:t>
      </w:r>
      <w:r w:rsidR="00D56F67" w:rsidRPr="00D56F67">
        <w:rPr>
          <w:vertAlign w:val="subscript"/>
        </w:rPr>
        <w:t>NIR</w:t>
      </w:r>
      <w:proofErr w:type="spellEnd"/>
      <w:r w:rsidR="00D56F67">
        <w:t xml:space="preserve">, and </w:t>
      </w:r>
      <w:r w:rsidR="00D56F67" w:rsidRPr="00D56F67">
        <w:rPr>
          <w:i/>
        </w:rPr>
        <w:t>r</w:t>
      </w:r>
      <w:r w:rsidR="00D56F67" w:rsidRPr="00D56F67">
        <w:rPr>
          <w:vertAlign w:val="subscript"/>
        </w:rPr>
        <w:t>705</w:t>
      </w:r>
      <w:r w:rsidR="00D56F67">
        <w:t xml:space="preserve"> for </w:t>
      </w:r>
      <w:proofErr w:type="spellStart"/>
      <w:r w:rsidR="00D56F67" w:rsidRPr="00D56F67">
        <w:rPr>
          <w:i/>
        </w:rPr>
        <w:t>r</w:t>
      </w:r>
      <w:r w:rsidR="00D56F67" w:rsidRPr="00D56F67">
        <w:rPr>
          <w:vertAlign w:val="subscript"/>
        </w:rPr>
        <w:t>red</w:t>
      </w:r>
      <w:proofErr w:type="spellEnd"/>
      <w:r w:rsidR="00D56F67">
        <w:t xml:space="preserve">; Richardson et al. 2002), </w:t>
      </w:r>
      <w:r w:rsidR="00D125F2">
        <w:t xml:space="preserve">and PRI (Eq. </w:t>
      </w:r>
      <w:r w:rsidR="00533CED">
        <w:t>5b</w:t>
      </w:r>
      <w:r w:rsidR="00D125F2">
        <w:t xml:space="preserve">), </w:t>
      </w:r>
      <w:r>
        <w:t xml:space="preserve">as above. Here we </w:t>
      </w:r>
      <w:r w:rsidR="00C5478A">
        <w:t>focus on</w:t>
      </w:r>
      <w:r>
        <w:t xml:space="preserve"> data from a zenith angle of X and azimuth angle of Y, corresponding most directly to the field of view from the Skye sensors. We also used the multi-angular data to estimate BRDF-corrected (bidirectional reflectance distribution function) canopy </w:t>
      </w:r>
      <w:proofErr w:type="spellStart"/>
      <w:r>
        <w:t>reflectances</w:t>
      </w:r>
      <w:proofErr w:type="spellEnd"/>
      <w:r>
        <w:t xml:space="preserve"> as described by </w:t>
      </w:r>
      <w:proofErr w:type="spellStart"/>
      <w:r>
        <w:t>Hilker</w:t>
      </w:r>
      <w:proofErr w:type="spellEnd"/>
      <w:r>
        <w:t xml:space="preserve"> et al. (2010). </w:t>
      </w:r>
    </w:p>
    <w:p w14:paraId="3C517B49" w14:textId="291076DC" w:rsidR="0022129D" w:rsidRDefault="0022129D" w:rsidP="00F27779">
      <w:pPr>
        <w:spacing w:line="480" w:lineRule="auto"/>
      </w:pPr>
      <w:r>
        <w:tab/>
      </w:r>
      <w:r w:rsidR="000D7DE6">
        <w:t xml:space="preserve">A custom </w:t>
      </w:r>
      <w:proofErr w:type="spellStart"/>
      <w:r w:rsidR="000D7DE6">
        <w:t>StarDot</w:t>
      </w:r>
      <w:proofErr w:type="spellEnd"/>
      <w:r w:rsidR="000D7DE6">
        <w:t xml:space="preserve"> </w:t>
      </w:r>
      <w:proofErr w:type="spellStart"/>
      <w:r w:rsidR="000D7DE6">
        <w:t>NetCam</w:t>
      </w:r>
      <w:proofErr w:type="spellEnd"/>
      <w:r w:rsidR="000D7DE6">
        <w:t xml:space="preserve"> SC, </w:t>
      </w:r>
      <w:r w:rsidR="00DB1919">
        <w:t xml:space="preserve">which lacked a Bayer filter and thus produced monochrome </w:t>
      </w:r>
      <w:r w:rsidR="001D5644">
        <w:t xml:space="preserve">(single-layer) </w:t>
      </w:r>
      <w:r w:rsidR="00DB1919">
        <w:t xml:space="preserve">images, was paired with a motorized filter wheel (FW102C, </w:t>
      </w:r>
      <w:proofErr w:type="spellStart"/>
      <w:r w:rsidR="00DB1919">
        <w:t>ThorLabs</w:t>
      </w:r>
      <w:proofErr w:type="spellEnd"/>
      <w:r w:rsidR="00DB1919">
        <w:t xml:space="preserve"> Inc., Newtown, NJ) fitted </w:t>
      </w:r>
      <w:r w:rsidR="00E53CF0">
        <w:t xml:space="preserve">with two broad (visible and </w:t>
      </w:r>
      <w:r w:rsidR="007A338D">
        <w:t>NIR</w:t>
      </w:r>
      <w:r w:rsidR="00E53CF0">
        <w:t xml:space="preserve">) </w:t>
      </w:r>
      <w:proofErr w:type="spellStart"/>
      <w:r w:rsidR="00E53CF0">
        <w:t>bandpass</w:t>
      </w:r>
      <w:proofErr w:type="spellEnd"/>
      <w:r w:rsidR="00E53CF0">
        <w:t xml:space="preserve"> filters, and four narrow (20 nm width) </w:t>
      </w:r>
      <w:proofErr w:type="spellStart"/>
      <w:r w:rsidR="00E53CF0">
        <w:t>bandpass</w:t>
      </w:r>
      <w:proofErr w:type="spellEnd"/>
      <w:r w:rsidR="00E53CF0">
        <w:t xml:space="preserve"> filters (see Table X)</w:t>
      </w:r>
      <w:r w:rsidR="00DB1919">
        <w:t xml:space="preserve">. </w:t>
      </w:r>
      <w:r w:rsidR="00FA5ADA">
        <w:t xml:space="preserve">Filters were chosen so that we could calculate </w:t>
      </w:r>
      <w:r w:rsidR="00533CED">
        <w:t xml:space="preserve">(using average pixel values, as digital numbers rather than true </w:t>
      </w:r>
      <w:proofErr w:type="spellStart"/>
      <w:r w:rsidR="00533CED">
        <w:t>reflectances</w:t>
      </w:r>
      <w:proofErr w:type="spellEnd"/>
      <w:r w:rsidR="00533CED">
        <w:t xml:space="preserve">) </w:t>
      </w:r>
      <w:r w:rsidR="00FA5ADA">
        <w:t>broad</w:t>
      </w:r>
      <w:r w:rsidR="00533CED">
        <w:t>- and narrow-</w:t>
      </w:r>
      <w:r w:rsidR="00FA5ADA">
        <w:t>band NDVI</w:t>
      </w:r>
      <w:r w:rsidR="00533CED">
        <w:t xml:space="preserve"> (Eq. 3a)</w:t>
      </w:r>
      <w:r w:rsidR="00FA5ADA">
        <w:t>, PRI</w:t>
      </w:r>
      <w:r w:rsidR="00533CED">
        <w:t xml:space="preserve"> (Eq. 5b)</w:t>
      </w:r>
      <w:r w:rsidR="00FA5ADA">
        <w:t xml:space="preserve">, and </w:t>
      </w:r>
      <w:proofErr w:type="spellStart"/>
      <w:r w:rsidR="00FA5ADA" w:rsidRPr="00FA5ADA">
        <w:rPr>
          <w:i/>
        </w:rPr>
        <w:t>g</w:t>
      </w:r>
      <w:r w:rsidR="00FA5ADA" w:rsidRPr="00FA5ADA">
        <w:rPr>
          <w:vertAlign w:val="subscript"/>
        </w:rPr>
        <w:t>CC</w:t>
      </w:r>
      <w:proofErr w:type="spellEnd"/>
      <w:r w:rsidR="00533CED">
        <w:t xml:space="preserve"> (Eq. 1)</w:t>
      </w:r>
      <w:r w:rsidR="005552CC" w:rsidRPr="005552CC">
        <w:t>.</w:t>
      </w:r>
      <w:r w:rsidR="00FA5ADA">
        <w:t xml:space="preserve"> </w:t>
      </w:r>
      <w:r w:rsidR="00E53CF0">
        <w:t xml:space="preserve">The filter wheel was positioned immediately in front of the camera’s lens. </w:t>
      </w:r>
      <w:r w:rsidR="00FA5ADA">
        <w:t xml:space="preserve">A serial connection between the camera and the filter wheel allowed a script running on the </w:t>
      </w:r>
      <w:r w:rsidR="00DB1919">
        <w:t>camera</w:t>
      </w:r>
      <w:r w:rsidR="00E53CF0">
        <w:t xml:space="preserve"> </w:t>
      </w:r>
      <w:r w:rsidR="00FA5ADA">
        <w:t>to automatically step</w:t>
      </w:r>
      <w:r w:rsidR="00DB1919">
        <w:t xml:space="preserve"> through each of the filters</w:t>
      </w:r>
      <w:r w:rsidR="00FA5ADA">
        <w:t>, and</w:t>
      </w:r>
      <w:r w:rsidR="00DB1919">
        <w:t xml:space="preserve"> r</w:t>
      </w:r>
      <w:r w:rsidR="00FA5ADA">
        <w:t>ecord</w:t>
      </w:r>
      <w:r w:rsidR="00DB1919">
        <w:t xml:space="preserve"> a sequence of six photographs, </w:t>
      </w:r>
      <w:r w:rsidR="00FA5ADA">
        <w:t xml:space="preserve">over a </w:t>
      </w:r>
      <w:r w:rsidR="005552CC">
        <w:t>two</w:t>
      </w:r>
      <w:r w:rsidR="00FA5ADA">
        <w:t xml:space="preserve">-minute period every 30 minutes. </w:t>
      </w:r>
      <w:r w:rsidR="005552CC">
        <w:t xml:space="preserve">The </w:t>
      </w:r>
      <w:r w:rsidR="007A338D">
        <w:t xml:space="preserve">exposure was set automatically at </w:t>
      </w:r>
      <w:r w:rsidR="007A338D" w:rsidRPr="007A338D">
        <w:rPr>
          <w:i/>
        </w:rPr>
        <w:t>e</w:t>
      </w:r>
      <w:r w:rsidR="007A338D">
        <w:t xml:space="preserve"> for the visible </w:t>
      </w:r>
      <w:proofErr w:type="spellStart"/>
      <w:r w:rsidR="007A338D">
        <w:t>bandpass</w:t>
      </w:r>
      <w:proofErr w:type="spellEnd"/>
      <w:r w:rsidR="007A338D">
        <w:t xml:space="preserve"> filter, and then set at 8</w:t>
      </w:r>
      <w:r w:rsidR="007A338D" w:rsidRPr="007A338D">
        <w:rPr>
          <w:i/>
        </w:rPr>
        <w:t>e</w:t>
      </w:r>
      <w:r w:rsidR="007A338D">
        <w:t xml:space="preserve"> for the narrow</w:t>
      </w:r>
      <w:r w:rsidR="00C5478A">
        <w:t>-</w:t>
      </w:r>
      <w:proofErr w:type="spellStart"/>
      <w:r w:rsidR="007A338D">
        <w:t>bandpass</w:t>
      </w:r>
      <w:proofErr w:type="spellEnd"/>
      <w:r w:rsidR="007A338D">
        <w:t xml:space="preserve"> filters, and </w:t>
      </w:r>
      <w:r w:rsidR="007A338D" w:rsidRPr="007A338D">
        <w:rPr>
          <w:i/>
        </w:rPr>
        <w:t>e</w:t>
      </w:r>
      <w:r w:rsidR="007A338D">
        <w:t xml:space="preserve">/2 for the NIR </w:t>
      </w:r>
      <w:proofErr w:type="spellStart"/>
      <w:r w:rsidR="007A338D">
        <w:t>bandpass</w:t>
      </w:r>
      <w:proofErr w:type="spellEnd"/>
      <w:r w:rsidR="007A338D">
        <w:t xml:space="preserve"> filter</w:t>
      </w:r>
      <w:r w:rsidR="00C5478A">
        <w:t xml:space="preserve"> (the shorter exposure for NIR vs. visible was chosen because of the high reflectance of green vegetation in NIR wavelengths)</w:t>
      </w:r>
      <w:r w:rsidR="007A338D">
        <w:t xml:space="preserve">. </w:t>
      </w:r>
      <w:r w:rsidR="005552CC">
        <w:t>Images were processed in a manner similar to the</w:t>
      </w:r>
      <w:r w:rsidR="001D5644">
        <w:t xml:space="preserve"> normal (three-layer RGB) camera imagery, as described above. </w:t>
      </w:r>
    </w:p>
    <w:p w14:paraId="13515912" w14:textId="26F13B09" w:rsidR="00C868C3" w:rsidRPr="00BD4C96" w:rsidRDefault="001F17B6" w:rsidP="00F27779">
      <w:pPr>
        <w:spacing w:line="480" w:lineRule="auto"/>
      </w:pPr>
      <w:r>
        <w:tab/>
        <w:t xml:space="preserve"> </w:t>
      </w:r>
      <w:r w:rsidR="00290E8C">
        <w:t>We used 30-minute imagery from an upward-looking</w:t>
      </w:r>
      <w:r w:rsidR="00826850">
        <w:t>, non-fisheye, digital</w:t>
      </w:r>
      <w:r w:rsidR="00290E8C">
        <w:t xml:space="preserve"> camera (IP7160, </w:t>
      </w:r>
      <w:proofErr w:type="spellStart"/>
      <w:r w:rsidR="00290E8C">
        <w:t>Vivotek</w:t>
      </w:r>
      <w:proofErr w:type="spellEnd"/>
      <w:r w:rsidR="00290E8C">
        <w:t>, New Taipei City, Taiwan) to estimate canopy leaf area index (LAI)</w:t>
      </w:r>
      <w:r w:rsidR="00826850">
        <w:t xml:space="preserve"> using the digital cover photography </w:t>
      </w:r>
      <w:r w:rsidR="00F916B2">
        <w:t xml:space="preserve">(DCP) </w:t>
      </w:r>
      <w:r w:rsidR="00826850">
        <w:t>method as described by McFarlane et al. (2007</w:t>
      </w:r>
      <w:r w:rsidR="000D7DE6">
        <w:t>)</w:t>
      </w:r>
      <w:r w:rsidR="00F916B2">
        <w:t>. We refer to this as LAI</w:t>
      </w:r>
      <w:r w:rsidR="00F916B2">
        <w:rPr>
          <w:vertAlign w:val="subscript"/>
        </w:rPr>
        <w:t>DCP</w:t>
      </w:r>
      <w:r w:rsidR="00826850">
        <w:t>. The camera was located about 30 m north of the Barn tower.</w:t>
      </w:r>
    </w:p>
    <w:p w14:paraId="4C16A249" w14:textId="6C9CF1A4" w:rsidR="0086406D" w:rsidRDefault="006D0A6D" w:rsidP="00F27779">
      <w:pPr>
        <w:spacing w:line="480" w:lineRule="auto"/>
        <w:ind w:firstLine="720"/>
      </w:pPr>
      <w:r>
        <w:t xml:space="preserve">We also measured air temperature and relative humidity (HMP 35c, </w:t>
      </w:r>
      <w:proofErr w:type="spellStart"/>
      <w:r>
        <w:t>Vaisala</w:t>
      </w:r>
      <w:proofErr w:type="spellEnd"/>
      <w:r>
        <w:t xml:space="preserve"> </w:t>
      </w:r>
      <w:proofErr w:type="spellStart"/>
      <w:r w:rsidR="00472E93">
        <w:t>Oyj</w:t>
      </w:r>
      <w:proofErr w:type="spellEnd"/>
      <w:r>
        <w:t>, Helsinki, Finland),</w:t>
      </w:r>
      <w:r w:rsidR="00472E93">
        <w:t xml:space="preserve"> and the direct</w:t>
      </w:r>
      <w:r w:rsidR="00873AA1">
        <w:t xml:space="preserve"> beam</w:t>
      </w:r>
      <w:r w:rsidR="00472E93">
        <w:t xml:space="preserve"> </w:t>
      </w:r>
      <w:r w:rsidR="00873AA1">
        <w:t>(</w:t>
      </w:r>
      <w:r w:rsidR="0001307B">
        <w:rPr>
          <w:position w:val="-12"/>
        </w:rPr>
        <w:pict w14:anchorId="30A53A5F">
          <v:shape id="_x0000_i1033" type="#_x0000_t75" style="width:20pt;height:19pt">
            <v:imagedata r:id="rId19" o:title=""/>
          </v:shape>
        </w:pict>
      </w:r>
      <w:r w:rsidR="00873AA1">
        <w:t xml:space="preserve">) </w:t>
      </w:r>
      <w:r w:rsidR="00472E93">
        <w:t>and diffuse</w:t>
      </w:r>
      <w:r w:rsidR="00873AA1">
        <w:t xml:space="preserve"> (</w:t>
      </w:r>
      <w:r w:rsidR="0001307B">
        <w:rPr>
          <w:position w:val="-14"/>
        </w:rPr>
        <w:pict w14:anchorId="0ADD734C">
          <v:shape id="_x0000_i1034" type="#_x0000_t75" style="width:20pt;height:20pt">
            <v:imagedata r:id="rId20" o:title=""/>
          </v:shape>
        </w:pict>
      </w:r>
      <w:r w:rsidR="00873AA1">
        <w:t>)</w:t>
      </w:r>
      <w:r w:rsidR="00472E93">
        <w:t xml:space="preserve"> components of incident PPFD (BF-5, Delta-T Devices, Cambridge, UK), </w:t>
      </w:r>
      <w:r>
        <w:t xml:space="preserve">and we </w:t>
      </w:r>
      <w:r w:rsidR="00472E93">
        <w:t>used</w:t>
      </w:r>
      <w:r>
        <w:t xml:space="preserve"> the outgoing </w:t>
      </w:r>
      <w:proofErr w:type="spellStart"/>
      <w:r>
        <w:t>longwave</w:t>
      </w:r>
      <w:proofErr w:type="spellEnd"/>
      <w:r>
        <w:t xml:space="preserve"> radiation flux measured by the </w:t>
      </w:r>
      <w:proofErr w:type="spellStart"/>
      <w:r w:rsidR="00283624">
        <w:t>pyrgeometer</w:t>
      </w:r>
      <w:proofErr w:type="spellEnd"/>
      <w:r>
        <w:t xml:space="preserve"> on the </w:t>
      </w:r>
      <w:r w:rsidR="00472E93">
        <w:t xml:space="preserve">net radiometer (CNR-4, </w:t>
      </w:r>
      <w:proofErr w:type="spellStart"/>
      <w:r w:rsidR="00472E93">
        <w:t>Kipp</w:t>
      </w:r>
      <w:proofErr w:type="spellEnd"/>
      <w:r w:rsidR="00472E93">
        <w:t xml:space="preserve"> &amp; </w:t>
      </w:r>
      <w:proofErr w:type="spellStart"/>
      <w:r w:rsidR="00472E93">
        <w:t>Zonen</w:t>
      </w:r>
      <w:proofErr w:type="spellEnd"/>
      <w:r w:rsidR="00472E93">
        <w:t xml:space="preserve">, Delft, the Netherlands) to estimate </w:t>
      </w:r>
      <w:r w:rsidR="00C2259A">
        <w:t xml:space="preserve">the </w:t>
      </w:r>
      <w:r w:rsidR="00283624">
        <w:t xml:space="preserve">effective </w:t>
      </w:r>
      <w:r w:rsidR="00472E93">
        <w:t>canopy temperature</w:t>
      </w:r>
      <w:r w:rsidR="00283624">
        <w:t>, assuming that the surface behaves like a perfect blackbody</w:t>
      </w:r>
      <w:r w:rsidR="00472E93">
        <w:t xml:space="preserve">. </w:t>
      </w:r>
    </w:p>
    <w:p w14:paraId="2E1A681B" w14:textId="1063DE2D" w:rsidR="006D0A6D" w:rsidRDefault="006D0A6D" w:rsidP="00F27779">
      <w:pPr>
        <w:spacing w:line="480" w:lineRule="auto"/>
      </w:pPr>
    </w:p>
    <w:p w14:paraId="21B12F66" w14:textId="5ABA8DD4" w:rsidR="00BD4C96" w:rsidRDefault="00BD4C96" w:rsidP="00F27779">
      <w:pPr>
        <w:spacing w:line="480" w:lineRule="auto"/>
        <w:rPr>
          <w:i/>
        </w:rPr>
      </w:pPr>
      <w:r w:rsidRPr="00BD4C96">
        <w:rPr>
          <w:i/>
        </w:rPr>
        <w:t>CO</w:t>
      </w:r>
      <w:r w:rsidRPr="00BD4C96">
        <w:rPr>
          <w:i/>
          <w:vertAlign w:val="subscript"/>
        </w:rPr>
        <w:t>2</w:t>
      </w:r>
      <w:r w:rsidR="000141FF">
        <w:rPr>
          <w:i/>
        </w:rPr>
        <w:t xml:space="preserve"> flux m</w:t>
      </w:r>
      <w:r w:rsidRPr="00BD4C96">
        <w:rPr>
          <w:i/>
        </w:rPr>
        <w:t>easurements</w:t>
      </w:r>
    </w:p>
    <w:p w14:paraId="0DA7B003" w14:textId="7E3978F0" w:rsidR="0020704B" w:rsidRDefault="000141FF" w:rsidP="00F27779">
      <w:pPr>
        <w:spacing w:line="480" w:lineRule="auto"/>
      </w:pPr>
      <w:r>
        <w:rPr>
          <w:b/>
        </w:rPr>
        <w:tab/>
      </w:r>
      <w:r w:rsidRPr="000141FF">
        <w:t>The net ecosystem exchange, NEE</w:t>
      </w:r>
      <w:r>
        <w:t xml:space="preserve"> (</w:t>
      </w:r>
      <w:r w:rsidRPr="000141FF">
        <w:rPr>
          <w:rFonts w:ascii="Symbol" w:hAnsi="Symbol"/>
        </w:rPr>
        <w:t></w:t>
      </w:r>
      <w:proofErr w:type="spellStart"/>
      <w:r>
        <w:t>mol</w:t>
      </w:r>
      <w:proofErr w:type="spellEnd"/>
      <w:r>
        <w:t xml:space="preserve"> m</w:t>
      </w:r>
      <w:r w:rsidRPr="000141FF">
        <w:rPr>
          <w:vertAlign w:val="superscript"/>
        </w:rPr>
        <w:t>-2</w:t>
      </w:r>
      <w:r>
        <w:t xml:space="preserve"> s</w:t>
      </w:r>
      <w:r w:rsidRPr="000141FF">
        <w:rPr>
          <w:vertAlign w:val="superscript"/>
        </w:rPr>
        <w:t>-1</w:t>
      </w:r>
      <w:r>
        <w:t>)</w:t>
      </w:r>
      <w:r w:rsidRPr="000141FF">
        <w:t xml:space="preserve">, of </w:t>
      </w:r>
      <w:r>
        <w:t>CO</w:t>
      </w:r>
      <w:r w:rsidRPr="000141FF">
        <w:rPr>
          <w:vertAlign w:val="subscript"/>
        </w:rPr>
        <w:t>2</w:t>
      </w:r>
      <w:r w:rsidRPr="000141FF">
        <w:t xml:space="preserve"> between the forest and the atmosphere was measured using the eddy covariance method,</w:t>
      </w:r>
      <w:r>
        <w:t xml:space="preserve"> following established procedures (including quality control, flux corrections and data editing) described by </w:t>
      </w:r>
      <w:proofErr w:type="spellStart"/>
      <w:r>
        <w:t>Wofsy</w:t>
      </w:r>
      <w:proofErr w:type="spellEnd"/>
      <w:r>
        <w:t xml:space="preserve"> et al. (1993), </w:t>
      </w:r>
      <w:proofErr w:type="spellStart"/>
      <w:r>
        <w:t>Barford</w:t>
      </w:r>
      <w:proofErr w:type="spellEnd"/>
      <w:r>
        <w:t xml:space="preserve"> et al. (2001), and </w:t>
      </w:r>
      <w:proofErr w:type="spellStart"/>
      <w:r>
        <w:t>Urbanski</w:t>
      </w:r>
      <w:proofErr w:type="spellEnd"/>
      <w:r>
        <w:t xml:space="preserve"> et al. (2007)</w:t>
      </w:r>
      <w:r w:rsidR="0020704B">
        <w:t xml:space="preserve">. </w:t>
      </w:r>
    </w:p>
    <w:p w14:paraId="069DDD5C" w14:textId="50420DA1" w:rsidR="0027589D" w:rsidRDefault="0027589D" w:rsidP="00F27779">
      <w:pPr>
        <w:spacing w:line="480" w:lineRule="auto"/>
        <w:ind w:firstLine="720"/>
      </w:pPr>
      <w:r>
        <w:t xml:space="preserve">Fluxes </w:t>
      </w:r>
      <w:r w:rsidR="00A5042B">
        <w:t>were</w:t>
      </w:r>
      <w:r>
        <w:t xml:space="preserve"> computed at a 60 minute time step, and because our modeling focus is on photosynthesis, we use only daytime data, which </w:t>
      </w:r>
      <w:r w:rsidRPr="002D6DC8">
        <w:t xml:space="preserve">we define as periods during which the solar zenith angle is ≤ 85° (i.e. a solar elevation of at least 5°). We limit our analysis to days 90 to 320, which roughly corresponds to the growing season, plus a month on either end. </w:t>
      </w:r>
      <w:r w:rsidR="002D6DC8" w:rsidRPr="002D6DC8">
        <w:t>NEE data coverage over this period is approximately</w:t>
      </w:r>
      <w:r w:rsidR="0020704B">
        <w:t xml:space="preserve"> 75%. There </w:t>
      </w:r>
      <w:r w:rsidR="00A5042B">
        <w:t xml:space="preserve">were </w:t>
      </w:r>
      <w:r w:rsidR="0020704B">
        <w:t xml:space="preserve">two major gaps in the data, the first a two-week gap in early April, before the start of the growing season, and the second a </w:t>
      </w:r>
      <w:r w:rsidR="002D6DC8">
        <w:t xml:space="preserve">10-day </w:t>
      </w:r>
      <w:r w:rsidR="0020704B">
        <w:t xml:space="preserve">gap </w:t>
      </w:r>
      <w:r w:rsidR="002D6DC8">
        <w:t>in early August</w:t>
      </w:r>
      <w:r w:rsidR="0020704B">
        <w:t>, prior to the start of autumn senescence</w:t>
      </w:r>
      <w:r w:rsidR="002D6DC8">
        <w:t>.</w:t>
      </w:r>
      <w:r w:rsidR="00A5042B">
        <w:t xml:space="preserve"> </w:t>
      </w:r>
      <w:r w:rsidR="002D6DC8">
        <w:t xml:space="preserve">As described below, our modeling analysis is based on the hourly NEE data, rather than daily integrals, and thus </w:t>
      </w:r>
      <w:r w:rsidR="0020704B">
        <w:t>it was not necessary to empirically fill missing data points</w:t>
      </w:r>
      <w:r w:rsidR="002D6DC8">
        <w:t xml:space="preserve">. </w:t>
      </w:r>
      <w:r w:rsidRPr="002D6DC8">
        <w:t>W</w:t>
      </w:r>
      <w:r w:rsidR="000141FF" w:rsidRPr="002D6DC8">
        <w:t xml:space="preserve">e </w:t>
      </w:r>
      <w:r w:rsidR="002D6DC8">
        <w:t xml:space="preserve">note that our </w:t>
      </w:r>
      <w:r w:rsidR="000141FF">
        <w:t xml:space="preserve">sign convention </w:t>
      </w:r>
      <w:r w:rsidR="002D6DC8">
        <w:t xml:space="preserve">follows the standard micrometeorological approach: </w:t>
      </w:r>
      <w:r w:rsidR="000141FF">
        <w:t>a negative NEE flux is a flux into the system, i.e. net CO</w:t>
      </w:r>
      <w:r w:rsidR="000141FF" w:rsidRPr="000141FF">
        <w:rPr>
          <w:vertAlign w:val="subscript"/>
        </w:rPr>
        <w:t>2</w:t>
      </w:r>
      <w:r w:rsidR="000141FF">
        <w:t xml:space="preserve"> uptake.</w:t>
      </w:r>
    </w:p>
    <w:p w14:paraId="125AA72D" w14:textId="697B436F" w:rsidR="00290E8C" w:rsidRDefault="00FF1422" w:rsidP="00F27779">
      <w:pPr>
        <w:spacing w:line="480" w:lineRule="auto"/>
        <w:ind w:firstLine="720"/>
      </w:pPr>
      <w:r>
        <w:t xml:space="preserve">LAI was also measured </w:t>
      </w:r>
      <w:r w:rsidR="00290E8C">
        <w:t xml:space="preserve">approximately monthly across a network of 34 plots in the dominant footprint of the EMS tower. The measurements were completed at dawn and dusk using standard instrumentation </w:t>
      </w:r>
      <w:r>
        <w:t xml:space="preserve">based on gap fraction theory </w:t>
      </w:r>
      <w:r w:rsidR="00290E8C">
        <w:t xml:space="preserve">(LAI-2000, </w:t>
      </w:r>
      <w:proofErr w:type="spellStart"/>
      <w:r w:rsidR="00D60A58">
        <w:t>LiCor</w:t>
      </w:r>
      <w:proofErr w:type="spellEnd"/>
      <w:r w:rsidR="00D60A58">
        <w:t xml:space="preserve"> Biosciences, Lincoln NE).</w:t>
      </w:r>
      <w:r w:rsidR="00F916B2">
        <w:t xml:space="preserve"> </w:t>
      </w:r>
      <w:r w:rsidR="00D60A58">
        <w:t>Five measurements were made at each plot (one in the center and four more at points 2 meters away from the center, in each of the cardinal directions), and averaged. The outer ring of the sensor was excluded from all calculations.</w:t>
      </w:r>
      <w:r w:rsidR="00F916B2">
        <w:t xml:space="preserve"> We refer to the LAI measured in this manner as LAI</w:t>
      </w:r>
      <w:r w:rsidR="00F916B2" w:rsidRPr="00F916B2">
        <w:rPr>
          <w:vertAlign w:val="subscript"/>
        </w:rPr>
        <w:t>2000</w:t>
      </w:r>
      <w:r w:rsidR="00F916B2">
        <w:t>.</w:t>
      </w:r>
    </w:p>
    <w:p w14:paraId="79F051B5" w14:textId="7141B38A" w:rsidR="00786A4E" w:rsidRPr="000141FF" w:rsidRDefault="000141FF" w:rsidP="00F27779">
      <w:pPr>
        <w:spacing w:line="480" w:lineRule="auto"/>
      </w:pPr>
      <w:r>
        <w:t xml:space="preserve"> </w:t>
      </w:r>
    </w:p>
    <w:p w14:paraId="1531396D" w14:textId="77777777" w:rsidR="000141FF" w:rsidRDefault="000141FF" w:rsidP="00F27779">
      <w:pPr>
        <w:spacing w:line="480" w:lineRule="auto"/>
        <w:rPr>
          <w:i/>
        </w:rPr>
      </w:pPr>
      <w:r w:rsidRPr="000141FF">
        <w:rPr>
          <w:i/>
        </w:rPr>
        <w:t>Modeling canopy photosynthesis</w:t>
      </w:r>
    </w:p>
    <w:p w14:paraId="4F7E35E3" w14:textId="66251128" w:rsidR="006F2524" w:rsidRDefault="0027589D" w:rsidP="00F27779">
      <w:pPr>
        <w:spacing w:line="480" w:lineRule="auto"/>
      </w:pPr>
      <w:r>
        <w:rPr>
          <w:i/>
        </w:rPr>
        <w:tab/>
      </w:r>
      <w:r w:rsidR="006F2524" w:rsidRPr="006F2524">
        <w:t>H</w:t>
      </w:r>
      <w:r w:rsidR="006F2524">
        <w:t xml:space="preserve">ere we compare a variety of different models for canopy photosynthesis, and evaluate the information contributed to each by constraining the parameter associated with photosynthetic capacity using the radiometric and color indices described above. </w:t>
      </w:r>
    </w:p>
    <w:p w14:paraId="39F8947B" w14:textId="37E63675" w:rsidR="00D125F2" w:rsidRDefault="0027589D" w:rsidP="006F2524">
      <w:pPr>
        <w:spacing w:line="480" w:lineRule="auto"/>
        <w:ind w:firstLine="720"/>
      </w:pPr>
      <w:r>
        <w:t xml:space="preserve">A light response curve based on </w:t>
      </w:r>
      <w:proofErr w:type="spellStart"/>
      <w:r>
        <w:t>Michaelis-Me</w:t>
      </w:r>
      <w:r w:rsidR="00D125F2">
        <w:t>nten</w:t>
      </w:r>
      <w:proofErr w:type="spellEnd"/>
      <w:r w:rsidR="00D125F2">
        <w:t xml:space="preserve"> kinetics (Eq. </w:t>
      </w:r>
      <w:r w:rsidR="00533CED">
        <w:t>6</w:t>
      </w:r>
      <w:r w:rsidR="00D125F2">
        <w:t xml:space="preserve">a) provides a simple, empirical approximation of the sensitivity of </w:t>
      </w:r>
      <w:r w:rsidR="0044157B">
        <w:t xml:space="preserve">gross </w:t>
      </w:r>
      <w:r w:rsidR="00D125F2">
        <w:t>photosynthe</w:t>
      </w:r>
      <w:r w:rsidR="002D241E">
        <w:t xml:space="preserve">sis </w:t>
      </w:r>
      <w:r w:rsidR="0044157B">
        <w:t>(</w:t>
      </w:r>
      <w:proofErr w:type="spellStart"/>
      <w:r w:rsidR="0044157B" w:rsidRPr="0044157B">
        <w:rPr>
          <w:i/>
        </w:rPr>
        <w:t>P</w:t>
      </w:r>
      <w:r w:rsidR="0044157B" w:rsidRPr="0044157B">
        <w:rPr>
          <w:vertAlign w:val="subscript"/>
        </w:rPr>
        <w:t>g</w:t>
      </w:r>
      <w:proofErr w:type="spellEnd"/>
      <w:r w:rsidR="0044157B">
        <w:t xml:space="preserve">) </w:t>
      </w:r>
      <w:r w:rsidR="002D241E">
        <w:t>to incident solar radiation.</w:t>
      </w:r>
      <w:r w:rsidR="00D125F2">
        <w:t xml:space="preserve"> </w:t>
      </w:r>
      <w:r w:rsidR="002D241E">
        <w:t>T</w:t>
      </w:r>
      <w:r w:rsidR="00D125F2">
        <w:t>his method has been widely applied at the canopy level in analyses of eddy covariance CO</w:t>
      </w:r>
      <w:r w:rsidR="00D125F2" w:rsidRPr="00D125F2">
        <w:rPr>
          <w:vertAlign w:val="subscript"/>
        </w:rPr>
        <w:t>2</w:t>
      </w:r>
      <w:r w:rsidR="00D125F2">
        <w:t xml:space="preserve"> flux data (e.g. </w:t>
      </w:r>
      <w:proofErr w:type="spellStart"/>
      <w:r w:rsidR="00D125F2">
        <w:t>Wofsy</w:t>
      </w:r>
      <w:proofErr w:type="spellEnd"/>
      <w:r w:rsidR="00D125F2">
        <w:t xml:space="preserve"> et al. 1993). </w:t>
      </w:r>
      <w:r w:rsidR="004C1FAC">
        <w:t xml:space="preserve">In this formulation, </w:t>
      </w:r>
      <w:proofErr w:type="spellStart"/>
      <w:r w:rsidR="004C1FAC" w:rsidRPr="002D241E">
        <w:rPr>
          <w:i/>
        </w:rPr>
        <w:t>A</w:t>
      </w:r>
      <w:r w:rsidR="002D241E">
        <w:rPr>
          <w:i/>
          <w:vertAlign w:val="subscript"/>
        </w:rPr>
        <w:t>sat</w:t>
      </w:r>
      <w:proofErr w:type="spellEnd"/>
      <w:r w:rsidR="004C1FAC" w:rsidRPr="002D241E">
        <w:rPr>
          <w:i/>
        </w:rPr>
        <w:t xml:space="preserve"> </w:t>
      </w:r>
      <w:r w:rsidR="004C1FAC">
        <w:t xml:space="preserve">is the </w:t>
      </w:r>
      <w:r w:rsidR="00DA04BC">
        <w:t xml:space="preserve">hypothetical </w:t>
      </w:r>
      <w:r w:rsidR="004C1FAC">
        <w:t>light-saturated rate of photosynthesis (which may or may not be achieved</w:t>
      </w:r>
      <w:r w:rsidR="00D125F2">
        <w:t xml:space="preserve"> </w:t>
      </w:r>
      <w:r w:rsidR="004C1FAC">
        <w:t xml:space="preserve">under </w:t>
      </w:r>
      <w:r w:rsidR="002D241E">
        <w:t xml:space="preserve">naturally occurring light levels), and </w:t>
      </w:r>
      <w:r w:rsidR="002D241E" w:rsidRPr="00C1705C">
        <w:rPr>
          <w:i/>
        </w:rPr>
        <w:t>K</w:t>
      </w:r>
      <w:r w:rsidR="002D241E" w:rsidRPr="00C1705C">
        <w:rPr>
          <w:i/>
          <w:vertAlign w:val="subscript"/>
        </w:rPr>
        <w:t>m</w:t>
      </w:r>
      <w:r w:rsidR="002D241E">
        <w:t xml:space="preserve"> is the </w:t>
      </w:r>
      <w:r w:rsidR="00C1705C">
        <w:t>half-saturation constant.</w:t>
      </w:r>
      <w:r w:rsidR="00533CED">
        <w:t xml:space="preserve"> </w:t>
      </w:r>
    </w:p>
    <w:p w14:paraId="1AF5072D" w14:textId="6EDEDC6B" w:rsidR="00DB47AB" w:rsidRDefault="00D125F2" w:rsidP="00F27779">
      <w:pPr>
        <w:tabs>
          <w:tab w:val="left" w:pos="720"/>
          <w:tab w:val="left" w:pos="1440"/>
          <w:tab w:val="left" w:pos="2160"/>
          <w:tab w:val="left" w:pos="2880"/>
          <w:tab w:val="center" w:pos="4320"/>
        </w:tabs>
        <w:spacing w:line="480" w:lineRule="auto"/>
      </w:pPr>
      <w:r w:rsidRPr="000B1A9B">
        <w:rPr>
          <w:sz w:val="22"/>
        </w:rPr>
        <w:tab/>
      </w:r>
      <w:r w:rsidR="00EA7C6E" w:rsidRPr="000B1A9B">
        <w:rPr>
          <w:sz w:val="22"/>
        </w:rPr>
        <w:tab/>
      </w:r>
      <w:r w:rsidR="0001307B">
        <w:rPr>
          <w:position w:val="-30"/>
        </w:rPr>
        <w:pict w14:anchorId="655F70AF">
          <v:shape id="_x0000_i1035" type="#_x0000_t75" style="width:61pt;height:31pt">
            <v:imagedata r:id="rId21" o:title=""/>
            <o:lock v:ext="edit" aspectratio="f"/>
          </v:shape>
        </w:pict>
      </w:r>
      <w:r w:rsidR="00EA7C6E">
        <w:rPr>
          <w:position w:val="-30"/>
        </w:rPr>
        <w:tab/>
      </w:r>
      <w:r w:rsidR="00EA7C6E">
        <w:rPr>
          <w:position w:val="-30"/>
        </w:rPr>
        <w:tab/>
      </w:r>
      <w:r w:rsidR="00EA7C6E">
        <w:rPr>
          <w:position w:val="-30"/>
        </w:rPr>
        <w:tab/>
      </w:r>
      <w:r w:rsidR="00EA7C6E">
        <w:rPr>
          <w:position w:val="-30"/>
        </w:rPr>
        <w:tab/>
      </w:r>
      <w:r w:rsidR="00EA7C6E">
        <w:rPr>
          <w:position w:val="-30"/>
        </w:rPr>
        <w:tab/>
      </w:r>
      <w:r w:rsidR="00EA7C6E">
        <w:rPr>
          <w:position w:val="-30"/>
        </w:rPr>
        <w:tab/>
      </w:r>
      <w:r w:rsidR="00533CED" w:rsidRPr="00F27779">
        <w:rPr>
          <w:sz w:val="22"/>
        </w:rPr>
        <w:t>Eq. 6</w:t>
      </w:r>
    </w:p>
    <w:p w14:paraId="427F3EE2" w14:textId="669A732F" w:rsidR="00DB47AB" w:rsidRDefault="006F2524" w:rsidP="00F27779">
      <w:pPr>
        <w:tabs>
          <w:tab w:val="left" w:pos="720"/>
          <w:tab w:val="left" w:pos="1440"/>
          <w:tab w:val="left" w:pos="2160"/>
          <w:tab w:val="left" w:pos="2880"/>
          <w:tab w:val="center" w:pos="4320"/>
        </w:tabs>
        <w:spacing w:line="480" w:lineRule="auto"/>
      </w:pPr>
      <w:r>
        <w:tab/>
      </w:r>
      <w:r w:rsidR="00DB47AB">
        <w:t xml:space="preserve">This model can potentially be improved upon by considering the limitation of photosynthesis by </w:t>
      </w:r>
      <w:r w:rsidR="00AF69CB">
        <w:t xml:space="preserve">factors such as </w:t>
      </w:r>
      <w:r>
        <w:t xml:space="preserve">leaf </w:t>
      </w:r>
      <w:r w:rsidR="00AF69CB">
        <w:t>temperature</w:t>
      </w:r>
      <w:r w:rsidR="00DB47AB">
        <w:t xml:space="preserve"> </w:t>
      </w:r>
      <w:r w:rsidR="00AF69CB">
        <w:t>and</w:t>
      </w:r>
      <w:r w:rsidR="00DB47AB">
        <w:t xml:space="preserve"> vapor pressure deficit (</w:t>
      </w:r>
      <w:r w:rsidR="00DB47AB" w:rsidRPr="00DB47AB">
        <w:rPr>
          <w:i/>
        </w:rPr>
        <w:t>VPD</w:t>
      </w:r>
      <w:r w:rsidR="00AF69CB">
        <w:t>). Scaling factors for canopy temperature (</w:t>
      </w:r>
      <w:proofErr w:type="spellStart"/>
      <w:r w:rsidR="00AF69CB" w:rsidRPr="00DB47AB">
        <w:rPr>
          <w:i/>
        </w:rPr>
        <w:t>T</w:t>
      </w:r>
      <w:r w:rsidR="00AF69CB" w:rsidRPr="0038733C">
        <w:rPr>
          <w:i/>
          <w:vertAlign w:val="subscript"/>
        </w:rPr>
        <w:t>c</w:t>
      </w:r>
      <w:proofErr w:type="spellEnd"/>
      <w:r w:rsidR="00AF69CB">
        <w:rPr>
          <w:i/>
        </w:rPr>
        <w:t xml:space="preserve">, </w:t>
      </w:r>
      <w:r w:rsidR="00AF69CB">
        <w:t xml:space="preserve">in </w:t>
      </w:r>
      <w:r w:rsidR="00AF69CB" w:rsidRPr="00DA04BC">
        <w:t>°C</w:t>
      </w:r>
      <w:r w:rsidR="00AF69CB">
        <w:t>) and VPD (</w:t>
      </w:r>
      <w:proofErr w:type="spellStart"/>
      <w:r w:rsidR="00DA04BC" w:rsidRPr="00DA04BC">
        <w:rPr>
          <w:i/>
        </w:rPr>
        <w:t>e</w:t>
      </w:r>
      <w:r w:rsidR="00DA04BC" w:rsidRPr="00DA04BC">
        <w:rPr>
          <w:i/>
          <w:vertAlign w:val="subscript"/>
        </w:rPr>
        <w:t>def</w:t>
      </w:r>
      <w:proofErr w:type="spellEnd"/>
      <w:r w:rsidR="00DA04BC" w:rsidRPr="00DA04BC">
        <w:rPr>
          <w:i/>
        </w:rPr>
        <w:t xml:space="preserve">, </w:t>
      </w:r>
      <w:r w:rsidR="00AF69CB">
        <w:t xml:space="preserve">in </w:t>
      </w:r>
      <w:proofErr w:type="spellStart"/>
      <w:r w:rsidR="00F50B31">
        <w:t>kPa</w:t>
      </w:r>
      <w:proofErr w:type="spellEnd"/>
      <w:r w:rsidR="00DB47AB">
        <w:t>)</w:t>
      </w:r>
      <w:r w:rsidR="00F27779">
        <w:t>,</w:t>
      </w:r>
      <w:r w:rsidR="00AF69CB">
        <w:t xml:space="preserve"> as in Eq. 7a </w:t>
      </w:r>
      <w:r w:rsidR="00F27779">
        <w:t>(</w:t>
      </w:r>
      <w:r w:rsidR="00F27779" w:rsidRPr="00B028CB">
        <w:rPr>
          <w:rFonts w:ascii="Symbol" w:hAnsi="Symbol"/>
          <w:i/>
        </w:rPr>
        <w:t></w:t>
      </w:r>
      <w:r w:rsidR="00F27779" w:rsidRPr="00B028CB">
        <w:rPr>
          <w:vertAlign w:val="subscript"/>
        </w:rPr>
        <w:t>1</w:t>
      </w:r>
      <w:r w:rsidR="00F27779">
        <w:t xml:space="preserve"> and </w:t>
      </w:r>
      <w:r w:rsidR="00B028CB" w:rsidRPr="00B028CB">
        <w:rPr>
          <w:rFonts w:ascii="Symbol" w:hAnsi="Symbol"/>
          <w:i/>
        </w:rPr>
        <w:t></w:t>
      </w:r>
      <w:r w:rsidR="00B028CB">
        <w:rPr>
          <w:vertAlign w:val="subscript"/>
        </w:rPr>
        <w:t>2</w:t>
      </w:r>
      <w:r w:rsidR="00F27779">
        <w:t xml:space="preserve"> are the temperature minimum and temperature optimum, at which </w:t>
      </w:r>
      <w:r w:rsidR="0001307B">
        <w:rPr>
          <w:position w:val="-10"/>
        </w:rPr>
        <w:pict w14:anchorId="68FD8D88">
          <v:shape id="_x0000_i1036" type="#_x0000_t75" style="width:16pt;height:16pt">
            <v:imagedata r:id="rId22" o:title=""/>
          </v:shape>
        </w:pict>
      </w:r>
      <w:r w:rsidR="00F27779">
        <w:t xml:space="preserve"> = 0 and </w:t>
      </w:r>
      <w:r w:rsidR="0001307B">
        <w:rPr>
          <w:position w:val="-10"/>
        </w:rPr>
        <w:pict w14:anchorId="6051F0C9">
          <v:shape id="_x0000_i1037" type="#_x0000_t75" style="width:16pt;height:16pt">
            <v:imagedata r:id="rId23" o:title=""/>
          </v:shape>
        </w:pict>
      </w:r>
      <w:r w:rsidR="00F27779">
        <w:t xml:space="preserve"> = 1, respectively) </w:t>
      </w:r>
      <w:r w:rsidR="00AF69CB">
        <w:t>and 7b</w:t>
      </w:r>
      <w:r w:rsidR="00F27779">
        <w:t xml:space="preserve"> (</w:t>
      </w:r>
      <w:r w:rsidR="00F27779" w:rsidRPr="00B028CB">
        <w:rPr>
          <w:rFonts w:ascii="Symbol" w:hAnsi="Symbol"/>
          <w:i/>
        </w:rPr>
        <w:t></w:t>
      </w:r>
      <w:r w:rsidR="00F27779" w:rsidRPr="00B028CB">
        <w:rPr>
          <w:vertAlign w:val="subscript"/>
        </w:rPr>
        <w:t>1</w:t>
      </w:r>
      <w:r w:rsidR="00F27779">
        <w:t xml:space="preserve"> and </w:t>
      </w:r>
      <w:r w:rsidR="00F27779" w:rsidRPr="00B028CB">
        <w:rPr>
          <w:rFonts w:ascii="Symbol" w:hAnsi="Symbol"/>
          <w:i/>
        </w:rPr>
        <w:t></w:t>
      </w:r>
      <w:r w:rsidR="00F27779" w:rsidRPr="00B028CB">
        <w:rPr>
          <w:vertAlign w:val="subscript"/>
        </w:rPr>
        <w:t>2</w:t>
      </w:r>
      <w:r w:rsidR="00F27779">
        <w:t xml:space="preserve"> are coefficients that characterize the sensitivity of</w:t>
      </w:r>
      <w:r w:rsidR="00B028CB">
        <w:t xml:space="preserve"> </w:t>
      </w:r>
      <w:r w:rsidR="0001307B">
        <w:rPr>
          <w:position w:val="-12"/>
        </w:rPr>
        <w:pict w14:anchorId="7639DE06">
          <v:shape id="_x0000_i1038" type="#_x0000_t75" style="width:25pt;height:17pt">
            <v:imagedata r:id="rId24" o:title=""/>
          </v:shape>
        </w:pict>
      </w:r>
      <w:r w:rsidR="00B028CB">
        <w:t xml:space="preserve"> to VPD)</w:t>
      </w:r>
      <w:r w:rsidR="00AF69CB">
        <w:t xml:space="preserve">, respectively, reduce the potential rate of photosynthesis to an effective rate </w:t>
      </w:r>
      <w:r w:rsidR="00DB47AB">
        <w:t>(</w:t>
      </w:r>
      <w:proofErr w:type="spellStart"/>
      <w:r w:rsidR="00DB47AB" w:rsidRPr="00DB47AB">
        <w:rPr>
          <w:i/>
        </w:rPr>
        <w:t>P</w:t>
      </w:r>
      <w:r w:rsidR="00DB47AB" w:rsidRPr="00DB47AB">
        <w:rPr>
          <w:vertAlign w:val="subscript"/>
        </w:rPr>
        <w:t>g</w:t>
      </w:r>
      <w:proofErr w:type="spellEnd"/>
      <w:r w:rsidR="00DA04BC">
        <w:sym w:font="Symbol" w:char="F0A2"/>
      </w:r>
      <w:r w:rsidR="00DB47AB">
        <w:t xml:space="preserve">) </w:t>
      </w:r>
      <w:r w:rsidR="00AF69CB">
        <w:t xml:space="preserve">that is realized </w:t>
      </w:r>
      <w:r w:rsidR="00DB47AB">
        <w:t>under sub-optimal</w:t>
      </w:r>
      <w:r>
        <w:t xml:space="preserve"> environmental</w:t>
      </w:r>
      <w:r w:rsidR="00DB47AB">
        <w:t xml:space="preserve"> conditions </w:t>
      </w:r>
      <w:r w:rsidR="00AF69CB">
        <w:t>(Eq. 7c)</w:t>
      </w:r>
      <w:r w:rsidR="00F27779">
        <w:t xml:space="preserve">. </w:t>
      </w:r>
    </w:p>
    <w:p w14:paraId="69631985" w14:textId="77777777" w:rsidR="00AF69CB" w:rsidRPr="00F27779" w:rsidRDefault="00AF69CB" w:rsidP="00F27779">
      <w:pPr>
        <w:tabs>
          <w:tab w:val="left" w:pos="720"/>
          <w:tab w:val="left" w:pos="1440"/>
          <w:tab w:val="left" w:pos="2160"/>
          <w:tab w:val="left" w:pos="2880"/>
          <w:tab w:val="center" w:pos="4320"/>
        </w:tabs>
        <w:spacing w:line="480" w:lineRule="auto"/>
        <w:rPr>
          <w:sz w:val="22"/>
        </w:rPr>
      </w:pPr>
      <w:r>
        <w:rPr>
          <w:position w:val="-32"/>
        </w:rPr>
        <w:tab/>
      </w:r>
      <w:r>
        <w:rPr>
          <w:position w:val="-32"/>
        </w:rPr>
        <w:tab/>
      </w:r>
      <w:r w:rsidR="0001307B">
        <w:rPr>
          <w:position w:val="-32"/>
        </w:rPr>
        <w:pict w14:anchorId="5CECCBC5">
          <v:shape id="_x0000_i1039" type="#_x0000_t75" style="width:203pt;height:33pt">
            <v:imagedata r:id="rId25" o:title=""/>
            <o:lock v:ext="edit" aspectratio="f"/>
          </v:shape>
        </w:pict>
      </w:r>
      <w:r>
        <w:tab/>
      </w:r>
      <w:r>
        <w:tab/>
      </w:r>
      <w:r>
        <w:tab/>
      </w:r>
      <w:r w:rsidRPr="00F27779">
        <w:rPr>
          <w:sz w:val="22"/>
        </w:rPr>
        <w:t>Eq. 7a</w:t>
      </w:r>
    </w:p>
    <w:p w14:paraId="4C8B6B20" w14:textId="3B59B229" w:rsidR="00AF69CB" w:rsidRPr="00F27779" w:rsidRDefault="00AF69CB" w:rsidP="00F27779">
      <w:pPr>
        <w:tabs>
          <w:tab w:val="left" w:pos="720"/>
          <w:tab w:val="left" w:pos="1440"/>
          <w:tab w:val="left" w:pos="2160"/>
          <w:tab w:val="left" w:pos="2880"/>
          <w:tab w:val="center" w:pos="4320"/>
        </w:tabs>
        <w:spacing w:line="480" w:lineRule="auto"/>
        <w:rPr>
          <w:sz w:val="22"/>
        </w:rPr>
      </w:pPr>
      <w:r w:rsidRPr="00F27779">
        <w:rPr>
          <w:position w:val="-32"/>
          <w:sz w:val="22"/>
        </w:rPr>
        <w:tab/>
      </w:r>
      <w:r w:rsidRPr="00F27779">
        <w:rPr>
          <w:position w:val="-32"/>
          <w:sz w:val="22"/>
        </w:rPr>
        <w:tab/>
      </w:r>
      <w:r w:rsidR="0001307B">
        <w:rPr>
          <w:position w:val="-32"/>
          <w:sz w:val="22"/>
        </w:rPr>
        <w:pict w14:anchorId="03523C28">
          <v:shape id="_x0000_i1040" type="#_x0000_t75" style="width:115pt;height:32pt">
            <v:imagedata r:id="rId26" o:title=""/>
            <o:lock v:ext="edit" aspectratio="f"/>
          </v:shape>
        </w:pict>
      </w:r>
      <w:r w:rsidRPr="00F27779">
        <w:rPr>
          <w:sz w:val="22"/>
        </w:rPr>
        <w:tab/>
      </w:r>
      <w:r w:rsidRPr="00F27779">
        <w:rPr>
          <w:sz w:val="22"/>
        </w:rPr>
        <w:tab/>
      </w:r>
      <w:r w:rsidRPr="00F27779">
        <w:rPr>
          <w:sz w:val="22"/>
        </w:rPr>
        <w:tab/>
      </w:r>
      <w:r w:rsidRPr="00F27779">
        <w:rPr>
          <w:sz w:val="22"/>
        </w:rPr>
        <w:tab/>
      </w:r>
      <w:r w:rsidRPr="00F27779">
        <w:rPr>
          <w:sz w:val="22"/>
        </w:rPr>
        <w:tab/>
        <w:t>Eq. 7b</w:t>
      </w:r>
    </w:p>
    <w:p w14:paraId="3DC4E94C" w14:textId="6DAF77E4" w:rsidR="001B3F42" w:rsidRPr="00AF69CB" w:rsidRDefault="00DB47AB" w:rsidP="00F27779">
      <w:pPr>
        <w:tabs>
          <w:tab w:val="left" w:pos="720"/>
          <w:tab w:val="left" w:pos="1440"/>
          <w:tab w:val="left" w:pos="2160"/>
          <w:tab w:val="left" w:pos="2880"/>
          <w:tab w:val="center" w:pos="4320"/>
        </w:tabs>
        <w:spacing w:line="480" w:lineRule="auto"/>
      </w:pPr>
      <w:r w:rsidRPr="00F27779">
        <w:rPr>
          <w:sz w:val="22"/>
        </w:rPr>
        <w:tab/>
      </w:r>
      <w:r w:rsidR="001B3F42" w:rsidRPr="00F27779">
        <w:rPr>
          <w:sz w:val="22"/>
        </w:rPr>
        <w:tab/>
      </w:r>
      <w:r w:rsidR="0001307B">
        <w:rPr>
          <w:position w:val="-14"/>
          <w:sz w:val="22"/>
        </w:rPr>
        <w:pict w14:anchorId="541C3B01">
          <v:shape id="_x0000_i1041" type="#_x0000_t75" style="width:81pt;height:16pt">
            <v:imagedata r:id="rId27" o:title=""/>
            <o:lock v:ext="edit" aspectratio="f"/>
          </v:shape>
        </w:pict>
      </w:r>
      <w:r w:rsidR="00AF69CB" w:rsidRPr="00F27779">
        <w:rPr>
          <w:position w:val="-14"/>
          <w:sz w:val="22"/>
        </w:rPr>
        <w:tab/>
      </w:r>
      <w:r w:rsidR="00AF69CB" w:rsidRPr="00F27779">
        <w:rPr>
          <w:position w:val="-14"/>
          <w:sz w:val="22"/>
        </w:rPr>
        <w:tab/>
      </w:r>
      <w:r w:rsidR="00AF69CB" w:rsidRPr="00F27779">
        <w:rPr>
          <w:position w:val="-14"/>
          <w:sz w:val="22"/>
        </w:rPr>
        <w:tab/>
      </w:r>
      <w:r w:rsidR="00AF69CB" w:rsidRPr="00F27779">
        <w:rPr>
          <w:position w:val="-14"/>
          <w:sz w:val="22"/>
        </w:rPr>
        <w:tab/>
      </w:r>
      <w:r w:rsidR="00AF69CB" w:rsidRPr="00F27779">
        <w:rPr>
          <w:position w:val="-14"/>
          <w:sz w:val="22"/>
        </w:rPr>
        <w:tab/>
      </w:r>
      <w:r w:rsidR="00AF69CB" w:rsidRPr="00F27779">
        <w:rPr>
          <w:sz w:val="22"/>
        </w:rPr>
        <w:t>Eq. 7c</w:t>
      </w:r>
    </w:p>
    <w:p w14:paraId="6634243C" w14:textId="377C8653" w:rsidR="000B1A9B" w:rsidRDefault="00B961BC" w:rsidP="006F2524">
      <w:pPr>
        <w:spacing w:line="480" w:lineRule="auto"/>
        <w:ind w:firstLine="720"/>
      </w:pPr>
      <w:r>
        <w:t>These models do not explicitly account for leaf area</w:t>
      </w:r>
      <w:r w:rsidR="000B1A9B">
        <w:t>, and its seasonal variation</w:t>
      </w:r>
      <w:r w:rsidR="00266610">
        <w:t>, which influences how much of the incident solar radiation can be absorbed and used to drive photosynthesis</w:t>
      </w:r>
      <w:r w:rsidR="000B1A9B">
        <w:t xml:space="preserve">. The simplest way to achieve this is to scale the effective photosynthesis </w:t>
      </w:r>
      <w:r w:rsidR="00266610">
        <w:t xml:space="preserve">from Eq. 7c </w:t>
      </w:r>
      <w:r w:rsidR="000B1A9B">
        <w:t xml:space="preserve">linearly with </w:t>
      </w:r>
      <w:proofErr w:type="spellStart"/>
      <w:r w:rsidR="000B1A9B" w:rsidRPr="000B1A9B">
        <w:rPr>
          <w:i/>
        </w:rPr>
        <w:t>f</w:t>
      </w:r>
      <w:r w:rsidR="000B1A9B" w:rsidRPr="000B1A9B">
        <w:rPr>
          <w:vertAlign w:val="subscript"/>
        </w:rPr>
        <w:t>APAR</w:t>
      </w:r>
      <w:proofErr w:type="spellEnd"/>
      <w:r w:rsidR="000B1A9B">
        <w:t xml:space="preserve">, as in Eq. 8. </w:t>
      </w:r>
    </w:p>
    <w:p w14:paraId="28739390" w14:textId="2975F846" w:rsidR="00B028CB" w:rsidRDefault="00B961BC" w:rsidP="00F27779">
      <w:pPr>
        <w:spacing w:line="480" w:lineRule="auto"/>
      </w:pPr>
      <w:r>
        <w:t xml:space="preserve"> </w:t>
      </w:r>
      <w:r w:rsidR="000B1A9B">
        <w:tab/>
      </w:r>
      <w:r w:rsidR="000B1A9B">
        <w:tab/>
      </w:r>
      <w:r w:rsidR="0001307B">
        <w:rPr>
          <w:position w:val="-14"/>
          <w:sz w:val="22"/>
          <w:szCs w:val="22"/>
        </w:rPr>
        <w:pict w14:anchorId="58E3A9CC">
          <v:shape id="_x0000_i1042" type="#_x0000_t75" style="width:113pt;height:21pt">
            <v:imagedata r:id="rId28" o:title=""/>
            <o:lock v:ext="edit" aspectratio="f"/>
          </v:shape>
        </w:pict>
      </w:r>
      <w:r w:rsidR="000B1A9B" w:rsidRPr="00780D6C">
        <w:rPr>
          <w:sz w:val="22"/>
          <w:szCs w:val="22"/>
        </w:rPr>
        <w:tab/>
      </w:r>
      <w:r w:rsidR="000B1A9B" w:rsidRPr="00780D6C">
        <w:rPr>
          <w:sz w:val="22"/>
          <w:szCs w:val="22"/>
        </w:rPr>
        <w:tab/>
      </w:r>
      <w:r w:rsidR="000B1A9B" w:rsidRPr="00780D6C">
        <w:rPr>
          <w:sz w:val="22"/>
          <w:szCs w:val="22"/>
        </w:rPr>
        <w:tab/>
      </w:r>
      <w:r w:rsidR="00780D6C" w:rsidRPr="00780D6C">
        <w:rPr>
          <w:sz w:val="22"/>
          <w:szCs w:val="22"/>
        </w:rPr>
        <w:tab/>
      </w:r>
      <w:r w:rsidR="000B1A9B" w:rsidRPr="00780D6C">
        <w:rPr>
          <w:sz w:val="22"/>
          <w:szCs w:val="22"/>
        </w:rPr>
        <w:tab/>
      </w:r>
      <w:r w:rsidR="000B1A9B">
        <w:rPr>
          <w:sz w:val="22"/>
          <w:szCs w:val="22"/>
        </w:rPr>
        <w:t>Eq. 8</w:t>
      </w:r>
    </w:p>
    <w:p w14:paraId="4E75FD1F" w14:textId="6037788D" w:rsidR="00DA04BC" w:rsidRPr="005C3F2C" w:rsidRDefault="00266610" w:rsidP="006F2524">
      <w:pPr>
        <w:spacing w:line="480" w:lineRule="auto"/>
        <w:ind w:firstLine="720"/>
        <w:rPr>
          <w:sz w:val="22"/>
          <w:szCs w:val="22"/>
        </w:rPr>
      </w:pPr>
      <w:proofErr w:type="spellStart"/>
      <w:r>
        <w:t>Gu</w:t>
      </w:r>
      <w:proofErr w:type="spellEnd"/>
      <w:r>
        <w:t xml:space="preserve"> et al. (2002), Jenkins et al. (2007), and others have highlighted the importance of distinguishing between direct </w:t>
      </w:r>
      <w:proofErr w:type="gramStart"/>
      <w:r>
        <w:t>beam</w:t>
      </w:r>
      <w:proofErr w:type="gramEnd"/>
      <w:r>
        <w:t xml:space="preserve"> and diffuse solar radiation in models of canopy photosynthesis, because the light use efficiency of canopy photosynthesis is considerably higher for diffuse radiation than it is for direct beam radiation at the same quantum flux. </w:t>
      </w:r>
      <w:r w:rsidR="00780D6C">
        <w:t xml:space="preserve">The reason for this effect is that there is a more even distribution of light across all leaves in the canopy when the diffuse fraction is high compared to when the direct beam fraction is low. Starting with a rearranged version of Eq. </w:t>
      </w:r>
      <w:r w:rsidR="00BC45EF">
        <w:t xml:space="preserve">6, where </w:t>
      </w:r>
      <w:r w:rsidR="00DA04BC" w:rsidRPr="007F7D83">
        <w:rPr>
          <w:rFonts w:ascii="Symbol" w:hAnsi="Symbol"/>
          <w:i/>
          <w:iCs/>
        </w:rPr>
        <w:t></w:t>
      </w:r>
      <w:r w:rsidR="00DA04BC">
        <w:t xml:space="preserve"> is the initial slope of the light response function and </w:t>
      </w:r>
      <w:r w:rsidR="00DA04BC" w:rsidRPr="007F7D83">
        <w:rPr>
          <w:rFonts w:ascii="Symbol" w:hAnsi="Symbol"/>
          <w:i/>
        </w:rPr>
        <w:t></w:t>
      </w:r>
      <w:r w:rsidR="00DA04BC">
        <w:t xml:space="preserve"> is interpreted as a linearity coefficient</w:t>
      </w:r>
      <w:r w:rsidR="006F2524">
        <w:t xml:space="preserve"> but is also equivalent to </w:t>
      </w:r>
      <w:proofErr w:type="spellStart"/>
      <w:r w:rsidR="006F2524" w:rsidRPr="006F2524">
        <w:rPr>
          <w:i/>
        </w:rPr>
        <w:t>A</w:t>
      </w:r>
      <w:r w:rsidR="006F2524">
        <w:rPr>
          <w:i/>
          <w:vertAlign w:val="subscript"/>
        </w:rPr>
        <w:t>sat</w:t>
      </w:r>
      <w:proofErr w:type="spellEnd"/>
      <w:r w:rsidR="00DA04BC">
        <w:t xml:space="preserve"> </w:t>
      </w:r>
      <w:r w:rsidR="00BC45EF">
        <w:t xml:space="preserve">(Eq. 9a), </w:t>
      </w:r>
      <w:proofErr w:type="spellStart"/>
      <w:r w:rsidR="00DA04BC">
        <w:t>Gu</w:t>
      </w:r>
      <w:proofErr w:type="spellEnd"/>
      <w:r w:rsidR="00DA04BC">
        <w:t xml:space="preserve"> et al. </w:t>
      </w:r>
      <w:r w:rsidR="00BC45EF">
        <w:t xml:space="preserve">(2002) developed a simple model that features separate </w:t>
      </w:r>
      <w:r w:rsidR="00BC45EF" w:rsidRPr="00BC45EF">
        <w:rPr>
          <w:rFonts w:ascii="Symbol" w:hAnsi="Symbol"/>
          <w:i/>
        </w:rPr>
        <w:t></w:t>
      </w:r>
      <w:r w:rsidR="00BC45EF">
        <w:t xml:space="preserve"> and </w:t>
      </w:r>
      <w:r w:rsidR="00BC45EF" w:rsidRPr="00BC45EF">
        <w:rPr>
          <w:rFonts w:ascii="Symbol" w:hAnsi="Symbol"/>
          <w:i/>
        </w:rPr>
        <w:t></w:t>
      </w:r>
      <w:r w:rsidR="00BC45EF">
        <w:t xml:space="preserve"> parameters for direct beam </w:t>
      </w:r>
      <w:r w:rsidR="00873AA1">
        <w:t>(</w:t>
      </w:r>
      <w:r w:rsidR="00873AA1" w:rsidRPr="00873AA1">
        <w:rPr>
          <w:rFonts w:ascii="Symbol" w:hAnsi="Symbol"/>
          <w:i/>
        </w:rPr>
        <w:t></w:t>
      </w:r>
      <w:proofErr w:type="spellStart"/>
      <w:r w:rsidR="00873AA1" w:rsidRPr="00873AA1">
        <w:rPr>
          <w:i/>
          <w:vertAlign w:val="subscript"/>
        </w:rPr>
        <w:t>dir</w:t>
      </w:r>
      <w:proofErr w:type="spellEnd"/>
      <w:r w:rsidR="00873AA1">
        <w:t xml:space="preserve">, </w:t>
      </w:r>
      <w:r w:rsidR="00873AA1" w:rsidRPr="00873AA1">
        <w:rPr>
          <w:rFonts w:ascii="Symbol" w:hAnsi="Symbol"/>
          <w:i/>
        </w:rPr>
        <w:t></w:t>
      </w:r>
      <w:proofErr w:type="spellStart"/>
      <w:r w:rsidR="00873AA1" w:rsidRPr="00873AA1">
        <w:rPr>
          <w:i/>
          <w:vertAlign w:val="subscript"/>
        </w:rPr>
        <w:t>dir</w:t>
      </w:r>
      <w:proofErr w:type="spellEnd"/>
      <w:r w:rsidR="00873AA1">
        <w:t xml:space="preserve">) </w:t>
      </w:r>
      <w:r w:rsidR="00BC45EF">
        <w:t xml:space="preserve">and diffuse </w:t>
      </w:r>
      <w:r w:rsidR="00873AA1">
        <w:t>(</w:t>
      </w:r>
      <w:r w:rsidR="00873AA1" w:rsidRPr="00873AA1">
        <w:rPr>
          <w:rFonts w:ascii="Symbol" w:hAnsi="Symbol"/>
          <w:i/>
        </w:rPr>
        <w:t></w:t>
      </w:r>
      <w:proofErr w:type="spellStart"/>
      <w:r w:rsidR="00873AA1" w:rsidRPr="00873AA1">
        <w:rPr>
          <w:i/>
          <w:vertAlign w:val="subscript"/>
        </w:rPr>
        <w:t>di</w:t>
      </w:r>
      <w:r w:rsidR="00873AA1">
        <w:rPr>
          <w:i/>
          <w:vertAlign w:val="subscript"/>
        </w:rPr>
        <w:t>f</w:t>
      </w:r>
      <w:proofErr w:type="spellEnd"/>
      <w:r w:rsidR="00873AA1">
        <w:t xml:space="preserve">, </w:t>
      </w:r>
      <w:r w:rsidR="00873AA1" w:rsidRPr="00873AA1">
        <w:rPr>
          <w:rFonts w:ascii="Symbol" w:hAnsi="Symbol"/>
          <w:i/>
        </w:rPr>
        <w:t></w:t>
      </w:r>
      <w:proofErr w:type="spellStart"/>
      <w:r w:rsidR="00873AA1" w:rsidRPr="00873AA1">
        <w:rPr>
          <w:i/>
          <w:vertAlign w:val="subscript"/>
        </w:rPr>
        <w:t>di</w:t>
      </w:r>
      <w:r w:rsidR="00873AA1">
        <w:rPr>
          <w:i/>
          <w:vertAlign w:val="subscript"/>
        </w:rPr>
        <w:t>f</w:t>
      </w:r>
      <w:proofErr w:type="spellEnd"/>
      <w:r w:rsidR="00873AA1">
        <w:t xml:space="preserve">) </w:t>
      </w:r>
      <w:r w:rsidR="00BC45EF">
        <w:t>radiation,</w:t>
      </w:r>
      <w:r w:rsidR="00873AA1">
        <w:t xml:space="preserve"> and the effective values of </w:t>
      </w:r>
      <w:r w:rsidR="00873AA1" w:rsidRPr="00BC45EF">
        <w:rPr>
          <w:rFonts w:ascii="Symbol" w:hAnsi="Symbol"/>
          <w:i/>
        </w:rPr>
        <w:t></w:t>
      </w:r>
      <w:r w:rsidR="00873AA1">
        <w:t xml:space="preserve"> and </w:t>
      </w:r>
      <w:r w:rsidR="00873AA1" w:rsidRPr="00BC45EF">
        <w:rPr>
          <w:rFonts w:ascii="Symbol" w:hAnsi="Symbol"/>
          <w:i/>
        </w:rPr>
        <w:t></w:t>
      </w:r>
      <w:r w:rsidR="00873AA1">
        <w:rPr>
          <w:rFonts w:ascii="Symbol" w:hAnsi="Symbol"/>
        </w:rPr>
        <w:t></w:t>
      </w:r>
      <w:r w:rsidR="00873AA1">
        <w:t>depend on the</w:t>
      </w:r>
      <w:r w:rsidR="006D20B2">
        <w:t xml:space="preserve"> relative direct beam and</w:t>
      </w:r>
      <w:r w:rsidR="00873AA1">
        <w:t xml:space="preserve"> diffuse </w:t>
      </w:r>
      <w:r w:rsidR="006D20B2">
        <w:t>fluxes (</w:t>
      </w:r>
      <w:r w:rsidR="0001307B">
        <w:rPr>
          <w:position w:val="-12"/>
        </w:rPr>
        <w:pict w14:anchorId="71F00A36">
          <v:shape id="_x0000_i1043" type="#_x0000_t75" style="width:20pt;height:19pt">
            <v:imagedata r:id="rId29" o:title=""/>
          </v:shape>
        </w:pict>
      </w:r>
      <w:r w:rsidR="006D20B2">
        <w:t xml:space="preserve">and </w:t>
      </w:r>
      <w:r w:rsidR="0001307B">
        <w:rPr>
          <w:position w:val="-14"/>
        </w:rPr>
        <w:pict w14:anchorId="46A6F337">
          <v:shape id="_x0000_i1044" type="#_x0000_t75" style="width:20pt;height:20pt">
            <v:imagedata r:id="rId30" o:title=""/>
          </v:shape>
        </w:pict>
      </w:r>
      <w:r w:rsidR="006D20B2">
        <w:t>)</w:t>
      </w:r>
      <w:r w:rsidR="00873AA1">
        <w:t>. The resulting model</w:t>
      </w:r>
      <w:r w:rsidR="00665FF9">
        <w:t xml:space="preserve"> for </w:t>
      </w:r>
      <w:r w:rsidR="0001307B">
        <w:rPr>
          <w:position w:val="-14"/>
        </w:rPr>
        <w:pict w14:anchorId="0BF65E06">
          <v:shape id="_x0000_i1045" type="#_x0000_t75" style="width:13pt;height:20pt">
            <v:imagedata r:id="rId31" o:title=""/>
          </v:shape>
        </w:pict>
      </w:r>
      <w:r w:rsidR="00665FF9">
        <w:t xml:space="preserve"> is given in Eq. 9b, and s</w:t>
      </w:r>
      <w:r w:rsidR="00665FF9" w:rsidRPr="00665FF9">
        <w:t xml:space="preserve">ubstituting </w:t>
      </w:r>
      <w:r w:rsidR="0001307B">
        <w:rPr>
          <w:position w:val="-14"/>
        </w:rPr>
        <w:pict w14:anchorId="674FB717">
          <v:shape id="_x0000_i1046" type="#_x0000_t75" style="width:13pt;height:20pt">
            <v:imagedata r:id="rId32" o:title=""/>
          </v:shape>
        </w:pict>
      </w:r>
      <w:r w:rsidR="00AC3257">
        <w:t xml:space="preserve"> </w:t>
      </w:r>
      <w:r w:rsidR="00665FF9" w:rsidRPr="00665FF9">
        <w:t xml:space="preserve">for </w:t>
      </w:r>
      <w:proofErr w:type="spellStart"/>
      <w:r w:rsidR="00665FF9" w:rsidRPr="00665FF9">
        <w:rPr>
          <w:i/>
        </w:rPr>
        <w:t>P</w:t>
      </w:r>
      <w:r w:rsidR="00665FF9" w:rsidRPr="00665FF9">
        <w:rPr>
          <w:vertAlign w:val="subscript"/>
        </w:rPr>
        <w:t>g</w:t>
      </w:r>
      <w:proofErr w:type="spellEnd"/>
      <w:r w:rsidR="00665FF9" w:rsidRPr="00665FF9">
        <w:t xml:space="preserve"> in </w:t>
      </w:r>
      <w:proofErr w:type="spellStart"/>
      <w:r w:rsidR="00665FF9" w:rsidRPr="00665FF9">
        <w:t>Eq</w:t>
      </w:r>
      <w:r w:rsidR="00665FF9">
        <w:t>s</w:t>
      </w:r>
      <w:proofErr w:type="spellEnd"/>
      <w:r w:rsidR="00665FF9" w:rsidRPr="00665FF9">
        <w:t xml:space="preserve">. 7 and 8 yields two additional models, </w:t>
      </w:r>
      <w:r w:rsidR="0001307B">
        <w:rPr>
          <w:position w:val="-14"/>
        </w:rPr>
        <w:pict w14:anchorId="18691BAB">
          <v:shape id="_x0000_i1047" type="#_x0000_t75" style="width:14pt;height:20pt">
            <v:imagedata r:id="rId33" o:title=""/>
          </v:shape>
        </w:pict>
      </w:r>
      <w:r w:rsidR="00665FF9" w:rsidRPr="00665FF9">
        <w:t xml:space="preserve"> and </w:t>
      </w:r>
      <w:r w:rsidR="0001307B">
        <w:rPr>
          <w:position w:val="-14"/>
        </w:rPr>
        <w:pict w14:anchorId="13571B8E">
          <v:shape id="_x0000_i1048" type="#_x0000_t75" style="width:15pt;height:20pt">
            <v:imagedata r:id="rId34" o:title=""/>
          </v:shape>
        </w:pict>
      </w:r>
      <w:r w:rsidR="00665FF9" w:rsidRPr="00665FF9">
        <w:t>.</w:t>
      </w:r>
    </w:p>
    <w:p w14:paraId="1F7C730B" w14:textId="449B11B4" w:rsidR="00DA04BC" w:rsidRPr="005C3F2C" w:rsidRDefault="00DA04BC" w:rsidP="00F27779">
      <w:pPr>
        <w:tabs>
          <w:tab w:val="left" w:pos="720"/>
          <w:tab w:val="left" w:pos="1440"/>
          <w:tab w:val="left" w:pos="2160"/>
          <w:tab w:val="left" w:pos="2880"/>
          <w:tab w:val="center" w:pos="4320"/>
        </w:tabs>
        <w:spacing w:line="480" w:lineRule="auto"/>
        <w:rPr>
          <w:sz w:val="22"/>
          <w:szCs w:val="22"/>
        </w:rPr>
      </w:pPr>
      <w:r w:rsidRPr="005C3F2C">
        <w:rPr>
          <w:sz w:val="22"/>
          <w:szCs w:val="22"/>
        </w:rPr>
        <w:tab/>
      </w:r>
      <w:r w:rsidRPr="005C3F2C">
        <w:rPr>
          <w:sz w:val="22"/>
          <w:szCs w:val="22"/>
        </w:rPr>
        <w:tab/>
      </w:r>
      <w:r w:rsidR="0001307B">
        <w:rPr>
          <w:position w:val="-30"/>
          <w:sz w:val="22"/>
          <w:szCs w:val="22"/>
        </w:rPr>
        <w:pict w14:anchorId="5822E9F3">
          <v:shape id="_x0000_i1049" type="#_x0000_t75" style="width:61pt;height:31pt">
            <v:imagedata r:id="rId35" o:title=""/>
            <o:lock v:ext="edit" aspectratio="f"/>
          </v:shape>
        </w:pict>
      </w:r>
      <w:r w:rsidR="00BC45EF" w:rsidRPr="005C3F2C">
        <w:rPr>
          <w:sz w:val="22"/>
          <w:szCs w:val="22"/>
        </w:rPr>
        <w:tab/>
      </w:r>
      <w:r w:rsidR="00BC45EF" w:rsidRPr="005C3F2C">
        <w:rPr>
          <w:sz w:val="22"/>
          <w:szCs w:val="22"/>
        </w:rPr>
        <w:tab/>
      </w:r>
      <w:r w:rsidR="00BC45EF" w:rsidRPr="005C3F2C">
        <w:rPr>
          <w:sz w:val="22"/>
          <w:szCs w:val="22"/>
        </w:rPr>
        <w:tab/>
      </w:r>
      <w:r w:rsidR="00BC45EF" w:rsidRPr="005C3F2C">
        <w:rPr>
          <w:sz w:val="22"/>
          <w:szCs w:val="22"/>
        </w:rPr>
        <w:tab/>
      </w:r>
      <w:r w:rsidR="00BC45EF" w:rsidRPr="005C3F2C">
        <w:rPr>
          <w:sz w:val="22"/>
          <w:szCs w:val="22"/>
        </w:rPr>
        <w:tab/>
      </w:r>
      <w:r w:rsidR="00BC45EF" w:rsidRPr="005C3F2C">
        <w:rPr>
          <w:sz w:val="22"/>
          <w:szCs w:val="22"/>
        </w:rPr>
        <w:tab/>
        <w:t>Eq. 9a</w:t>
      </w:r>
    </w:p>
    <w:p w14:paraId="775A8152" w14:textId="3BB44009" w:rsidR="00873AA1" w:rsidRDefault="00873AA1" w:rsidP="00F27779">
      <w:pPr>
        <w:tabs>
          <w:tab w:val="left" w:pos="720"/>
          <w:tab w:val="left" w:pos="1440"/>
          <w:tab w:val="left" w:pos="2160"/>
          <w:tab w:val="left" w:pos="2880"/>
          <w:tab w:val="center" w:pos="4320"/>
        </w:tabs>
        <w:spacing w:line="480" w:lineRule="auto"/>
        <w:rPr>
          <w:sz w:val="22"/>
          <w:szCs w:val="22"/>
        </w:rPr>
      </w:pPr>
      <w:r w:rsidRPr="005C3F2C">
        <w:rPr>
          <w:sz w:val="22"/>
          <w:szCs w:val="22"/>
        </w:rPr>
        <w:tab/>
      </w:r>
      <w:r w:rsidRPr="005C3F2C">
        <w:rPr>
          <w:sz w:val="22"/>
          <w:szCs w:val="22"/>
        </w:rPr>
        <w:tab/>
      </w:r>
      <w:r w:rsidR="0001307B">
        <w:rPr>
          <w:position w:val="-38"/>
          <w:sz w:val="22"/>
          <w:szCs w:val="22"/>
        </w:rPr>
        <w:pict w14:anchorId="50A2C85C">
          <v:shape id="_x0000_i1050" type="#_x0000_t75" style="width:213pt;height:39pt">
            <v:imagedata r:id="rId36" o:title=""/>
            <o:lock v:ext="edit" aspectratio="f"/>
          </v:shape>
        </w:pict>
      </w:r>
      <w:r w:rsidR="005C3F2C" w:rsidRPr="005C3F2C">
        <w:rPr>
          <w:sz w:val="22"/>
          <w:szCs w:val="22"/>
        </w:rPr>
        <w:tab/>
      </w:r>
      <w:r w:rsidR="005C3F2C" w:rsidRPr="005C3F2C">
        <w:rPr>
          <w:sz w:val="22"/>
          <w:szCs w:val="22"/>
        </w:rPr>
        <w:tab/>
      </w:r>
      <w:r w:rsidR="005C3F2C" w:rsidRPr="005C3F2C">
        <w:rPr>
          <w:sz w:val="22"/>
          <w:szCs w:val="22"/>
        </w:rPr>
        <w:tab/>
        <w:t>Eq. 9b</w:t>
      </w:r>
    </w:p>
    <w:p w14:paraId="1AB58522" w14:textId="79D860CB" w:rsidR="005C3F2C" w:rsidRDefault="006D20B2" w:rsidP="00F27779">
      <w:pPr>
        <w:tabs>
          <w:tab w:val="left" w:pos="720"/>
          <w:tab w:val="left" w:pos="1440"/>
          <w:tab w:val="left" w:pos="2160"/>
          <w:tab w:val="left" w:pos="2880"/>
          <w:tab w:val="center" w:pos="4320"/>
        </w:tabs>
        <w:spacing w:line="480" w:lineRule="auto"/>
      </w:pPr>
      <w:r>
        <w:tab/>
      </w:r>
      <w:r w:rsidR="0038037D">
        <w:t xml:space="preserve">As an alternative to these single-layer “big leaf” representations of the canopy, Norman’s (1980, 1982) sun-shade model explicitly </w:t>
      </w:r>
      <w:r w:rsidR="00AA1792">
        <w:t xml:space="preserve">accounts for </w:t>
      </w:r>
      <w:proofErr w:type="spellStart"/>
      <w:r w:rsidR="00AA1792">
        <w:t>radiative</w:t>
      </w:r>
      <w:proofErr w:type="spellEnd"/>
      <w:r w:rsidR="00AA1792">
        <w:t xml:space="preserve"> transfer through the canopy, which depends on the solar elevation, </w:t>
      </w:r>
      <w:r w:rsidR="00AA1792" w:rsidRPr="00AA1792">
        <w:rPr>
          <w:rFonts w:ascii="Symbol" w:hAnsi="Symbol"/>
          <w:i/>
        </w:rPr>
        <w:t></w:t>
      </w:r>
      <w:r w:rsidR="00AA1792">
        <w:t xml:space="preserve">, and total leaf area, </w:t>
      </w:r>
      <w:r w:rsidR="00AA1792">
        <w:rPr>
          <w:i/>
        </w:rPr>
        <w:t xml:space="preserve">F. </w:t>
      </w:r>
      <w:r w:rsidR="00AA1792" w:rsidRPr="00AA1792">
        <w:t>A</w:t>
      </w:r>
      <w:r w:rsidR="00AA1792">
        <w:t>ssuming a spherical leaf angle distribution, and following the implementation of this model by Hollinger and Richardson (2005), the amount of sun-lit leaf area</w:t>
      </w:r>
      <w:r w:rsidR="00915726">
        <w:t xml:space="preserve">, </w:t>
      </w:r>
      <w:proofErr w:type="spellStart"/>
      <w:r w:rsidR="00915726" w:rsidRPr="00915726">
        <w:rPr>
          <w:i/>
        </w:rPr>
        <w:t>F</w:t>
      </w:r>
      <w:r w:rsidR="00915726" w:rsidRPr="006D20B2">
        <w:rPr>
          <w:i/>
          <w:vertAlign w:val="subscript"/>
        </w:rPr>
        <w:t>sun</w:t>
      </w:r>
      <w:proofErr w:type="spellEnd"/>
      <w:r w:rsidR="00915726">
        <w:t>,</w:t>
      </w:r>
      <w:r w:rsidR="00AA1792">
        <w:t xml:space="preserve"> is given by Eq. 10a, while the amount of shaded leaf area</w:t>
      </w:r>
      <w:r>
        <w:t xml:space="preserve">, </w:t>
      </w:r>
      <w:proofErr w:type="spellStart"/>
      <w:r w:rsidRPr="006D20B2">
        <w:rPr>
          <w:i/>
        </w:rPr>
        <w:t>F</w:t>
      </w:r>
      <w:r w:rsidRPr="006D20B2">
        <w:rPr>
          <w:i/>
          <w:vertAlign w:val="subscript"/>
        </w:rPr>
        <w:t>shade</w:t>
      </w:r>
      <w:proofErr w:type="spellEnd"/>
      <w:r>
        <w:t>,</w:t>
      </w:r>
      <w:r w:rsidR="00AA1792">
        <w:t xml:space="preserve"> is given by Eq. 10b. </w:t>
      </w:r>
    </w:p>
    <w:p w14:paraId="3043C6F4" w14:textId="5EA731D1" w:rsidR="00AA1792" w:rsidRDefault="00AA1792" w:rsidP="00F27779">
      <w:pPr>
        <w:tabs>
          <w:tab w:val="left" w:pos="720"/>
          <w:tab w:val="left" w:pos="1440"/>
          <w:tab w:val="left" w:pos="2160"/>
          <w:tab w:val="left" w:pos="2880"/>
          <w:tab w:val="center" w:pos="4320"/>
        </w:tabs>
        <w:spacing w:line="480" w:lineRule="auto"/>
        <w:rPr>
          <w:sz w:val="22"/>
          <w:szCs w:val="22"/>
        </w:rPr>
      </w:pPr>
      <w:r>
        <w:tab/>
      </w:r>
      <w:r w:rsidR="00915726">
        <w:tab/>
      </w:r>
      <w:r w:rsidR="0001307B">
        <w:rPr>
          <w:position w:val="-14"/>
          <w:sz w:val="22"/>
          <w:szCs w:val="22"/>
        </w:rPr>
        <w:pict w14:anchorId="3415E4CF">
          <v:shape id="_x0000_i1051" type="#_x0000_t75" style="width:159pt;height:17pt">
            <v:imagedata r:id="rId37" o:title=""/>
            <o:lock v:ext="edit" aspectratio="f"/>
          </v:shape>
        </w:pict>
      </w:r>
      <w:r w:rsidR="006D20B2">
        <w:rPr>
          <w:sz w:val="22"/>
          <w:szCs w:val="22"/>
        </w:rPr>
        <w:tab/>
      </w:r>
      <w:r w:rsidR="006D20B2">
        <w:rPr>
          <w:sz w:val="22"/>
          <w:szCs w:val="22"/>
        </w:rPr>
        <w:tab/>
      </w:r>
      <w:r w:rsidR="006D20B2">
        <w:rPr>
          <w:sz w:val="22"/>
          <w:szCs w:val="22"/>
        </w:rPr>
        <w:tab/>
      </w:r>
      <w:r w:rsidR="006D20B2">
        <w:rPr>
          <w:sz w:val="22"/>
          <w:szCs w:val="22"/>
        </w:rPr>
        <w:tab/>
        <w:t>Eq. 10a</w:t>
      </w:r>
    </w:p>
    <w:p w14:paraId="0C3B6BE7" w14:textId="0799D374" w:rsidR="006D20B2" w:rsidRDefault="006D20B2" w:rsidP="00F27779">
      <w:pPr>
        <w:tabs>
          <w:tab w:val="left" w:pos="720"/>
          <w:tab w:val="left" w:pos="1440"/>
          <w:tab w:val="left" w:pos="2160"/>
          <w:tab w:val="left" w:pos="2880"/>
          <w:tab w:val="center" w:pos="4320"/>
        </w:tabs>
        <w:spacing w:line="480" w:lineRule="auto"/>
      </w:pPr>
      <w:r>
        <w:rPr>
          <w:sz w:val="22"/>
          <w:szCs w:val="22"/>
        </w:rPr>
        <w:tab/>
      </w:r>
      <w:r>
        <w:rPr>
          <w:sz w:val="22"/>
          <w:szCs w:val="22"/>
        </w:rPr>
        <w:tab/>
      </w:r>
      <w:proofErr w:type="spellStart"/>
      <w:r w:rsidRPr="00052153">
        <w:rPr>
          <w:i/>
          <w:sz w:val="22"/>
          <w:szCs w:val="22"/>
        </w:rPr>
        <w:t>F</w:t>
      </w:r>
      <w:r w:rsidRPr="00052153">
        <w:rPr>
          <w:i/>
          <w:sz w:val="22"/>
          <w:szCs w:val="22"/>
          <w:vertAlign w:val="subscript"/>
        </w:rPr>
        <w:t>shade</w:t>
      </w:r>
      <w:proofErr w:type="spellEnd"/>
      <w:r>
        <w:rPr>
          <w:sz w:val="22"/>
          <w:szCs w:val="22"/>
        </w:rPr>
        <w:t xml:space="preserve"> = </w:t>
      </w:r>
      <w:r w:rsidRPr="006D20B2">
        <w:rPr>
          <w:i/>
          <w:sz w:val="22"/>
          <w:szCs w:val="22"/>
        </w:rPr>
        <w:t>F</w:t>
      </w:r>
      <w:r>
        <w:rPr>
          <w:sz w:val="22"/>
          <w:szCs w:val="22"/>
        </w:rPr>
        <w:t xml:space="preserve"> – </w:t>
      </w:r>
      <w:proofErr w:type="spellStart"/>
      <w:r w:rsidRPr="006D20B2">
        <w:rPr>
          <w:i/>
          <w:sz w:val="22"/>
          <w:szCs w:val="22"/>
        </w:rPr>
        <w:t>F</w:t>
      </w:r>
      <w:r w:rsidRPr="00052153">
        <w:rPr>
          <w:i/>
          <w:sz w:val="22"/>
          <w:szCs w:val="22"/>
          <w:vertAlign w:val="subscript"/>
        </w:rPr>
        <w:t>sun</w:t>
      </w:r>
      <w:proofErr w:type="spellEnd"/>
      <w:r>
        <w:rPr>
          <w:sz w:val="22"/>
          <w:szCs w:val="22"/>
        </w:rPr>
        <w:tab/>
      </w:r>
      <w:r>
        <w:rPr>
          <w:sz w:val="22"/>
          <w:szCs w:val="22"/>
        </w:rPr>
        <w:tab/>
      </w:r>
      <w:r>
        <w:rPr>
          <w:sz w:val="22"/>
          <w:szCs w:val="22"/>
        </w:rPr>
        <w:tab/>
      </w:r>
      <w:r>
        <w:rPr>
          <w:sz w:val="22"/>
          <w:szCs w:val="22"/>
        </w:rPr>
        <w:tab/>
      </w:r>
      <w:r>
        <w:rPr>
          <w:sz w:val="22"/>
          <w:szCs w:val="22"/>
        </w:rPr>
        <w:tab/>
      </w:r>
      <w:r>
        <w:rPr>
          <w:sz w:val="22"/>
          <w:szCs w:val="22"/>
        </w:rPr>
        <w:tab/>
        <w:t>Eq. 10b</w:t>
      </w:r>
    </w:p>
    <w:p w14:paraId="5E464715" w14:textId="4742ACAB" w:rsidR="00665FF9" w:rsidRDefault="006D20B2" w:rsidP="00F27779">
      <w:pPr>
        <w:tabs>
          <w:tab w:val="left" w:pos="720"/>
          <w:tab w:val="left" w:pos="1440"/>
          <w:tab w:val="left" w:pos="2160"/>
          <w:tab w:val="left" w:pos="2880"/>
          <w:tab w:val="center" w:pos="4320"/>
        </w:tabs>
        <w:spacing w:line="480" w:lineRule="auto"/>
      </w:pPr>
      <w:r>
        <w:tab/>
        <w:t xml:space="preserve">The quantum flux incident on the shaded leaf area </w:t>
      </w:r>
      <w:r w:rsidR="00236617">
        <w:t xml:space="preserve">(Eq. 11a) </w:t>
      </w:r>
      <w:r>
        <w:t xml:space="preserve">is a function of </w:t>
      </w:r>
      <w:r w:rsidR="00236617">
        <w:t>the diffuse flux,</w:t>
      </w:r>
      <w:r w:rsidR="0001307B">
        <w:rPr>
          <w:position w:val="-14"/>
        </w:rPr>
        <w:pict w14:anchorId="5AC5A5D0">
          <v:shape id="_x0000_i1052" type="#_x0000_t75" style="width:20pt;height:20pt">
            <v:imagedata r:id="rId38" o:title=""/>
          </v:shape>
        </w:pict>
      </w:r>
      <w:r w:rsidR="00236617">
        <w:t xml:space="preserve">, </w:t>
      </w:r>
      <w:r w:rsidR="00751D4F">
        <w:t xml:space="preserve">accounting for extinction through the canopy, </w:t>
      </w:r>
      <w:r w:rsidR="00236617">
        <w:t xml:space="preserve">and a scattering component, </w:t>
      </w:r>
      <w:r w:rsidR="00236617" w:rsidRPr="006125F6">
        <w:rPr>
          <w:i/>
        </w:rPr>
        <w:t>C</w:t>
      </w:r>
      <w:r w:rsidR="00751D4F">
        <w:t xml:space="preserve">. The scattering component </w:t>
      </w:r>
      <w:r w:rsidR="00236617">
        <w:t xml:space="preserve">is itself a function (Eq. 11b) of </w:t>
      </w:r>
      <w:r w:rsidR="00052153">
        <w:t xml:space="preserve">a scattering coefficient, </w:t>
      </w:r>
      <w:r w:rsidR="00052153" w:rsidRPr="00052153">
        <w:rPr>
          <w:i/>
        </w:rPr>
        <w:t>k</w:t>
      </w:r>
      <w:r w:rsidR="00052153">
        <w:t xml:space="preserve">, </w:t>
      </w:r>
      <w:r w:rsidR="00236617">
        <w:t xml:space="preserve">the direct beam flux, </w:t>
      </w:r>
      <w:r w:rsidR="0001307B">
        <w:rPr>
          <w:position w:val="-12"/>
        </w:rPr>
        <w:pict w14:anchorId="5FFEB645">
          <v:shape id="_x0000_i1053" type="#_x0000_t75" style="width:20pt;height:19pt">
            <v:imagedata r:id="rId39" o:title=""/>
          </v:shape>
        </w:pict>
      </w:r>
      <w:r w:rsidR="00236617">
        <w:t>, total leaf area</w:t>
      </w:r>
      <w:r w:rsidR="006125F6">
        <w:t xml:space="preserve">, </w:t>
      </w:r>
      <w:r w:rsidR="006125F6" w:rsidRPr="006125F6">
        <w:rPr>
          <w:i/>
        </w:rPr>
        <w:t>F</w:t>
      </w:r>
      <w:r w:rsidR="00236617">
        <w:t>, and solar elevation</w:t>
      </w:r>
      <w:r w:rsidR="006125F6">
        <w:t xml:space="preserve">, </w:t>
      </w:r>
      <w:r w:rsidR="006125F6" w:rsidRPr="006125F6">
        <w:rPr>
          <w:rFonts w:ascii="Symbol" w:hAnsi="Symbol"/>
          <w:i/>
        </w:rPr>
        <w:t></w:t>
      </w:r>
      <w:r w:rsidR="006627D1">
        <w:t xml:space="preserve">. Note that scattering is </w:t>
      </w:r>
      <w:r w:rsidR="009C34CA">
        <w:t>predicted to increase</w:t>
      </w:r>
      <w:r w:rsidR="006627D1">
        <w:t xml:space="preserve"> when the solar elevation is low</w:t>
      </w:r>
      <w:r w:rsidR="00236617">
        <w:t>.</w:t>
      </w:r>
      <w:r w:rsidR="006627D1">
        <w:t xml:space="preserve"> The scattering coefficient, </w:t>
      </w:r>
      <w:r w:rsidR="006627D1" w:rsidRPr="009C34CA">
        <w:rPr>
          <w:i/>
        </w:rPr>
        <w:t>k</w:t>
      </w:r>
      <w:r w:rsidR="006627D1">
        <w:t xml:space="preserve">, is a function of the average leaf absorbance across visible wavelengths, </w:t>
      </w:r>
      <w:r w:rsidR="006627D1" w:rsidRPr="006627D1">
        <w:rPr>
          <w:i/>
        </w:rPr>
        <w:t>A</w:t>
      </w:r>
      <w:r w:rsidR="006627D1">
        <w:t xml:space="preserve">, which we take to be 0.85, yielding </w:t>
      </w:r>
      <w:r w:rsidR="006627D1" w:rsidRPr="009C34CA">
        <w:rPr>
          <w:i/>
        </w:rPr>
        <w:t>k</w:t>
      </w:r>
      <w:r w:rsidR="006627D1">
        <w:t xml:space="preserve"> = 0.10</w:t>
      </w:r>
      <w:r w:rsidR="009C34CA">
        <w:t xml:space="preserve"> (Eq. 11c)</w:t>
      </w:r>
      <w:r w:rsidR="006627D1">
        <w:t xml:space="preserve">. </w:t>
      </w:r>
      <w:r w:rsidR="00236617">
        <w:t>The</w:t>
      </w:r>
      <w:r w:rsidR="009C34CA">
        <w:t xml:space="preserve"> total</w:t>
      </w:r>
      <w:r w:rsidR="00236617">
        <w:t xml:space="preserve"> quantum flux incident on the sun-lit leaf are</w:t>
      </w:r>
      <w:r w:rsidR="00D2473A">
        <w:t xml:space="preserve">a </w:t>
      </w:r>
      <w:r w:rsidR="009C34CA">
        <w:t xml:space="preserve">has both a direct beam component (a function of the mean leaf-sun angle, </w:t>
      </w:r>
      <w:r w:rsidR="009C34CA" w:rsidRPr="009C34CA">
        <w:rPr>
          <w:i/>
        </w:rPr>
        <w:t>a</w:t>
      </w:r>
      <w:r w:rsidR="009C34CA">
        <w:t>, which is 60° for the spherical leaf angle distribution, and the solar elevation), and a diffuse component.</w:t>
      </w:r>
    </w:p>
    <w:p w14:paraId="0980A7BF" w14:textId="1F2C4FEA" w:rsidR="00236617" w:rsidRDefault="006125F6" w:rsidP="00F27779">
      <w:pPr>
        <w:tabs>
          <w:tab w:val="left" w:pos="720"/>
          <w:tab w:val="left" w:pos="1440"/>
          <w:tab w:val="left" w:pos="2160"/>
          <w:tab w:val="left" w:pos="2880"/>
          <w:tab w:val="center" w:pos="4320"/>
        </w:tabs>
        <w:spacing w:line="480" w:lineRule="auto"/>
        <w:rPr>
          <w:sz w:val="22"/>
          <w:szCs w:val="22"/>
        </w:rPr>
      </w:pPr>
      <w:r>
        <w:tab/>
      </w:r>
      <w:r>
        <w:tab/>
      </w:r>
      <w:r w:rsidR="0001307B">
        <w:rPr>
          <w:position w:val="-14"/>
          <w:sz w:val="22"/>
          <w:szCs w:val="22"/>
        </w:rPr>
        <w:pict w14:anchorId="206F35CC">
          <v:shape id="_x0000_i1054" type="#_x0000_t75" style="width:137pt;height:18pt">
            <v:imagedata r:id="rId40" o:title=""/>
            <o:lock v:ext="edit" aspectratio="f"/>
          </v:shape>
        </w:pict>
      </w:r>
      <w:r w:rsidR="00052153">
        <w:rPr>
          <w:sz w:val="22"/>
          <w:szCs w:val="22"/>
        </w:rPr>
        <w:tab/>
      </w:r>
      <w:r w:rsidR="00052153">
        <w:rPr>
          <w:sz w:val="22"/>
          <w:szCs w:val="22"/>
        </w:rPr>
        <w:tab/>
      </w:r>
      <w:r w:rsidR="00052153">
        <w:rPr>
          <w:sz w:val="22"/>
          <w:szCs w:val="22"/>
        </w:rPr>
        <w:tab/>
      </w:r>
      <w:r w:rsidR="00052153">
        <w:rPr>
          <w:sz w:val="22"/>
          <w:szCs w:val="22"/>
        </w:rPr>
        <w:tab/>
      </w:r>
      <w:r w:rsidR="00052153">
        <w:rPr>
          <w:sz w:val="22"/>
          <w:szCs w:val="22"/>
        </w:rPr>
        <w:tab/>
        <w:t>Eq. 11a</w:t>
      </w:r>
    </w:p>
    <w:p w14:paraId="2B600F00" w14:textId="13FFF895" w:rsidR="00052153" w:rsidRDefault="00052153" w:rsidP="00F27779">
      <w:pPr>
        <w:tabs>
          <w:tab w:val="left" w:pos="720"/>
          <w:tab w:val="left" w:pos="1440"/>
          <w:tab w:val="left" w:pos="2160"/>
          <w:tab w:val="left" w:pos="2880"/>
          <w:tab w:val="center" w:pos="4320"/>
        </w:tabs>
        <w:spacing w:line="480" w:lineRule="auto"/>
        <w:rPr>
          <w:sz w:val="22"/>
          <w:szCs w:val="22"/>
        </w:rPr>
      </w:pPr>
      <w:r>
        <w:tab/>
      </w:r>
      <w:r>
        <w:tab/>
      </w:r>
      <w:r w:rsidR="0001307B">
        <w:rPr>
          <w:position w:val="-12"/>
          <w:sz w:val="22"/>
          <w:szCs w:val="22"/>
        </w:rPr>
        <w:pict w14:anchorId="58B98E29">
          <v:shape id="_x0000_i1055" type="#_x0000_t75" style="width:150pt;height:17pt">
            <v:imagedata r:id="rId41" o:title=""/>
            <o:lock v:ext="edit" aspectratio="f"/>
          </v:shape>
        </w:pict>
      </w:r>
      <w:r w:rsidR="00131937">
        <w:rPr>
          <w:sz w:val="22"/>
          <w:szCs w:val="22"/>
        </w:rPr>
        <w:tab/>
      </w:r>
      <w:r w:rsidR="00131937">
        <w:rPr>
          <w:sz w:val="22"/>
          <w:szCs w:val="22"/>
        </w:rPr>
        <w:tab/>
      </w:r>
      <w:r w:rsidR="00131937">
        <w:rPr>
          <w:sz w:val="22"/>
          <w:szCs w:val="22"/>
        </w:rPr>
        <w:tab/>
      </w:r>
      <w:r w:rsidR="00131937">
        <w:rPr>
          <w:sz w:val="22"/>
          <w:szCs w:val="22"/>
        </w:rPr>
        <w:tab/>
        <w:t>Eq. 11b</w:t>
      </w:r>
    </w:p>
    <w:p w14:paraId="74F1BB02" w14:textId="1E91C453" w:rsidR="006627D1" w:rsidRPr="006627D1" w:rsidRDefault="006627D1" w:rsidP="00F27779">
      <w:pPr>
        <w:tabs>
          <w:tab w:val="left" w:pos="720"/>
          <w:tab w:val="left" w:pos="1440"/>
          <w:tab w:val="left" w:pos="2160"/>
          <w:tab w:val="left" w:pos="2880"/>
          <w:tab w:val="center" w:pos="4320"/>
        </w:tabs>
        <w:spacing w:line="480" w:lineRule="auto"/>
        <w:rPr>
          <w:sz w:val="22"/>
          <w:szCs w:val="22"/>
        </w:rPr>
      </w:pPr>
      <w:r>
        <w:rPr>
          <w:sz w:val="22"/>
          <w:szCs w:val="22"/>
        </w:rPr>
        <w:tab/>
      </w:r>
      <w:r>
        <w:rPr>
          <w:sz w:val="22"/>
          <w:szCs w:val="22"/>
        </w:rPr>
        <w:tab/>
      </w:r>
      <w:r w:rsidR="0001307B">
        <w:rPr>
          <w:position w:val="-24"/>
          <w:sz w:val="22"/>
          <w:szCs w:val="22"/>
        </w:rPr>
        <w:pict w14:anchorId="6CEF71A6">
          <v:shape id="_x0000_i1056" type="#_x0000_t75" style="width:55pt;height:28pt">
            <v:imagedata r:id="rId42" o:title=""/>
            <o:lock v:ext="edit" aspectratio="f"/>
          </v:shape>
        </w:pict>
      </w:r>
      <w:r>
        <w:rPr>
          <w:position w:val="-14"/>
          <w:sz w:val="22"/>
          <w:szCs w:val="22"/>
        </w:rPr>
        <w:tab/>
      </w:r>
      <w:r>
        <w:rPr>
          <w:sz w:val="22"/>
          <w:szCs w:val="22"/>
        </w:rPr>
        <w:tab/>
      </w:r>
      <w:r>
        <w:rPr>
          <w:sz w:val="22"/>
          <w:szCs w:val="22"/>
        </w:rPr>
        <w:tab/>
      </w:r>
      <w:r>
        <w:rPr>
          <w:sz w:val="22"/>
          <w:szCs w:val="22"/>
        </w:rPr>
        <w:tab/>
      </w:r>
      <w:r>
        <w:rPr>
          <w:sz w:val="22"/>
          <w:szCs w:val="22"/>
        </w:rPr>
        <w:tab/>
      </w:r>
      <w:r>
        <w:rPr>
          <w:sz w:val="22"/>
          <w:szCs w:val="22"/>
        </w:rPr>
        <w:tab/>
        <w:t>Eq. 11c</w:t>
      </w:r>
    </w:p>
    <w:p w14:paraId="2F4F65C5" w14:textId="561567D3" w:rsidR="00131937" w:rsidRPr="00665FF9" w:rsidRDefault="00131937" w:rsidP="00F27779">
      <w:pPr>
        <w:tabs>
          <w:tab w:val="left" w:pos="720"/>
          <w:tab w:val="left" w:pos="1440"/>
          <w:tab w:val="left" w:pos="2160"/>
          <w:tab w:val="left" w:pos="2880"/>
          <w:tab w:val="center" w:pos="4320"/>
        </w:tabs>
        <w:spacing w:line="480" w:lineRule="auto"/>
      </w:pPr>
      <w:r>
        <w:rPr>
          <w:sz w:val="22"/>
          <w:szCs w:val="22"/>
        </w:rPr>
        <w:tab/>
      </w:r>
      <w:r>
        <w:rPr>
          <w:sz w:val="22"/>
          <w:szCs w:val="22"/>
        </w:rPr>
        <w:tab/>
      </w:r>
      <w:r w:rsidR="0001307B">
        <w:rPr>
          <w:position w:val="-14"/>
          <w:sz w:val="22"/>
          <w:szCs w:val="22"/>
        </w:rPr>
        <w:pict w14:anchorId="08E8D48A">
          <v:shape id="_x0000_i1057" type="#_x0000_t75" style="width:117pt;height:18pt">
            <v:imagedata r:id="rId43" o:title=""/>
            <o:lock v:ext="edit" aspectratio="f"/>
          </v:shape>
        </w:pict>
      </w:r>
      <w:r w:rsidR="00041072">
        <w:rPr>
          <w:sz w:val="22"/>
          <w:szCs w:val="22"/>
        </w:rPr>
        <w:tab/>
      </w:r>
      <w:r w:rsidR="00041072">
        <w:rPr>
          <w:sz w:val="22"/>
          <w:szCs w:val="22"/>
        </w:rPr>
        <w:tab/>
      </w:r>
      <w:r w:rsidR="00041072">
        <w:rPr>
          <w:sz w:val="22"/>
          <w:szCs w:val="22"/>
        </w:rPr>
        <w:tab/>
      </w:r>
      <w:r w:rsidR="00041072">
        <w:rPr>
          <w:sz w:val="22"/>
          <w:szCs w:val="22"/>
        </w:rPr>
        <w:tab/>
      </w:r>
      <w:r w:rsidR="00041072">
        <w:rPr>
          <w:sz w:val="22"/>
          <w:szCs w:val="22"/>
        </w:rPr>
        <w:tab/>
        <w:t>Eq. 11</w:t>
      </w:r>
      <w:r w:rsidR="009C34CA">
        <w:rPr>
          <w:sz w:val="22"/>
          <w:szCs w:val="22"/>
        </w:rPr>
        <w:t>d</w:t>
      </w:r>
    </w:p>
    <w:p w14:paraId="41A25876" w14:textId="5FD4553A" w:rsidR="008901E5" w:rsidRDefault="009C34CA" w:rsidP="00F27779">
      <w:pPr>
        <w:tabs>
          <w:tab w:val="left" w:pos="720"/>
          <w:tab w:val="left" w:pos="1440"/>
          <w:tab w:val="left" w:pos="2160"/>
          <w:tab w:val="left" w:pos="2880"/>
          <w:tab w:val="center" w:pos="4320"/>
        </w:tabs>
        <w:spacing w:line="480" w:lineRule="auto"/>
      </w:pPr>
      <w:r w:rsidRPr="009C34CA">
        <w:tab/>
        <w:t>Then</w:t>
      </w:r>
      <w:r>
        <w:t xml:space="preserve">, </w:t>
      </w:r>
      <w:r w:rsidR="008901E5">
        <w:t>for both sunlit and shaded leaves</w:t>
      </w:r>
      <w:r w:rsidR="00D7571C">
        <w:t xml:space="preserve"> (Eq. 12a, b)</w:t>
      </w:r>
      <w:r w:rsidR="008901E5">
        <w:t xml:space="preserve">, </w:t>
      </w:r>
      <w:r w:rsidR="00D7571C">
        <w:t xml:space="preserve">we scaled up </w:t>
      </w:r>
      <w:r w:rsidR="008901E5">
        <w:t xml:space="preserve">a </w:t>
      </w:r>
      <w:proofErr w:type="spellStart"/>
      <w:r w:rsidR="00130EC4">
        <w:t>Michaelis-Menten</w:t>
      </w:r>
      <w:proofErr w:type="spellEnd"/>
      <w:r w:rsidR="00130EC4">
        <w:t xml:space="preserve"> model (Eq. 6), </w:t>
      </w:r>
      <w:r w:rsidR="008901E5">
        <w:t xml:space="preserve">with leaf-level (rather than canopy-level) parameters, </w:t>
      </w:r>
      <w:r w:rsidR="000C128D">
        <w:t xml:space="preserve">to yield the total canopy photosynthesis, </w:t>
      </w:r>
      <w:proofErr w:type="spellStart"/>
      <w:r w:rsidR="000C128D" w:rsidRPr="000C128D">
        <w:rPr>
          <w:i/>
        </w:rPr>
        <w:t>P</w:t>
      </w:r>
      <w:r w:rsidR="000C128D" w:rsidRPr="000C128D">
        <w:rPr>
          <w:i/>
          <w:vertAlign w:val="subscript"/>
        </w:rPr>
        <w:t>total</w:t>
      </w:r>
      <w:proofErr w:type="spellEnd"/>
      <w:r w:rsidR="000C128D">
        <w:t xml:space="preserve"> (Eq. 12c)</w:t>
      </w:r>
      <w:r w:rsidR="008901E5">
        <w:t xml:space="preserve">. Note that unlike Hollinger and Richardson (2005), we allow for </w:t>
      </w:r>
      <w:r w:rsidR="00D548C6">
        <w:t xml:space="preserve">the </w:t>
      </w:r>
      <w:r w:rsidR="008901E5" w:rsidRPr="008901E5">
        <w:rPr>
          <w:i/>
        </w:rPr>
        <w:t>A</w:t>
      </w:r>
      <w:r w:rsidR="008901E5">
        <w:t xml:space="preserve"> and </w:t>
      </w:r>
      <w:r w:rsidR="008901E5" w:rsidRPr="008901E5">
        <w:rPr>
          <w:i/>
        </w:rPr>
        <w:t>K</w:t>
      </w:r>
      <w:r w:rsidR="008901E5">
        <w:t xml:space="preserve"> parameters to be different for sunlit and shaded leaves. </w:t>
      </w:r>
    </w:p>
    <w:p w14:paraId="3E7501B9" w14:textId="70C9747D" w:rsidR="008901E5" w:rsidRPr="00D7571C" w:rsidRDefault="008901E5" w:rsidP="00F27779">
      <w:pPr>
        <w:tabs>
          <w:tab w:val="left" w:pos="720"/>
          <w:tab w:val="left" w:pos="1440"/>
          <w:tab w:val="left" w:pos="2160"/>
          <w:tab w:val="left" w:pos="2880"/>
          <w:tab w:val="center" w:pos="4320"/>
        </w:tabs>
        <w:spacing w:line="480" w:lineRule="auto"/>
        <w:rPr>
          <w:sz w:val="22"/>
          <w:szCs w:val="22"/>
        </w:rPr>
      </w:pPr>
      <w:r>
        <w:rPr>
          <w:position w:val="-14"/>
          <w:sz w:val="22"/>
          <w:szCs w:val="22"/>
        </w:rPr>
        <w:tab/>
      </w:r>
      <w:r>
        <w:rPr>
          <w:position w:val="-14"/>
          <w:sz w:val="22"/>
          <w:szCs w:val="22"/>
        </w:rPr>
        <w:tab/>
      </w:r>
      <w:r w:rsidR="0001307B">
        <w:rPr>
          <w:position w:val="-32"/>
          <w:sz w:val="22"/>
          <w:szCs w:val="22"/>
        </w:rPr>
        <w:pict w14:anchorId="0BA4C8F7">
          <v:shape id="_x0000_i1058" type="#_x0000_t75" style="width:98pt;height:34pt">
            <v:imagedata r:id="rId44" o:title=""/>
            <o:lock v:ext="edit" aspectratio="f"/>
          </v:shape>
        </w:pict>
      </w:r>
      <w:r w:rsidR="000C128D">
        <w:rPr>
          <w:position w:val="-14"/>
          <w:sz w:val="22"/>
          <w:szCs w:val="22"/>
        </w:rPr>
        <w:tab/>
      </w:r>
      <w:r w:rsidR="00D7571C">
        <w:rPr>
          <w:sz w:val="22"/>
          <w:szCs w:val="22"/>
        </w:rPr>
        <w:tab/>
      </w:r>
      <w:r w:rsidR="00D7571C">
        <w:rPr>
          <w:sz w:val="22"/>
          <w:szCs w:val="22"/>
        </w:rPr>
        <w:tab/>
      </w:r>
      <w:r w:rsidR="00D7571C">
        <w:rPr>
          <w:sz w:val="22"/>
          <w:szCs w:val="22"/>
        </w:rPr>
        <w:tab/>
      </w:r>
      <w:r w:rsidR="00D7571C">
        <w:rPr>
          <w:sz w:val="22"/>
          <w:szCs w:val="22"/>
        </w:rPr>
        <w:tab/>
        <w:t>Eq. 12a</w:t>
      </w:r>
    </w:p>
    <w:p w14:paraId="25949413" w14:textId="4B5B95A2" w:rsidR="008901E5" w:rsidRDefault="008901E5" w:rsidP="00F27779">
      <w:pPr>
        <w:tabs>
          <w:tab w:val="left" w:pos="720"/>
          <w:tab w:val="left" w:pos="1440"/>
          <w:tab w:val="left" w:pos="2160"/>
          <w:tab w:val="left" w:pos="2880"/>
          <w:tab w:val="center" w:pos="4320"/>
        </w:tabs>
        <w:spacing w:line="480" w:lineRule="auto"/>
      </w:pPr>
      <w:r>
        <w:rPr>
          <w:position w:val="-14"/>
          <w:sz w:val="22"/>
          <w:szCs w:val="22"/>
        </w:rPr>
        <w:tab/>
      </w:r>
      <w:r>
        <w:rPr>
          <w:position w:val="-14"/>
          <w:sz w:val="22"/>
          <w:szCs w:val="22"/>
        </w:rPr>
        <w:tab/>
      </w:r>
      <w:r w:rsidR="0001307B">
        <w:rPr>
          <w:position w:val="-32"/>
          <w:sz w:val="22"/>
          <w:szCs w:val="22"/>
        </w:rPr>
        <w:pict w14:anchorId="4ADD8904">
          <v:shape id="_x0000_i1059" type="#_x0000_t75" style="width:120pt;height:34pt">
            <v:imagedata r:id="rId45" o:title=""/>
            <o:lock v:ext="edit" aspectratio="f"/>
          </v:shape>
        </w:pict>
      </w:r>
      <w:r w:rsidR="00D7571C">
        <w:rPr>
          <w:position w:val="-14"/>
          <w:sz w:val="22"/>
          <w:szCs w:val="22"/>
        </w:rPr>
        <w:tab/>
      </w:r>
      <w:r w:rsidR="00D7571C">
        <w:rPr>
          <w:sz w:val="22"/>
          <w:szCs w:val="22"/>
        </w:rPr>
        <w:tab/>
      </w:r>
      <w:r w:rsidR="00D7571C">
        <w:rPr>
          <w:sz w:val="22"/>
          <w:szCs w:val="22"/>
        </w:rPr>
        <w:tab/>
      </w:r>
      <w:r w:rsidR="00D7571C">
        <w:rPr>
          <w:sz w:val="22"/>
          <w:szCs w:val="22"/>
        </w:rPr>
        <w:tab/>
      </w:r>
      <w:r w:rsidR="00D7571C">
        <w:rPr>
          <w:sz w:val="22"/>
          <w:szCs w:val="22"/>
        </w:rPr>
        <w:tab/>
        <w:t>Eq. 12b</w:t>
      </w:r>
    </w:p>
    <w:p w14:paraId="6EA7DA00" w14:textId="2FB9FB8A" w:rsidR="008901E5" w:rsidRPr="00D7571C" w:rsidRDefault="008901E5" w:rsidP="00F27779">
      <w:pPr>
        <w:tabs>
          <w:tab w:val="left" w:pos="720"/>
          <w:tab w:val="left" w:pos="1440"/>
          <w:tab w:val="left" w:pos="2160"/>
          <w:tab w:val="left" w:pos="2880"/>
          <w:tab w:val="center" w:pos="4320"/>
        </w:tabs>
        <w:spacing w:line="480" w:lineRule="auto"/>
        <w:rPr>
          <w:i/>
          <w:sz w:val="22"/>
          <w:szCs w:val="22"/>
          <w:vertAlign w:val="subscript"/>
        </w:rPr>
      </w:pPr>
      <w:r>
        <w:tab/>
      </w:r>
      <w:r w:rsidRPr="00D7571C">
        <w:rPr>
          <w:sz w:val="22"/>
          <w:szCs w:val="22"/>
        </w:rPr>
        <w:tab/>
      </w:r>
      <w:proofErr w:type="spellStart"/>
      <w:r w:rsidRPr="00D7571C">
        <w:rPr>
          <w:i/>
          <w:sz w:val="22"/>
          <w:szCs w:val="22"/>
        </w:rPr>
        <w:t>P</w:t>
      </w:r>
      <w:r w:rsidRPr="00D7571C">
        <w:rPr>
          <w:i/>
          <w:sz w:val="22"/>
          <w:szCs w:val="22"/>
          <w:vertAlign w:val="subscript"/>
        </w:rPr>
        <w:t>total</w:t>
      </w:r>
      <w:proofErr w:type="spellEnd"/>
      <w:r w:rsidRPr="00D7571C">
        <w:rPr>
          <w:sz w:val="22"/>
          <w:szCs w:val="22"/>
        </w:rPr>
        <w:t xml:space="preserve"> = </w:t>
      </w:r>
      <w:proofErr w:type="spellStart"/>
      <w:r w:rsidRPr="00D7571C">
        <w:rPr>
          <w:i/>
          <w:sz w:val="22"/>
          <w:szCs w:val="22"/>
        </w:rPr>
        <w:t>P</w:t>
      </w:r>
      <w:r w:rsidRPr="00D7571C">
        <w:rPr>
          <w:i/>
          <w:sz w:val="22"/>
          <w:szCs w:val="22"/>
          <w:vertAlign w:val="subscript"/>
        </w:rPr>
        <w:t>sun</w:t>
      </w:r>
      <w:proofErr w:type="spellEnd"/>
      <w:r w:rsidRPr="00D7571C">
        <w:rPr>
          <w:sz w:val="22"/>
          <w:szCs w:val="22"/>
        </w:rPr>
        <w:t xml:space="preserve"> + </w:t>
      </w:r>
      <w:proofErr w:type="spellStart"/>
      <w:r w:rsidRPr="00D7571C">
        <w:rPr>
          <w:i/>
          <w:sz w:val="22"/>
          <w:szCs w:val="22"/>
        </w:rPr>
        <w:t>P</w:t>
      </w:r>
      <w:r w:rsidRPr="00D7571C">
        <w:rPr>
          <w:i/>
          <w:sz w:val="22"/>
          <w:szCs w:val="22"/>
          <w:vertAlign w:val="subscript"/>
        </w:rPr>
        <w:t>shade</w:t>
      </w:r>
      <w:proofErr w:type="spellEnd"/>
      <w:r w:rsidR="00D7571C" w:rsidRPr="00D7571C">
        <w:rPr>
          <w:position w:val="-14"/>
          <w:sz w:val="22"/>
          <w:szCs w:val="22"/>
        </w:rPr>
        <w:tab/>
      </w:r>
      <w:r w:rsidR="00D7571C" w:rsidRPr="00D7571C">
        <w:rPr>
          <w:sz w:val="22"/>
          <w:szCs w:val="22"/>
        </w:rPr>
        <w:tab/>
      </w:r>
      <w:r w:rsidR="00D7571C" w:rsidRPr="00D7571C">
        <w:rPr>
          <w:sz w:val="22"/>
          <w:szCs w:val="22"/>
        </w:rPr>
        <w:tab/>
      </w:r>
      <w:r w:rsidR="00D7571C" w:rsidRPr="00D7571C">
        <w:rPr>
          <w:sz w:val="22"/>
          <w:szCs w:val="22"/>
        </w:rPr>
        <w:tab/>
      </w:r>
      <w:r w:rsidR="00D7571C" w:rsidRPr="00D7571C">
        <w:rPr>
          <w:sz w:val="22"/>
          <w:szCs w:val="22"/>
        </w:rPr>
        <w:tab/>
        <w:t>Eq. 12c</w:t>
      </w:r>
    </w:p>
    <w:p w14:paraId="17C474EC" w14:textId="09FE875B" w:rsidR="004E6515" w:rsidRDefault="00D7571C" w:rsidP="00F27779">
      <w:pPr>
        <w:tabs>
          <w:tab w:val="left" w:pos="720"/>
          <w:tab w:val="left" w:pos="1440"/>
          <w:tab w:val="left" w:pos="2160"/>
          <w:tab w:val="left" w:pos="2880"/>
          <w:tab w:val="center" w:pos="4320"/>
        </w:tabs>
        <w:spacing w:line="480" w:lineRule="auto"/>
      </w:pPr>
      <w:r>
        <w:tab/>
        <w:t xml:space="preserve">This gives us a total of </w:t>
      </w:r>
      <w:r w:rsidR="009E1A67">
        <w:t>7</w:t>
      </w:r>
      <w:r>
        <w:t xml:space="preserve"> different </w:t>
      </w:r>
      <w:r w:rsidRPr="009E1A67">
        <w:t xml:space="preserve">models </w:t>
      </w:r>
      <w:r w:rsidR="001657F0">
        <w:t xml:space="preserve">for canopy photosynthesis </w:t>
      </w:r>
      <w:r w:rsidRPr="009E1A67">
        <w:t>(</w:t>
      </w:r>
      <w:proofErr w:type="spellStart"/>
      <w:r w:rsidRPr="009E1A67">
        <w:rPr>
          <w:i/>
        </w:rPr>
        <w:t>P</w:t>
      </w:r>
      <w:r w:rsidRPr="009E1A67">
        <w:rPr>
          <w:vertAlign w:val="subscript"/>
        </w:rPr>
        <w:t>g</w:t>
      </w:r>
      <w:proofErr w:type="spellEnd"/>
      <w:r w:rsidRPr="009E1A67">
        <w:t xml:space="preserve">, </w:t>
      </w:r>
      <w:r w:rsidR="0001307B">
        <w:rPr>
          <w:position w:val="-14"/>
        </w:rPr>
        <w:pict w14:anchorId="4A27D5F9">
          <v:shape id="_x0000_i1060" type="#_x0000_t75" style="width:14pt;height:18pt">
            <v:imagedata r:id="rId46" o:title=""/>
          </v:shape>
        </w:pict>
      </w:r>
      <w:r w:rsidR="009E1A67">
        <w:t>,</w:t>
      </w:r>
      <w:r w:rsidR="0001307B">
        <w:rPr>
          <w:position w:val="-14"/>
        </w:rPr>
        <w:pict w14:anchorId="3E1EB071">
          <v:shape id="_x0000_i1061" type="#_x0000_t75" style="width:16pt;height:23pt">
            <v:imagedata r:id="rId47" o:title=""/>
          </v:shape>
        </w:pict>
      </w:r>
      <w:r w:rsidR="009E1A67">
        <w:t>,</w:t>
      </w:r>
      <w:r w:rsidR="00AC3257" w:rsidRPr="009E1A67">
        <w:t xml:space="preserve"> </w:t>
      </w:r>
      <w:r w:rsidR="0001307B">
        <w:rPr>
          <w:position w:val="-14"/>
        </w:rPr>
        <w:pict w14:anchorId="3F592E9E">
          <v:shape id="_x0000_i1062" type="#_x0000_t75" style="width:13pt;height:20pt">
            <v:imagedata r:id="rId48" o:title=""/>
          </v:shape>
        </w:pict>
      </w:r>
      <w:r w:rsidR="009E1A67">
        <w:t>,</w:t>
      </w:r>
      <w:r w:rsidR="00AC3257" w:rsidRPr="009E1A67">
        <w:t xml:space="preserve"> </w:t>
      </w:r>
      <w:r w:rsidR="0001307B">
        <w:rPr>
          <w:position w:val="-14"/>
        </w:rPr>
        <w:pict w14:anchorId="71E56BD5">
          <v:shape id="_x0000_i1063" type="#_x0000_t75" style="width:14pt;height:20pt">
            <v:imagedata r:id="rId49" o:title=""/>
          </v:shape>
        </w:pict>
      </w:r>
      <w:proofErr w:type="gramStart"/>
      <w:r w:rsidR="00AC3257" w:rsidRPr="009E1A67">
        <w:t xml:space="preserve"> </w:t>
      </w:r>
      <w:r w:rsidR="009E1A67" w:rsidRPr="009E1A67">
        <w:t>,</w:t>
      </w:r>
      <w:proofErr w:type="gramEnd"/>
      <w:r w:rsidR="00AC3257" w:rsidRPr="009E1A67">
        <w:t xml:space="preserve"> </w:t>
      </w:r>
      <w:r w:rsidR="0001307B">
        <w:rPr>
          <w:position w:val="-14"/>
        </w:rPr>
        <w:pict w14:anchorId="0966C484">
          <v:shape id="_x0000_i1064" type="#_x0000_t75" style="width:15pt;height:20pt">
            <v:imagedata r:id="rId50" o:title=""/>
          </v:shape>
        </w:pict>
      </w:r>
      <w:r w:rsidR="009E1A67">
        <w:t xml:space="preserve">, and </w:t>
      </w:r>
      <w:proofErr w:type="spellStart"/>
      <w:r w:rsidR="009E1A67" w:rsidRPr="009E1A67">
        <w:rPr>
          <w:i/>
        </w:rPr>
        <w:t>P</w:t>
      </w:r>
      <w:r w:rsidR="009E1A67" w:rsidRPr="009E1A67">
        <w:rPr>
          <w:i/>
          <w:vertAlign w:val="subscript"/>
        </w:rPr>
        <w:t>total</w:t>
      </w:r>
      <w:proofErr w:type="spellEnd"/>
      <w:r w:rsidR="009E1A67">
        <w:t xml:space="preserve">). </w:t>
      </w:r>
      <w:r w:rsidRPr="009E1A67">
        <w:t>The objective</w:t>
      </w:r>
      <w:r>
        <w:t xml:space="preserve"> of the modeling work was to evaluate the degree to which the various radiometric and color indices, as described above, can provide </w:t>
      </w:r>
      <w:r w:rsidR="001657F0">
        <w:t xml:space="preserve">any </w:t>
      </w:r>
      <w:r>
        <w:t xml:space="preserve">information about the seasonal trajectory of </w:t>
      </w:r>
      <w:r w:rsidR="009E1A67">
        <w:t xml:space="preserve">the parameter denoting photosynthetic capacity </w:t>
      </w:r>
      <w:r w:rsidR="001657F0">
        <w:t>in these models</w:t>
      </w:r>
      <w:r w:rsidR="006F2524">
        <w:t xml:space="preserve">. The </w:t>
      </w:r>
      <w:r w:rsidR="009B2B61">
        <w:t>null</w:t>
      </w:r>
      <w:r w:rsidR="006F2524">
        <w:t xml:space="preserve"> hypothesis is that</w:t>
      </w:r>
      <w:r w:rsidR="001657F0">
        <w:t xml:space="preserve"> once the seasonality of LAI and the various environmental driers (solar radiation, VP</w:t>
      </w:r>
      <w:r w:rsidR="006F2524">
        <w:t xml:space="preserve">D, and canopy temperature) are </w:t>
      </w:r>
      <w:r w:rsidR="001657F0">
        <w:t xml:space="preserve">accounted for, </w:t>
      </w:r>
      <w:r w:rsidR="006F2524">
        <w:t xml:space="preserve">photosynthetic capacity can be treated as a constant. </w:t>
      </w:r>
      <w:r w:rsidR="009B2B61">
        <w:t xml:space="preserve">Thus for each model, we compare two versions: one where </w:t>
      </w:r>
      <w:proofErr w:type="spellStart"/>
      <w:r w:rsidR="009B2B61" w:rsidRPr="009B2B61">
        <w:rPr>
          <w:i/>
        </w:rPr>
        <w:t>A</w:t>
      </w:r>
      <w:r w:rsidR="009B2B61" w:rsidRPr="009B2B61">
        <w:rPr>
          <w:i/>
          <w:vertAlign w:val="subscript"/>
        </w:rPr>
        <w:t>sat</w:t>
      </w:r>
      <w:proofErr w:type="spellEnd"/>
      <w:r w:rsidR="009B2B61">
        <w:t xml:space="preserve"> is treated as a constant, and one where </w:t>
      </w:r>
      <w:proofErr w:type="spellStart"/>
      <w:r w:rsidR="009B2B61" w:rsidRPr="009B2B61">
        <w:rPr>
          <w:i/>
        </w:rPr>
        <w:t>A</w:t>
      </w:r>
      <w:r w:rsidR="009B2B61">
        <w:rPr>
          <w:i/>
          <w:vertAlign w:val="subscript"/>
        </w:rPr>
        <w:t>sat</w:t>
      </w:r>
      <w:proofErr w:type="spellEnd"/>
      <w:r w:rsidR="009B2B61">
        <w:t xml:space="preserve"> is allowed to be time-varying as a linear function of a radiometric or color index. </w:t>
      </w:r>
    </w:p>
    <w:p w14:paraId="6B82711E" w14:textId="26109BDD" w:rsidR="008901E5" w:rsidRPr="006A7F7D" w:rsidRDefault="004E6515" w:rsidP="00F27779">
      <w:pPr>
        <w:tabs>
          <w:tab w:val="left" w:pos="720"/>
          <w:tab w:val="left" w:pos="1440"/>
          <w:tab w:val="left" w:pos="2160"/>
          <w:tab w:val="left" w:pos="2880"/>
          <w:tab w:val="center" w:pos="4320"/>
        </w:tabs>
        <w:spacing w:line="480" w:lineRule="auto"/>
        <w:rPr>
          <w:sz w:val="22"/>
          <w:szCs w:val="22"/>
        </w:rPr>
      </w:pPr>
      <w:r>
        <w:tab/>
      </w:r>
      <w:r w:rsidR="001113A8">
        <w:t xml:space="preserve">Note that we measured </w:t>
      </w:r>
      <w:r w:rsidR="001113A8" w:rsidRPr="006A7F7D">
        <w:t>NEE</w:t>
      </w:r>
      <w:r w:rsidR="001113A8">
        <w:t xml:space="preserve"> but model canopy photosynthesis; thus, there is a missing ecosystem respiration term (</w:t>
      </w:r>
      <w:r w:rsidR="001113A8" w:rsidRPr="001113A8">
        <w:rPr>
          <w:i/>
        </w:rPr>
        <w:t>R</w:t>
      </w:r>
      <w:r w:rsidR="001113A8" w:rsidRPr="001113A8">
        <w:rPr>
          <w:i/>
          <w:vertAlign w:val="subscript"/>
        </w:rPr>
        <w:t>e</w:t>
      </w:r>
      <w:r w:rsidR="001113A8">
        <w:t>) that</w:t>
      </w:r>
      <w:r w:rsidR="006A7F7D">
        <w:t xml:space="preserve"> must be accounted for as well, as in Eq. 13a. The negative sign on </w:t>
      </w:r>
      <w:r w:rsidR="006A7F7D" w:rsidRPr="001113A8">
        <w:rPr>
          <w:i/>
        </w:rPr>
        <w:t>P</w:t>
      </w:r>
      <w:r w:rsidR="006A7F7D">
        <w:t xml:space="preserve"> indicates C uptake and reflects the sign convention described above, whereas the positive sign on </w:t>
      </w:r>
      <w:r w:rsidR="006A7F7D" w:rsidRPr="001113A8">
        <w:rPr>
          <w:i/>
        </w:rPr>
        <w:t>R</w:t>
      </w:r>
      <w:r w:rsidR="006A7F7D" w:rsidRPr="001113A8">
        <w:rPr>
          <w:i/>
          <w:vertAlign w:val="subscript"/>
        </w:rPr>
        <w:t>e</w:t>
      </w:r>
      <w:r w:rsidR="006A7F7D">
        <w:t xml:space="preserve"> indicates C release from the ecosystem to the atmosphere. We use a standard </w:t>
      </w:r>
      <w:r w:rsidR="001113A8" w:rsidRPr="001113A8">
        <w:rPr>
          <w:i/>
        </w:rPr>
        <w:t>Q</w:t>
      </w:r>
      <w:r w:rsidR="001113A8" w:rsidRPr="001113A8">
        <w:rPr>
          <w:vertAlign w:val="subscript"/>
        </w:rPr>
        <w:t>10</w:t>
      </w:r>
      <w:r w:rsidR="006A7F7D">
        <w:t xml:space="preserve"> </w:t>
      </w:r>
      <w:r w:rsidR="001113A8">
        <w:t xml:space="preserve">model for </w:t>
      </w:r>
      <w:r w:rsidR="006A7F7D">
        <w:t>Re (Eq. 13a)</w:t>
      </w:r>
      <w:r w:rsidR="001113A8">
        <w:t xml:space="preserve">, </w:t>
      </w:r>
      <w:r w:rsidR="006A7F7D">
        <w:t xml:space="preserve">where </w:t>
      </w:r>
      <w:r w:rsidR="006A7F7D" w:rsidRPr="006A7F7D">
        <w:rPr>
          <w:i/>
        </w:rPr>
        <w:t>Q</w:t>
      </w:r>
      <w:r w:rsidR="006A7F7D" w:rsidRPr="006A7F7D">
        <w:rPr>
          <w:vertAlign w:val="subscript"/>
        </w:rPr>
        <w:t>10</w:t>
      </w:r>
      <w:r w:rsidR="006A7F7D">
        <w:t xml:space="preserve"> is the temperature sensitivity of respiration to a 10°C change in temperature and </w:t>
      </w:r>
      <w:proofErr w:type="spellStart"/>
      <w:r w:rsidR="006A7F7D" w:rsidRPr="006A7F7D">
        <w:rPr>
          <w:i/>
        </w:rPr>
        <w:t>R</w:t>
      </w:r>
      <w:r w:rsidR="006A7F7D" w:rsidRPr="006A7F7D">
        <w:rPr>
          <w:i/>
          <w:vertAlign w:val="subscript"/>
        </w:rPr>
        <w:t>ref</w:t>
      </w:r>
      <w:proofErr w:type="spellEnd"/>
      <w:r w:rsidR="006A7F7D" w:rsidRPr="006A7F7D">
        <w:rPr>
          <w:i/>
        </w:rPr>
        <w:t xml:space="preserve"> </w:t>
      </w:r>
      <w:r w:rsidR="006A7F7D">
        <w:t xml:space="preserve">is the respiration at 10°C. </w:t>
      </w:r>
    </w:p>
    <w:p w14:paraId="077AEBDA" w14:textId="33463DBD" w:rsidR="001113A8" w:rsidRPr="006A7F7D" w:rsidRDefault="001113A8" w:rsidP="00F27779">
      <w:pPr>
        <w:tabs>
          <w:tab w:val="left" w:pos="720"/>
          <w:tab w:val="left" w:pos="1440"/>
          <w:tab w:val="left" w:pos="2160"/>
          <w:tab w:val="left" w:pos="2880"/>
          <w:tab w:val="center" w:pos="4320"/>
        </w:tabs>
        <w:spacing w:line="480" w:lineRule="auto"/>
        <w:rPr>
          <w:sz w:val="22"/>
          <w:szCs w:val="22"/>
        </w:rPr>
      </w:pPr>
      <w:r w:rsidRPr="006A7F7D">
        <w:rPr>
          <w:i/>
          <w:sz w:val="22"/>
          <w:szCs w:val="22"/>
        </w:rPr>
        <w:tab/>
      </w:r>
      <w:r w:rsidRPr="006A7F7D">
        <w:rPr>
          <w:i/>
          <w:sz w:val="22"/>
          <w:szCs w:val="22"/>
        </w:rPr>
        <w:tab/>
      </w:r>
      <w:r w:rsidRPr="006A7F7D">
        <w:rPr>
          <w:sz w:val="22"/>
          <w:szCs w:val="22"/>
        </w:rPr>
        <w:t>NEE = –</w:t>
      </w:r>
      <w:r w:rsidRPr="006A7F7D">
        <w:rPr>
          <w:i/>
          <w:sz w:val="22"/>
          <w:szCs w:val="22"/>
        </w:rPr>
        <w:t>P + R</w:t>
      </w:r>
      <w:r w:rsidRPr="006A7F7D">
        <w:rPr>
          <w:i/>
          <w:sz w:val="22"/>
          <w:szCs w:val="22"/>
          <w:vertAlign w:val="subscript"/>
        </w:rPr>
        <w:t>e</w:t>
      </w:r>
      <w:r w:rsidRPr="006A7F7D">
        <w:rPr>
          <w:sz w:val="22"/>
          <w:szCs w:val="22"/>
          <w:vertAlign w:val="subscript"/>
        </w:rPr>
        <w:tab/>
      </w:r>
      <w:r w:rsidRPr="006A7F7D">
        <w:rPr>
          <w:sz w:val="22"/>
          <w:szCs w:val="22"/>
          <w:vertAlign w:val="subscript"/>
        </w:rPr>
        <w:tab/>
      </w:r>
      <w:r w:rsidRPr="006A7F7D">
        <w:rPr>
          <w:sz w:val="22"/>
          <w:szCs w:val="22"/>
          <w:vertAlign w:val="subscript"/>
        </w:rPr>
        <w:tab/>
      </w:r>
      <w:r w:rsidRPr="006A7F7D">
        <w:rPr>
          <w:sz w:val="22"/>
          <w:szCs w:val="22"/>
          <w:vertAlign w:val="subscript"/>
        </w:rPr>
        <w:tab/>
      </w:r>
      <w:r w:rsidR="006A7F7D">
        <w:rPr>
          <w:sz w:val="22"/>
          <w:szCs w:val="22"/>
          <w:vertAlign w:val="subscript"/>
        </w:rPr>
        <w:tab/>
      </w:r>
      <w:r w:rsidRPr="006A7F7D">
        <w:rPr>
          <w:sz w:val="22"/>
          <w:szCs w:val="22"/>
        </w:rPr>
        <w:tab/>
        <w:t>Eq. 13a</w:t>
      </w:r>
    </w:p>
    <w:p w14:paraId="07C41ED6" w14:textId="1C7C788C" w:rsidR="00330A94" w:rsidRPr="006A7F7D" w:rsidRDefault="00330A94" w:rsidP="00F27779">
      <w:pPr>
        <w:tabs>
          <w:tab w:val="left" w:pos="720"/>
          <w:tab w:val="left" w:pos="1440"/>
          <w:tab w:val="left" w:pos="2160"/>
          <w:tab w:val="left" w:pos="2880"/>
          <w:tab w:val="center" w:pos="4320"/>
        </w:tabs>
        <w:spacing w:line="480" w:lineRule="auto"/>
        <w:rPr>
          <w:sz w:val="22"/>
          <w:szCs w:val="22"/>
        </w:rPr>
      </w:pPr>
      <w:r w:rsidRPr="006A7F7D">
        <w:rPr>
          <w:sz w:val="22"/>
          <w:szCs w:val="22"/>
        </w:rPr>
        <w:tab/>
      </w:r>
      <w:r w:rsidRPr="006A7F7D">
        <w:rPr>
          <w:sz w:val="22"/>
          <w:szCs w:val="22"/>
        </w:rPr>
        <w:tab/>
      </w:r>
      <w:r w:rsidR="0001307B">
        <w:rPr>
          <w:position w:val="-14"/>
          <w:sz w:val="22"/>
          <w:szCs w:val="22"/>
        </w:rPr>
        <w:pict w14:anchorId="5D157B02">
          <v:shape id="_x0000_i1065" type="#_x0000_t75" style="width:83pt;height:18pt">
            <v:imagedata r:id="rId51" o:title=""/>
            <o:lock v:ext="edit" aspectratio="f"/>
          </v:shape>
        </w:pict>
      </w:r>
      <w:r w:rsidRPr="006A7F7D">
        <w:rPr>
          <w:position w:val="-32"/>
          <w:sz w:val="22"/>
          <w:szCs w:val="22"/>
        </w:rPr>
        <w:t xml:space="preserve"> </w:t>
      </w:r>
      <w:r w:rsidR="006A7F7D" w:rsidRPr="006A7F7D">
        <w:rPr>
          <w:position w:val="-32"/>
          <w:sz w:val="22"/>
          <w:szCs w:val="22"/>
        </w:rPr>
        <w:tab/>
      </w:r>
      <w:r w:rsidR="006A7F7D" w:rsidRPr="006A7F7D">
        <w:rPr>
          <w:sz w:val="22"/>
          <w:szCs w:val="22"/>
        </w:rPr>
        <w:tab/>
      </w:r>
      <w:r w:rsidR="006A7F7D" w:rsidRPr="006A7F7D">
        <w:rPr>
          <w:sz w:val="22"/>
          <w:szCs w:val="22"/>
        </w:rPr>
        <w:tab/>
      </w:r>
      <w:r w:rsidR="006A7F7D" w:rsidRPr="006A7F7D">
        <w:rPr>
          <w:sz w:val="22"/>
          <w:szCs w:val="22"/>
        </w:rPr>
        <w:tab/>
      </w:r>
      <w:r w:rsidR="006A7F7D" w:rsidRPr="006A7F7D">
        <w:rPr>
          <w:sz w:val="22"/>
          <w:szCs w:val="22"/>
        </w:rPr>
        <w:tab/>
        <w:t>Eq. 13b</w:t>
      </w:r>
    </w:p>
    <w:p w14:paraId="29A75DCA" w14:textId="77777777" w:rsidR="006A7F7D" w:rsidRDefault="006F2524" w:rsidP="00F27779">
      <w:pPr>
        <w:tabs>
          <w:tab w:val="left" w:pos="720"/>
          <w:tab w:val="left" w:pos="1440"/>
          <w:tab w:val="left" w:pos="2160"/>
          <w:tab w:val="left" w:pos="2880"/>
          <w:tab w:val="center" w:pos="4320"/>
        </w:tabs>
        <w:spacing w:line="480" w:lineRule="auto"/>
      </w:pPr>
      <w:r>
        <w:tab/>
        <w:t>Model parameterization was conducted in SAS (version 9.2, SAS Institut</w:t>
      </w:r>
      <w:r w:rsidR="00336965">
        <w:t xml:space="preserve">e, Cary NC USA) using PROC NLIN. We conducted a grid search for preliminary exploration of parameter space, and then used the Gauss-Newton method to identify the optimal parameter set. </w:t>
      </w:r>
      <w:r w:rsidR="004F4482">
        <w:t xml:space="preserve">Richardson et al. (2006) derived </w:t>
      </w:r>
      <w:r w:rsidR="001113A8">
        <w:t>CO</w:t>
      </w:r>
      <w:r w:rsidR="001113A8" w:rsidRPr="001113A8">
        <w:rPr>
          <w:vertAlign w:val="subscript"/>
        </w:rPr>
        <w:t>2</w:t>
      </w:r>
      <w:r w:rsidR="001113A8">
        <w:t xml:space="preserve"> </w:t>
      </w:r>
      <w:r w:rsidR="004F4482">
        <w:t>flux measurement uncertainty estimates for this site, which we use here to obtain maximum-likel</w:t>
      </w:r>
      <w:r w:rsidR="00336965">
        <w:t>ihood model parameter estimates, based on a weigh</w:t>
      </w:r>
      <w:r w:rsidR="001113A8">
        <w:t>ted least squares cost function</w:t>
      </w:r>
      <w:r w:rsidR="00336965">
        <w:t xml:space="preserve"> </w:t>
      </w:r>
      <w:r w:rsidR="004F4482">
        <w:t xml:space="preserve">following Hollinger and Richardson (2005). </w:t>
      </w:r>
      <w:r w:rsidR="00336965">
        <w:t xml:space="preserve">In this approach, data in which we have higher confidence are accorded greater weight than those in which we have lower confidence. </w:t>
      </w:r>
    </w:p>
    <w:p w14:paraId="729077CB" w14:textId="5AE52F21" w:rsidR="00C868C3" w:rsidRDefault="00C868C3" w:rsidP="00C868C3">
      <w:pPr>
        <w:spacing w:line="480" w:lineRule="auto"/>
        <w:ind w:firstLine="720"/>
      </w:pPr>
      <w:r>
        <w:t>Our analysis presented is based on data from 2012, which was the first complete seasonal cycle, from dormancy through canopy development, senescence, and back to dormancy, with overlapping camera and radiometric data, and CO</w:t>
      </w:r>
      <w:r w:rsidRPr="00C868C3">
        <w:rPr>
          <w:vertAlign w:val="subscript"/>
        </w:rPr>
        <w:t>2</w:t>
      </w:r>
      <w:r>
        <w:t xml:space="preserve"> flux measurements.</w:t>
      </w:r>
    </w:p>
    <w:p w14:paraId="75E01EDA" w14:textId="77777777" w:rsidR="00C868C3" w:rsidRDefault="00C868C3" w:rsidP="00F27779">
      <w:pPr>
        <w:tabs>
          <w:tab w:val="left" w:pos="720"/>
          <w:tab w:val="left" w:pos="1440"/>
          <w:tab w:val="left" w:pos="2160"/>
          <w:tab w:val="left" w:pos="2880"/>
          <w:tab w:val="center" w:pos="4320"/>
        </w:tabs>
        <w:spacing w:line="480" w:lineRule="auto"/>
      </w:pPr>
    </w:p>
    <w:p w14:paraId="579A92D1" w14:textId="77777777" w:rsidR="006A7F7D" w:rsidRDefault="006A7F7D" w:rsidP="00F27779">
      <w:pPr>
        <w:tabs>
          <w:tab w:val="left" w:pos="720"/>
          <w:tab w:val="left" w:pos="1440"/>
          <w:tab w:val="left" w:pos="2160"/>
          <w:tab w:val="left" w:pos="2880"/>
          <w:tab w:val="center" w:pos="4320"/>
        </w:tabs>
        <w:spacing w:line="480" w:lineRule="auto"/>
      </w:pPr>
    </w:p>
    <w:p w14:paraId="0FFE6D5C" w14:textId="77777777" w:rsidR="006A7F7D" w:rsidRPr="006A7F7D" w:rsidRDefault="006A7F7D" w:rsidP="00F27779">
      <w:pPr>
        <w:tabs>
          <w:tab w:val="left" w:pos="720"/>
          <w:tab w:val="left" w:pos="1440"/>
          <w:tab w:val="left" w:pos="2160"/>
          <w:tab w:val="left" w:pos="2880"/>
          <w:tab w:val="center" w:pos="4320"/>
        </w:tabs>
        <w:spacing w:line="480" w:lineRule="auto"/>
        <w:rPr>
          <w:b/>
          <w:u w:val="single"/>
        </w:rPr>
      </w:pPr>
      <w:r w:rsidRPr="006A7F7D">
        <w:rPr>
          <w:b/>
          <w:u w:val="single"/>
        </w:rPr>
        <w:t>Results</w:t>
      </w:r>
    </w:p>
    <w:p w14:paraId="67551806" w14:textId="227DBD9D" w:rsidR="006A7F7D" w:rsidRPr="009B75D8" w:rsidRDefault="00D46C7F" w:rsidP="00F27779">
      <w:pPr>
        <w:tabs>
          <w:tab w:val="left" w:pos="720"/>
          <w:tab w:val="left" w:pos="1440"/>
          <w:tab w:val="left" w:pos="2160"/>
          <w:tab w:val="left" w:pos="2880"/>
          <w:tab w:val="center" w:pos="4320"/>
        </w:tabs>
        <w:spacing w:line="480" w:lineRule="auto"/>
        <w:rPr>
          <w:i/>
        </w:rPr>
      </w:pPr>
      <w:r>
        <w:rPr>
          <w:i/>
        </w:rPr>
        <w:t>Effects of illumination geometry</w:t>
      </w:r>
      <w:r w:rsidR="009B75D8">
        <w:rPr>
          <w:i/>
        </w:rPr>
        <w:t xml:space="preserve"> </w:t>
      </w:r>
    </w:p>
    <w:p w14:paraId="495C6AB5" w14:textId="0B084B52" w:rsidR="00D46C7F" w:rsidRDefault="00F916B2" w:rsidP="00D46C7F">
      <w:pPr>
        <w:tabs>
          <w:tab w:val="left" w:pos="720"/>
          <w:tab w:val="left" w:pos="1440"/>
          <w:tab w:val="left" w:pos="2160"/>
          <w:tab w:val="left" w:pos="2880"/>
          <w:tab w:val="center" w:pos="4320"/>
        </w:tabs>
        <w:spacing w:line="480" w:lineRule="auto"/>
      </w:pPr>
      <w:r>
        <w:tab/>
        <w:t xml:space="preserve">To investigate effects of illumination geometry on the various radiometric and color indices, we </w:t>
      </w:r>
      <w:r w:rsidR="004D65DD">
        <w:t xml:space="preserve">examined </w:t>
      </w:r>
      <w:r>
        <w:t>relationships between index value</w:t>
      </w:r>
      <w:r w:rsidR="00FA5E5B">
        <w:t>s (measured</w:t>
      </w:r>
      <w:r>
        <w:t xml:space="preserve"> </w:t>
      </w:r>
      <w:r w:rsidR="00FA5E5B">
        <w:t xml:space="preserve">every 30 minutes) </w:t>
      </w:r>
      <w:r>
        <w:t>and solar zenith angle</w:t>
      </w:r>
      <w:r w:rsidR="004D65DD">
        <w:t xml:space="preserve"> </w:t>
      </w:r>
      <w:r>
        <w:t xml:space="preserve">for the period between day 190 and day 200. This time frame was chosen because </w:t>
      </w:r>
      <w:r w:rsidR="006176A0">
        <w:t xml:space="preserve">by </w:t>
      </w:r>
      <w:r>
        <w:t xml:space="preserve">this point the canopy was </w:t>
      </w:r>
      <w:r w:rsidR="009B75D8">
        <w:t xml:space="preserve">more or less </w:t>
      </w:r>
      <w:r>
        <w:t>fully developed,</w:t>
      </w:r>
      <w:r w:rsidR="00BE1C71">
        <w:t xml:space="preserve"> and most indices had essentially reached a stable mid-summer plateau</w:t>
      </w:r>
      <w:r w:rsidR="006176A0">
        <w:t xml:space="preserve"> (see below)</w:t>
      </w:r>
      <w:r w:rsidR="00BE1C71">
        <w:t>. We found that c</w:t>
      </w:r>
      <w:r>
        <w:t xml:space="preserve">ertain </w:t>
      </w:r>
      <w:r w:rsidR="009B75D8">
        <w:t xml:space="preserve">measurements were </w:t>
      </w:r>
      <w:r w:rsidR="000076B9">
        <w:t xml:space="preserve">more </w:t>
      </w:r>
      <w:r w:rsidR="009B75D8">
        <w:t>sensitive to illumination</w:t>
      </w:r>
      <w:r w:rsidR="000076B9">
        <w:t xml:space="preserve"> </w:t>
      </w:r>
      <w:r w:rsidR="00BE1C71">
        <w:t xml:space="preserve">geometry </w:t>
      </w:r>
      <w:r w:rsidR="000076B9">
        <w:t>than others</w:t>
      </w:r>
      <w:r w:rsidR="009B75D8">
        <w:t xml:space="preserve">. </w:t>
      </w:r>
      <w:r w:rsidR="00BE1C71">
        <w:t xml:space="preserve">Measurements could thus be divided into three classes. </w:t>
      </w:r>
      <w:r w:rsidR="00D46C7F">
        <w:t xml:space="preserve">In the first group were those measurements that were essentially insensitive to zenith angle. These include Skye NDVI, LED NDVI, and AMSPEC PRI, for which zenith angle explained &lt;10% of the variation in index value. </w:t>
      </w:r>
    </w:p>
    <w:p w14:paraId="6C374D81" w14:textId="743484A5" w:rsidR="00987312" w:rsidRDefault="00D46C7F" w:rsidP="00F27779">
      <w:pPr>
        <w:tabs>
          <w:tab w:val="left" w:pos="720"/>
          <w:tab w:val="left" w:pos="1440"/>
          <w:tab w:val="left" w:pos="2160"/>
          <w:tab w:val="left" w:pos="2880"/>
          <w:tab w:val="center" w:pos="4320"/>
        </w:tabs>
        <w:spacing w:line="480" w:lineRule="auto"/>
      </w:pPr>
      <w:r>
        <w:tab/>
      </w:r>
      <w:r w:rsidR="00BE1C71">
        <w:t xml:space="preserve">In the </w:t>
      </w:r>
      <w:r>
        <w:t xml:space="preserve">second </w:t>
      </w:r>
      <w:r w:rsidR="00BE1C71">
        <w:t xml:space="preserve">group were those measurements that were more variable at certain zenith angles. </w:t>
      </w:r>
      <w:r w:rsidR="009B75D8">
        <w:t>For example, LAI</w:t>
      </w:r>
      <w:r w:rsidR="009B75D8" w:rsidRPr="005A4D5B">
        <w:rPr>
          <w:vertAlign w:val="subscript"/>
        </w:rPr>
        <w:t>DCP</w:t>
      </w:r>
      <w:r w:rsidR="009B75D8">
        <w:t xml:space="preserve"> was highly variable </w:t>
      </w:r>
      <w:r w:rsidR="003329E5">
        <w:t xml:space="preserve">at low zenith angles </w:t>
      </w:r>
      <w:r w:rsidR="009B75D8">
        <w:t xml:space="preserve">(1 </w:t>
      </w:r>
      <w:proofErr w:type="spellStart"/>
      <w:r w:rsidR="009B75D8">
        <w:t>s.d.</w:t>
      </w:r>
      <w:proofErr w:type="spellEnd"/>
      <w:r w:rsidR="009B75D8">
        <w:t xml:space="preserve"> = </w:t>
      </w:r>
      <w:r w:rsidR="005A4D5B">
        <w:t>0.7</w:t>
      </w:r>
      <w:r w:rsidR="009B75D8">
        <w:t xml:space="preserve"> m</w:t>
      </w:r>
      <w:r w:rsidR="009B75D8" w:rsidRPr="009B75D8">
        <w:rPr>
          <w:vertAlign w:val="superscript"/>
        </w:rPr>
        <w:t>2</w:t>
      </w:r>
      <w:r w:rsidR="009B75D8">
        <w:t xml:space="preserve"> m</w:t>
      </w:r>
      <w:r w:rsidR="009B75D8" w:rsidRPr="009B75D8">
        <w:rPr>
          <w:vertAlign w:val="superscript"/>
        </w:rPr>
        <w:t>-2</w:t>
      </w:r>
      <w:r w:rsidR="009B75D8">
        <w:t xml:space="preserve"> for SZA &lt; 45°</w:t>
      </w:r>
      <w:r w:rsidR="003329E5">
        <w:t>)</w:t>
      </w:r>
      <w:r w:rsidR="009B75D8">
        <w:t>, but well</w:t>
      </w:r>
      <w:r w:rsidR="003329E5">
        <w:t xml:space="preserve"> </w:t>
      </w:r>
      <w:r w:rsidR="009B75D8">
        <w:t xml:space="preserve">constrained </w:t>
      </w:r>
      <w:r w:rsidR="005A4D5B">
        <w:t xml:space="preserve">(1 </w:t>
      </w:r>
      <w:proofErr w:type="spellStart"/>
      <w:r w:rsidR="005A4D5B">
        <w:t>s.d.</w:t>
      </w:r>
      <w:proofErr w:type="spellEnd"/>
      <w:r w:rsidR="005A4D5B">
        <w:t xml:space="preserve"> = 0.1 m</w:t>
      </w:r>
      <w:r w:rsidR="005A4D5B" w:rsidRPr="005A4D5B">
        <w:rPr>
          <w:vertAlign w:val="superscript"/>
        </w:rPr>
        <w:t>2</w:t>
      </w:r>
      <w:r w:rsidR="005A4D5B">
        <w:t xml:space="preserve"> m</w:t>
      </w:r>
      <w:r w:rsidR="005A4D5B" w:rsidRPr="005A4D5B">
        <w:rPr>
          <w:vertAlign w:val="superscript"/>
        </w:rPr>
        <w:t>-2</w:t>
      </w:r>
      <w:r w:rsidR="005A4D5B">
        <w:t xml:space="preserve"> </w:t>
      </w:r>
      <w:r w:rsidR="009B75D8">
        <w:t>for SZA ≥ 45°</w:t>
      </w:r>
      <w:r w:rsidR="003329E5">
        <w:t>) at high zenith angles</w:t>
      </w:r>
      <w:r w:rsidR="009B75D8">
        <w:t>.</w:t>
      </w:r>
      <w:r w:rsidR="005A4D5B">
        <w:t xml:space="preserve"> This is attributed to sun</w:t>
      </w:r>
      <w:r w:rsidR="003329E5">
        <w:t xml:space="preserve"> </w:t>
      </w:r>
      <w:r w:rsidR="005A4D5B">
        <w:t xml:space="preserve">flecks and lens flare, which typically occurred only when the sun was high in the sky. </w:t>
      </w:r>
      <w:r w:rsidR="006176A0">
        <w:t>Conversely, o</w:t>
      </w:r>
      <w:r w:rsidR="0040656B">
        <w:t>ther measurements</w:t>
      </w:r>
      <w:r w:rsidR="006176A0">
        <w:t xml:space="preserve"> were more variable at high zenith angles. For example, </w:t>
      </w:r>
      <w:r w:rsidR="00AD3790">
        <w:t xml:space="preserve">all indices calculated from the </w:t>
      </w:r>
      <w:r w:rsidR="006176A0">
        <w:t xml:space="preserve">multi-channel </w:t>
      </w:r>
      <w:r w:rsidR="00AD3790">
        <w:t>Skye sensors</w:t>
      </w:r>
      <w:r w:rsidR="006176A0">
        <w:t xml:space="preserve"> tended to be substantially more variable at SZA ≥ 70°. </w:t>
      </w:r>
      <w:r w:rsidR="00601B41">
        <w:t xml:space="preserve">This appears to be the result of </w:t>
      </w:r>
      <w:r w:rsidR="006176A0">
        <w:t>high SZA</w:t>
      </w:r>
      <w:r w:rsidR="00601B41">
        <w:t xml:space="preserve"> corresponding to low levels of incident solar radiation (</w:t>
      </w:r>
      <w:r w:rsidR="00601B41">
        <w:rPr>
          <w:i/>
        </w:rPr>
        <w:t>R</w:t>
      </w:r>
      <w:r w:rsidR="00601B41">
        <w:sym w:font="Symbol" w:char="F0AF"/>
      </w:r>
      <w:r w:rsidR="00601B41">
        <w:t>)</w:t>
      </w:r>
      <w:r w:rsidR="006176A0">
        <w:t xml:space="preserve">, </w:t>
      </w:r>
      <w:r w:rsidR="00601B41">
        <w:t xml:space="preserve">when </w:t>
      </w:r>
      <w:r w:rsidR="006176A0">
        <w:t>the</w:t>
      </w:r>
      <w:r w:rsidR="00601B41">
        <w:t>re are simply not enough pho</w:t>
      </w:r>
      <w:r w:rsidR="00111279">
        <w:t xml:space="preserve">tons reflected from the canopy </w:t>
      </w:r>
      <w:r w:rsidR="00601B41">
        <w:t>and passing through the inst</w:t>
      </w:r>
      <w:r w:rsidR="00111279">
        <w:t xml:space="preserve">rument’s narrow </w:t>
      </w:r>
      <w:proofErr w:type="spellStart"/>
      <w:r w:rsidR="00111279">
        <w:t>bandpass</w:t>
      </w:r>
      <w:proofErr w:type="spellEnd"/>
      <w:r w:rsidR="00111279">
        <w:t xml:space="preserve"> filter to achieve an acceptable signal-to-noise ratio</w:t>
      </w:r>
      <w:r w:rsidR="00AD3790">
        <w:t xml:space="preserve">. </w:t>
      </w:r>
      <w:r w:rsidR="003329E5">
        <w:t xml:space="preserve"> </w:t>
      </w:r>
    </w:p>
    <w:p w14:paraId="33292053" w14:textId="3ABEBDE1" w:rsidR="00D46C7F" w:rsidRDefault="00987312" w:rsidP="00F27779">
      <w:pPr>
        <w:tabs>
          <w:tab w:val="left" w:pos="720"/>
          <w:tab w:val="left" w:pos="1440"/>
          <w:tab w:val="left" w:pos="2160"/>
          <w:tab w:val="left" w:pos="2880"/>
          <w:tab w:val="center" w:pos="4320"/>
        </w:tabs>
        <w:spacing w:line="480" w:lineRule="auto"/>
      </w:pPr>
      <w:r>
        <w:tab/>
        <w:t>Finally</w:t>
      </w:r>
      <w:r w:rsidR="003329E5">
        <w:t>, i</w:t>
      </w:r>
      <w:r w:rsidR="00BE1C71">
        <w:t xml:space="preserve">n the </w:t>
      </w:r>
      <w:r w:rsidR="00535720">
        <w:t xml:space="preserve">third </w:t>
      </w:r>
      <w:r w:rsidR="00BE1C71">
        <w:t>group were those measurements that showed a clear dependence on illumination geometry. For example,</w:t>
      </w:r>
      <w:r w:rsidR="00AD3790">
        <w:t xml:space="preserve"> camera GCC (R</w:t>
      </w:r>
      <w:r w:rsidR="00AD3790" w:rsidRPr="00AD3790">
        <w:rPr>
          <w:vertAlign w:val="superscript"/>
        </w:rPr>
        <w:t>2</w:t>
      </w:r>
      <w:r w:rsidR="00AD3790">
        <w:t xml:space="preserve"> = 0.48)</w:t>
      </w:r>
      <w:r w:rsidR="00D46C7F">
        <w:t>,</w:t>
      </w:r>
      <w:r w:rsidR="00AD3790">
        <w:t xml:space="preserve"> AMSPEC GCC (R</w:t>
      </w:r>
      <w:r w:rsidR="00AD3790" w:rsidRPr="00AD3790">
        <w:rPr>
          <w:vertAlign w:val="superscript"/>
        </w:rPr>
        <w:t>2</w:t>
      </w:r>
      <w:r w:rsidR="00AD3790">
        <w:t xml:space="preserve"> = 0.68)</w:t>
      </w:r>
      <w:r w:rsidR="00D46C7F">
        <w:t xml:space="preserve">, and </w:t>
      </w:r>
      <w:proofErr w:type="gramStart"/>
      <w:r w:rsidR="00D46C7F">
        <w:t xml:space="preserve">the </w:t>
      </w:r>
      <w:proofErr w:type="spellStart"/>
      <w:r w:rsidR="00D46C7F">
        <w:t>the</w:t>
      </w:r>
      <w:proofErr w:type="spellEnd"/>
      <w:proofErr w:type="gramEnd"/>
      <w:r w:rsidR="00D46C7F">
        <w:t xml:space="preserve"> BRDF-corrected AMSPEC PRI (R</w:t>
      </w:r>
      <w:r w:rsidR="00D46C7F" w:rsidRPr="00F34216">
        <w:rPr>
          <w:vertAlign w:val="superscript"/>
        </w:rPr>
        <w:t>2</w:t>
      </w:r>
      <w:r w:rsidR="00D46C7F">
        <w:t xml:space="preserve"> = 0.41) all </w:t>
      </w:r>
      <w:r w:rsidR="00AD3790">
        <w:t>declined linearly with increasing zenith angle</w:t>
      </w:r>
      <w:r w:rsidR="00D46C7F">
        <w:t>.</w:t>
      </w:r>
      <w:r w:rsidR="00F34216">
        <w:t xml:space="preserve"> </w:t>
      </w:r>
      <w:r w:rsidR="00535720">
        <w:t xml:space="preserve">However, even in the worst of these cases, we estimate that changes in zenith angle account for only a relatively small proportion (always </w:t>
      </w:r>
      <w:r w:rsidR="003329E5">
        <w:t xml:space="preserve">less than </w:t>
      </w:r>
      <w:r w:rsidR="00535720">
        <w:t xml:space="preserve">20%, and in most cases less than 5%) of the total variance in measured </w:t>
      </w:r>
      <w:r w:rsidR="003329E5">
        <w:t xml:space="preserve">index values </w:t>
      </w:r>
      <w:r w:rsidR="00535720">
        <w:t>over the course of the</w:t>
      </w:r>
      <w:r w:rsidR="007C0F9C">
        <w:t xml:space="preserve"> whole</w:t>
      </w:r>
      <w:r w:rsidR="00535720">
        <w:t xml:space="preserve"> year. The reason for this is that the total variance between day 190 and day 200 </w:t>
      </w:r>
      <w:r w:rsidR="007C0F9C">
        <w:t xml:space="preserve">generally </w:t>
      </w:r>
      <w:r w:rsidR="00535720">
        <w:t xml:space="preserve">tended to be </w:t>
      </w:r>
      <w:r w:rsidR="007C0F9C">
        <w:t xml:space="preserve">relatively </w:t>
      </w:r>
      <w:r w:rsidR="003329E5">
        <w:t>small when</w:t>
      </w:r>
      <w:r w:rsidR="00535720">
        <w:t xml:space="preserve"> </w:t>
      </w:r>
      <w:r w:rsidR="007C0F9C">
        <w:t xml:space="preserve">compared </w:t>
      </w:r>
      <w:r w:rsidR="00535720">
        <w:t xml:space="preserve">to the total variance over the </w:t>
      </w:r>
      <w:r w:rsidR="007C0F9C">
        <w:t>c</w:t>
      </w:r>
      <w:r w:rsidR="00D46C7F">
        <w:t>ourse of the whole year, which wa</w:t>
      </w:r>
      <w:r w:rsidR="007C0F9C">
        <w:t xml:space="preserve">s dominated by the </w:t>
      </w:r>
      <w:r w:rsidR="00D46C7F">
        <w:t xml:space="preserve">(much larger) </w:t>
      </w:r>
      <w:r w:rsidR="007C0F9C">
        <w:t xml:space="preserve">seasonal cycle. </w:t>
      </w:r>
    </w:p>
    <w:p w14:paraId="02CA6CB3" w14:textId="77777777" w:rsidR="009B75D8" w:rsidRDefault="009B75D8" w:rsidP="00F27779">
      <w:pPr>
        <w:tabs>
          <w:tab w:val="left" w:pos="720"/>
          <w:tab w:val="left" w:pos="1440"/>
          <w:tab w:val="left" w:pos="2160"/>
          <w:tab w:val="left" w:pos="2880"/>
          <w:tab w:val="center" w:pos="4320"/>
        </w:tabs>
        <w:spacing w:line="480" w:lineRule="auto"/>
      </w:pPr>
    </w:p>
    <w:p w14:paraId="13FE8A34" w14:textId="77777777" w:rsidR="00C868C3" w:rsidRPr="00D46C7F" w:rsidRDefault="00C868C3" w:rsidP="00C868C3">
      <w:pPr>
        <w:tabs>
          <w:tab w:val="left" w:pos="720"/>
          <w:tab w:val="left" w:pos="1440"/>
          <w:tab w:val="left" w:pos="2160"/>
          <w:tab w:val="left" w:pos="2880"/>
          <w:tab w:val="center" w:pos="4320"/>
        </w:tabs>
        <w:spacing w:line="480" w:lineRule="auto"/>
        <w:rPr>
          <w:i/>
        </w:rPr>
      </w:pPr>
      <w:r w:rsidRPr="00D46C7F">
        <w:rPr>
          <w:i/>
        </w:rPr>
        <w:t xml:space="preserve">Filtering and </w:t>
      </w:r>
      <w:r>
        <w:rPr>
          <w:i/>
        </w:rPr>
        <w:t xml:space="preserve">time </w:t>
      </w:r>
      <w:r w:rsidRPr="00D46C7F">
        <w:rPr>
          <w:i/>
        </w:rPr>
        <w:t>averaging</w:t>
      </w:r>
      <w:r>
        <w:rPr>
          <w:i/>
        </w:rPr>
        <w:t xml:space="preserve"> </w:t>
      </w:r>
    </w:p>
    <w:p w14:paraId="21AED02D" w14:textId="77777777" w:rsidR="00D4074D" w:rsidRDefault="00C868C3" w:rsidP="00C868C3">
      <w:pPr>
        <w:tabs>
          <w:tab w:val="left" w:pos="720"/>
          <w:tab w:val="left" w:pos="1440"/>
          <w:tab w:val="left" w:pos="2160"/>
          <w:tab w:val="left" w:pos="2880"/>
          <w:tab w:val="center" w:pos="4320"/>
        </w:tabs>
        <w:spacing w:line="480" w:lineRule="auto"/>
      </w:pPr>
      <w:r>
        <w:tab/>
        <w:t xml:space="preserve"> </w:t>
      </w:r>
      <w:r w:rsidR="00D4074D">
        <w:t>For each index, w</w:t>
      </w:r>
      <w:r>
        <w:t xml:space="preserve">e converted the 30-minute </w:t>
      </w:r>
      <w:r w:rsidR="00D4074D">
        <w:t xml:space="preserve">measurements </w:t>
      </w:r>
      <w:r>
        <w:t xml:space="preserve">to three-day </w:t>
      </w:r>
      <w:r w:rsidR="00D4074D">
        <w:t xml:space="preserve">values </w:t>
      </w:r>
      <w:r>
        <w:t xml:space="preserve">after first empirically comparing different filtering criteria (based on </w:t>
      </w:r>
      <w:r w:rsidRPr="00C868C3">
        <w:rPr>
          <w:i/>
        </w:rPr>
        <w:t>Q</w:t>
      </w:r>
      <w:r>
        <w:sym w:font="Symbol" w:char="F0AF"/>
      </w:r>
      <w:r>
        <w:t xml:space="preserve">, </w:t>
      </w:r>
      <w:r>
        <w:rPr>
          <w:noProof/>
          <w:position w:val="-14"/>
          <w:lang w:eastAsia="en-US"/>
        </w:rPr>
        <w:drawing>
          <wp:inline distT="0" distB="0" distL="0" distR="0" wp14:anchorId="0FB55691" wp14:editId="3AC6B525">
            <wp:extent cx="254000" cy="25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t>, diffuse fraction, time of day, and solar zenith angle), and different averaging procedures (mean, median, 10</w:t>
      </w:r>
      <w:r w:rsidRPr="00FA5E5B">
        <w:rPr>
          <w:vertAlign w:val="superscript"/>
        </w:rPr>
        <w:t>th</w:t>
      </w:r>
      <w:r>
        <w:t>, 25</w:t>
      </w:r>
      <w:r w:rsidRPr="00FA5E5B">
        <w:rPr>
          <w:vertAlign w:val="superscript"/>
        </w:rPr>
        <w:t>th</w:t>
      </w:r>
      <w:r>
        <w:t>, 75</w:t>
      </w:r>
      <w:r w:rsidRPr="00FA5E5B">
        <w:rPr>
          <w:vertAlign w:val="superscript"/>
        </w:rPr>
        <w:t>th</w:t>
      </w:r>
      <w:r>
        <w:t xml:space="preserve"> and 90</w:t>
      </w:r>
      <w:r w:rsidRPr="00FA5E5B">
        <w:rPr>
          <w:vertAlign w:val="superscript"/>
        </w:rPr>
        <w:t>th</w:t>
      </w:r>
      <w:r>
        <w:t xml:space="preserve"> </w:t>
      </w:r>
      <w:proofErr w:type="spellStart"/>
      <w:r>
        <w:t>quantile</w:t>
      </w:r>
      <w:proofErr w:type="spellEnd"/>
      <w:r>
        <w:t xml:space="preserve">). We identified the combination of filtering and averaging that minimized the short-term variability in the resulting time series, as quantified by the residual variance relative to a smoothing spline fit to the data. We found that for most indices, </w:t>
      </w:r>
      <w:r w:rsidR="00D4074D">
        <w:t>taking the mean of all</w:t>
      </w:r>
      <w:r>
        <w:t xml:space="preserve"> data points measured under high light (</w:t>
      </w:r>
      <w:r w:rsidRPr="003E2D9B">
        <w:rPr>
          <w:i/>
        </w:rPr>
        <w:t>Q</w:t>
      </w:r>
      <w:r>
        <w:sym w:font="Symbol" w:char="F0AF"/>
      </w:r>
      <w:r>
        <w:t xml:space="preserve"> ≥ 1000 </w:t>
      </w:r>
      <w:r w:rsidRPr="00281525">
        <w:rPr>
          <w:rFonts w:ascii="Symbol" w:hAnsi="Symbol"/>
        </w:rPr>
        <w:t></w:t>
      </w:r>
      <w:proofErr w:type="spellStart"/>
      <w:r>
        <w:t>mol</w:t>
      </w:r>
      <w:proofErr w:type="spellEnd"/>
      <w:r>
        <w:t xml:space="preserve"> m</w:t>
      </w:r>
      <w:r w:rsidRPr="00281525">
        <w:rPr>
          <w:vertAlign w:val="superscript"/>
        </w:rPr>
        <w:t>-2</w:t>
      </w:r>
      <w:r>
        <w:t xml:space="preserve"> s</w:t>
      </w:r>
      <w:r w:rsidRPr="00281525">
        <w:rPr>
          <w:vertAlign w:val="superscript"/>
        </w:rPr>
        <w:t>-1</w:t>
      </w:r>
      <w:r>
        <w:t>) was the most effective approach.</w:t>
      </w:r>
      <w:r w:rsidR="00D4074D">
        <w:t xml:space="preserve"> </w:t>
      </w:r>
      <w:r>
        <w:t>For LAI</w:t>
      </w:r>
      <w:r w:rsidRPr="00281525">
        <w:rPr>
          <w:vertAlign w:val="subscript"/>
        </w:rPr>
        <w:t>DCP</w:t>
      </w:r>
      <w:r w:rsidRPr="003E2D9B">
        <w:t>,</w:t>
      </w:r>
      <w:r>
        <w:t xml:space="preserve"> we restricted our analysis to high zenith angles (SZA &gt; 60°) or when the diffuse fraction was high (</w:t>
      </w:r>
      <w:r>
        <w:rPr>
          <w:noProof/>
          <w:position w:val="-14"/>
          <w:lang w:eastAsia="en-US"/>
        </w:rPr>
        <w:drawing>
          <wp:inline distT="0" distB="0" distL="0" distR="0" wp14:anchorId="74201651" wp14:editId="0E052561">
            <wp:extent cx="2540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t>/</w:t>
      </w:r>
      <w:r w:rsidRPr="008C0941">
        <w:rPr>
          <w:i/>
        </w:rPr>
        <w:t>Q</w:t>
      </w:r>
      <w:r>
        <w:sym w:font="Symbol" w:char="F0AF"/>
      </w:r>
      <w:r>
        <w:t xml:space="preserve"> &gt; 0.90), to minimize </w:t>
      </w:r>
      <w:proofErr w:type="spellStart"/>
      <w:r>
        <w:t>sunflecks</w:t>
      </w:r>
      <w:proofErr w:type="spellEnd"/>
      <w:r>
        <w:t xml:space="preserve"> and lens flare. For </w:t>
      </w:r>
      <w:proofErr w:type="spellStart"/>
      <w:r w:rsidRPr="003E2D9B">
        <w:rPr>
          <w:i/>
        </w:rPr>
        <w:t>f</w:t>
      </w:r>
      <w:r w:rsidRPr="003E2D9B">
        <w:rPr>
          <w:vertAlign w:val="subscript"/>
        </w:rPr>
        <w:t>APAR</w:t>
      </w:r>
      <w:proofErr w:type="spellEnd"/>
      <w:r>
        <w:t>, we restricted our analysis to zenith angles between 52° and 62°, approximately corresponding to the “magic angle” of 57° where all leaf angle distribution (</w:t>
      </w:r>
      <w:r w:rsidRPr="00507D01">
        <w:rPr>
          <w:i/>
        </w:rPr>
        <w:t>G</w:t>
      </w:r>
      <w:r>
        <w:t xml:space="preserve">) functions converge to 0.5. </w:t>
      </w:r>
    </w:p>
    <w:p w14:paraId="270897D4" w14:textId="6EBBCBA3" w:rsidR="00C868C3" w:rsidRDefault="00D4074D" w:rsidP="00C868C3">
      <w:pPr>
        <w:tabs>
          <w:tab w:val="left" w:pos="720"/>
          <w:tab w:val="left" w:pos="1440"/>
          <w:tab w:val="left" w:pos="2160"/>
          <w:tab w:val="left" w:pos="2880"/>
          <w:tab w:val="center" w:pos="4320"/>
        </w:tabs>
        <w:spacing w:line="480" w:lineRule="auto"/>
      </w:pPr>
      <w:r>
        <w:t xml:space="preserve">The resulting  </w:t>
      </w:r>
    </w:p>
    <w:p w14:paraId="1E78462D" w14:textId="2C7CA76D" w:rsidR="00D4074D" w:rsidRDefault="00D4074D" w:rsidP="00C868C3">
      <w:pPr>
        <w:tabs>
          <w:tab w:val="left" w:pos="720"/>
          <w:tab w:val="left" w:pos="1440"/>
          <w:tab w:val="left" w:pos="2160"/>
          <w:tab w:val="left" w:pos="2880"/>
          <w:tab w:val="center" w:pos="4320"/>
        </w:tabs>
        <w:spacing w:line="480" w:lineRule="auto"/>
      </w:pPr>
      <w:r>
        <w:tab/>
      </w:r>
    </w:p>
    <w:p w14:paraId="5D49BCDE" w14:textId="77777777" w:rsidR="00C868C3" w:rsidRDefault="00C868C3" w:rsidP="00F27779">
      <w:pPr>
        <w:tabs>
          <w:tab w:val="left" w:pos="720"/>
          <w:tab w:val="left" w:pos="1440"/>
          <w:tab w:val="left" w:pos="2160"/>
          <w:tab w:val="left" w:pos="2880"/>
          <w:tab w:val="center" w:pos="4320"/>
        </w:tabs>
        <w:spacing w:line="480" w:lineRule="auto"/>
      </w:pPr>
    </w:p>
    <w:p w14:paraId="17323D73" w14:textId="6826BF7C" w:rsidR="000408FE" w:rsidRDefault="000408FE" w:rsidP="00F27779">
      <w:pPr>
        <w:tabs>
          <w:tab w:val="left" w:pos="720"/>
          <w:tab w:val="left" w:pos="1440"/>
          <w:tab w:val="left" w:pos="2160"/>
          <w:tab w:val="left" w:pos="2880"/>
          <w:tab w:val="center" w:pos="4320"/>
        </w:tabs>
        <w:spacing w:line="480" w:lineRule="auto"/>
      </w:pPr>
      <w:r>
        <w:t>Seasonal Patterns</w:t>
      </w:r>
    </w:p>
    <w:p w14:paraId="77A34586" w14:textId="1BB8EE2A" w:rsidR="007C0F9C" w:rsidRDefault="007C0F9C" w:rsidP="00F27779">
      <w:pPr>
        <w:tabs>
          <w:tab w:val="left" w:pos="720"/>
          <w:tab w:val="left" w:pos="1440"/>
          <w:tab w:val="left" w:pos="2160"/>
          <w:tab w:val="left" w:pos="2880"/>
          <w:tab w:val="center" w:pos="4320"/>
        </w:tabs>
        <w:spacing w:line="480" w:lineRule="auto"/>
      </w:pPr>
      <w:proofErr w:type="gramStart"/>
      <w:r>
        <w:t>Confidence by looking at diffuse only days.</w:t>
      </w:r>
      <w:proofErr w:type="gramEnd"/>
      <w:r>
        <w:t xml:space="preserve"> </w:t>
      </w:r>
    </w:p>
    <w:p w14:paraId="715F17F3" w14:textId="6F1698D1" w:rsidR="000408FE" w:rsidRDefault="000408FE" w:rsidP="00F27779">
      <w:pPr>
        <w:tabs>
          <w:tab w:val="left" w:pos="720"/>
          <w:tab w:val="left" w:pos="1440"/>
          <w:tab w:val="left" w:pos="2160"/>
          <w:tab w:val="left" w:pos="2880"/>
          <w:tab w:val="center" w:pos="4320"/>
        </w:tabs>
        <w:spacing w:line="480" w:lineRule="auto"/>
      </w:pPr>
      <w:r>
        <w:t xml:space="preserve">Inversion </w:t>
      </w:r>
    </w:p>
    <w:p w14:paraId="424957C7" w14:textId="2EB61633" w:rsidR="000D05AD" w:rsidRPr="009C34CA" w:rsidRDefault="00700D4B" w:rsidP="00F27779">
      <w:pPr>
        <w:tabs>
          <w:tab w:val="left" w:pos="720"/>
          <w:tab w:val="left" w:pos="1440"/>
          <w:tab w:val="left" w:pos="2160"/>
          <w:tab w:val="left" w:pos="2880"/>
          <w:tab w:val="center" w:pos="4320"/>
        </w:tabs>
        <w:spacing w:line="480" w:lineRule="auto"/>
      </w:pPr>
      <w:r w:rsidRPr="009C34CA">
        <w:br w:type="page"/>
      </w:r>
    </w:p>
    <w:p w14:paraId="6463C42E" w14:textId="77777777" w:rsidR="000D05AD" w:rsidRPr="000D05AD" w:rsidRDefault="000D05AD" w:rsidP="00F27779">
      <w:pPr>
        <w:tabs>
          <w:tab w:val="left" w:pos="720"/>
          <w:tab w:val="left" w:pos="1440"/>
          <w:tab w:val="left" w:pos="2160"/>
          <w:tab w:val="left" w:pos="2880"/>
          <w:tab w:val="center" w:pos="4320"/>
        </w:tabs>
        <w:spacing w:line="480" w:lineRule="auto"/>
        <w:rPr>
          <w:i/>
        </w:rPr>
      </w:pPr>
    </w:p>
    <w:p w14:paraId="5B930700" w14:textId="778650DB" w:rsidR="00463F49" w:rsidRDefault="00463F49" w:rsidP="00F27779">
      <w:pPr>
        <w:spacing w:line="480" w:lineRule="auto"/>
        <w:rPr>
          <w:b/>
        </w:rPr>
      </w:pPr>
      <w:r>
        <w:rPr>
          <w:b/>
        </w:rPr>
        <w:t>Acknowledgments</w:t>
      </w:r>
    </w:p>
    <w:p w14:paraId="44ABA284" w14:textId="77777777" w:rsidR="00665FF9" w:rsidRDefault="00463F49" w:rsidP="00F27779">
      <w:pPr>
        <w:spacing w:line="480" w:lineRule="auto"/>
        <w:rPr>
          <w:rFonts w:cs="Times New Roman"/>
        </w:rPr>
      </w:pPr>
      <w:r w:rsidRPr="00463F49">
        <w:t xml:space="preserve">We thank Daniel Lawton and Andy Chan, </w:t>
      </w:r>
      <w:proofErr w:type="spellStart"/>
      <w:r w:rsidRPr="00463F49">
        <w:t>StarDot</w:t>
      </w:r>
      <w:proofErr w:type="spellEnd"/>
      <w:r w:rsidRPr="00463F49">
        <w:t xml:space="preserve"> Technologies, for providing the monochrome </w:t>
      </w:r>
      <w:proofErr w:type="spellStart"/>
      <w:r>
        <w:t>StarDot</w:t>
      </w:r>
      <w:proofErr w:type="spellEnd"/>
      <w:r>
        <w:t xml:space="preserve"> camera and motorized </w:t>
      </w:r>
      <w:r w:rsidRPr="00463F49">
        <w:t>filter wheel</w:t>
      </w:r>
      <w:r>
        <w:t xml:space="preserve"> assembly</w:t>
      </w:r>
      <w:r w:rsidRPr="00463F49">
        <w:t xml:space="preserve">, and </w:t>
      </w:r>
      <w:r>
        <w:t>for developing the scripts to control the</w:t>
      </w:r>
      <w:r w:rsidR="00665FF9">
        <w:t xml:space="preserve"> filter wheel and filtered image acquisition</w:t>
      </w:r>
      <w:r>
        <w:t xml:space="preserve">. ADR acknowledges support from </w:t>
      </w:r>
      <w:r w:rsidRPr="004D7A86">
        <w:rPr>
          <w:rFonts w:cs="Times New Roman"/>
        </w:rPr>
        <w:t xml:space="preserve">the National Science Foundation’s </w:t>
      </w:r>
      <w:proofErr w:type="spellStart"/>
      <w:r w:rsidRPr="004D7A86">
        <w:rPr>
          <w:rFonts w:cs="Times New Roman"/>
        </w:rPr>
        <w:t>Macrosystems</w:t>
      </w:r>
      <w:proofErr w:type="spellEnd"/>
      <w:r w:rsidRPr="004D7A86">
        <w:rPr>
          <w:rFonts w:cs="Times New Roman"/>
        </w:rPr>
        <w:t xml:space="preserve"> Biology program (award EF-1065029). Research at Harvard Forest is partially supported by the National Science Foundation’s LTER program (awards DEB-0080592, DEB-1237491). </w:t>
      </w:r>
    </w:p>
    <w:p w14:paraId="5AC14DC4" w14:textId="07868802" w:rsidR="00463F49" w:rsidRDefault="00463F49" w:rsidP="00F27779">
      <w:pPr>
        <w:spacing w:line="480" w:lineRule="auto"/>
        <w:rPr>
          <w:b/>
        </w:rPr>
      </w:pPr>
      <w:r>
        <w:rPr>
          <w:b/>
        </w:rPr>
        <w:br w:type="page"/>
      </w:r>
    </w:p>
    <w:p w14:paraId="60FF8E6C" w14:textId="5B11F3C2" w:rsidR="00250885" w:rsidRPr="00BD4C96" w:rsidRDefault="00250885" w:rsidP="00F27779">
      <w:pPr>
        <w:spacing w:line="480" w:lineRule="auto"/>
        <w:rPr>
          <w:i/>
        </w:rPr>
      </w:pPr>
      <w:r w:rsidRPr="00250885">
        <w:rPr>
          <w:b/>
        </w:rPr>
        <w:t>Table 1.</w:t>
      </w:r>
      <w:r w:rsidRPr="00250885">
        <w:t xml:space="preserve"> Radiometric and imaging sensors</w:t>
      </w:r>
      <w:r w:rsidR="00700D4B">
        <w:t xml:space="preserve"> </w:t>
      </w:r>
      <w:r w:rsidR="00917E51">
        <w:t>installed</w:t>
      </w:r>
      <w:r w:rsidR="00700D4B">
        <w:t xml:space="preserve"> at the Harvard Forest “Barn Tower”</w:t>
      </w:r>
      <w:r w:rsidR="00917E51">
        <w:t xml:space="preserve">. </w:t>
      </w:r>
    </w:p>
    <w:tbl>
      <w:tblPr>
        <w:tblStyle w:val="TableGrid"/>
        <w:tblW w:w="0" w:type="auto"/>
        <w:tblLook w:val="04A0" w:firstRow="1" w:lastRow="0" w:firstColumn="1" w:lastColumn="0" w:noHBand="0" w:noVBand="1"/>
      </w:tblPr>
      <w:tblGrid>
        <w:gridCol w:w="2952"/>
        <w:gridCol w:w="2952"/>
        <w:gridCol w:w="2952"/>
      </w:tblGrid>
      <w:tr w:rsidR="009E2E48" w14:paraId="56D74693" w14:textId="77777777" w:rsidTr="009E2E48">
        <w:tc>
          <w:tcPr>
            <w:tcW w:w="2952" w:type="dxa"/>
          </w:tcPr>
          <w:p w14:paraId="69315E57" w14:textId="4AF85E38" w:rsidR="009E2E48" w:rsidRPr="00250885" w:rsidRDefault="00885ED2" w:rsidP="00F27779">
            <w:pPr>
              <w:spacing w:line="480" w:lineRule="auto"/>
              <w:rPr>
                <w:b/>
                <w:sz w:val="20"/>
              </w:rPr>
            </w:pPr>
            <w:r w:rsidRPr="00250885">
              <w:rPr>
                <w:b/>
                <w:sz w:val="20"/>
              </w:rPr>
              <w:t xml:space="preserve">Radiometric </w:t>
            </w:r>
            <w:r w:rsidR="009E2E48" w:rsidRPr="00250885">
              <w:rPr>
                <w:b/>
                <w:sz w:val="20"/>
              </w:rPr>
              <w:t>Instrument</w:t>
            </w:r>
          </w:p>
        </w:tc>
        <w:tc>
          <w:tcPr>
            <w:tcW w:w="2952" w:type="dxa"/>
          </w:tcPr>
          <w:p w14:paraId="25FD1656" w14:textId="75919B4E" w:rsidR="009E2E48" w:rsidRPr="00250885" w:rsidRDefault="009E2E48" w:rsidP="00F27779">
            <w:pPr>
              <w:spacing w:line="480" w:lineRule="auto"/>
              <w:rPr>
                <w:b/>
                <w:sz w:val="20"/>
              </w:rPr>
            </w:pPr>
            <w:r w:rsidRPr="00250885">
              <w:rPr>
                <w:b/>
                <w:sz w:val="20"/>
              </w:rPr>
              <w:t>Measurement</w:t>
            </w:r>
          </w:p>
        </w:tc>
        <w:tc>
          <w:tcPr>
            <w:tcW w:w="2952" w:type="dxa"/>
          </w:tcPr>
          <w:p w14:paraId="794E95D7" w14:textId="141F4702" w:rsidR="009E2E48" w:rsidRPr="00250885" w:rsidRDefault="009E2E48" w:rsidP="00F27779">
            <w:pPr>
              <w:spacing w:line="480" w:lineRule="auto"/>
              <w:rPr>
                <w:b/>
                <w:sz w:val="20"/>
              </w:rPr>
            </w:pPr>
            <w:r w:rsidRPr="00250885">
              <w:rPr>
                <w:b/>
                <w:sz w:val="20"/>
              </w:rPr>
              <w:t>Location</w:t>
            </w:r>
          </w:p>
        </w:tc>
      </w:tr>
      <w:tr w:rsidR="009E2E48" w:rsidRPr="00D7379E" w14:paraId="6EACFF38" w14:textId="77777777" w:rsidTr="009E2E48">
        <w:tc>
          <w:tcPr>
            <w:tcW w:w="2952" w:type="dxa"/>
          </w:tcPr>
          <w:p w14:paraId="1BBB5DC8" w14:textId="2E9DECEC" w:rsidR="009E2E48" w:rsidRPr="00A5042B" w:rsidRDefault="009E2E48" w:rsidP="00F27779">
            <w:pPr>
              <w:rPr>
                <w:sz w:val="18"/>
                <w:szCs w:val="18"/>
              </w:rPr>
            </w:pPr>
            <w:proofErr w:type="spellStart"/>
            <w:r w:rsidRPr="00A5042B">
              <w:rPr>
                <w:sz w:val="18"/>
                <w:szCs w:val="18"/>
              </w:rPr>
              <w:t>Kipp</w:t>
            </w:r>
            <w:proofErr w:type="spellEnd"/>
            <w:r w:rsidRPr="00A5042B">
              <w:rPr>
                <w:sz w:val="18"/>
                <w:szCs w:val="18"/>
              </w:rPr>
              <w:t xml:space="preserve"> &amp; </w:t>
            </w:r>
            <w:proofErr w:type="spellStart"/>
            <w:r w:rsidRPr="00A5042B">
              <w:rPr>
                <w:sz w:val="18"/>
                <w:szCs w:val="18"/>
              </w:rPr>
              <w:t>Zonen</w:t>
            </w:r>
            <w:proofErr w:type="spellEnd"/>
            <w:r w:rsidR="00E62061" w:rsidRPr="00A5042B">
              <w:rPr>
                <w:sz w:val="18"/>
                <w:szCs w:val="18"/>
              </w:rPr>
              <w:t xml:space="preserve"> CNR4 (</w:t>
            </w:r>
            <w:r w:rsidR="00B43DA4" w:rsidRPr="00A5042B">
              <w:rPr>
                <w:sz w:val="18"/>
                <w:szCs w:val="18"/>
              </w:rPr>
              <w:t xml:space="preserve">4 channel net radiometer), </w:t>
            </w:r>
            <w:r w:rsidR="00E62061" w:rsidRPr="00A5042B">
              <w:rPr>
                <w:sz w:val="18"/>
                <w:szCs w:val="18"/>
              </w:rPr>
              <w:t>Delft, the Netherlands</w:t>
            </w:r>
          </w:p>
        </w:tc>
        <w:tc>
          <w:tcPr>
            <w:tcW w:w="2952" w:type="dxa"/>
          </w:tcPr>
          <w:p w14:paraId="2B7FAEB0" w14:textId="7124C685" w:rsidR="009E2E48" w:rsidRPr="00A5042B" w:rsidRDefault="00D44AB2" w:rsidP="00F27779">
            <w:pPr>
              <w:rPr>
                <w:sz w:val="18"/>
                <w:szCs w:val="18"/>
              </w:rPr>
            </w:pPr>
            <w:r w:rsidRPr="00A5042B">
              <w:rPr>
                <w:sz w:val="18"/>
                <w:szCs w:val="18"/>
              </w:rPr>
              <w:t>Incoming</w:t>
            </w:r>
            <w:r w:rsidR="00240827" w:rsidRPr="00A5042B">
              <w:rPr>
                <w:sz w:val="18"/>
                <w:szCs w:val="18"/>
              </w:rPr>
              <w:t xml:space="preserve"> </w:t>
            </w:r>
            <w:r w:rsidR="009E2E48" w:rsidRPr="00A5042B">
              <w:rPr>
                <w:sz w:val="18"/>
                <w:szCs w:val="18"/>
              </w:rPr>
              <w:t>SW</w:t>
            </w:r>
            <w:r w:rsidRPr="00A5042B">
              <w:rPr>
                <w:sz w:val="18"/>
                <w:szCs w:val="18"/>
              </w:rPr>
              <w:t xml:space="preserve"> (300-2800 nm</w:t>
            </w:r>
            <w:r w:rsidR="00A85360" w:rsidRPr="00A5042B">
              <w:rPr>
                <w:sz w:val="18"/>
                <w:szCs w:val="18"/>
              </w:rPr>
              <w:t>;</w:t>
            </w:r>
            <w:r w:rsidR="00337DC1" w:rsidRPr="00A5042B">
              <w:rPr>
                <w:sz w:val="18"/>
                <w:szCs w:val="18"/>
              </w:rPr>
              <w:t xml:space="preserve"> W m</w:t>
            </w:r>
            <w:r w:rsidR="00337DC1" w:rsidRPr="00A5042B">
              <w:rPr>
                <w:sz w:val="18"/>
                <w:szCs w:val="18"/>
                <w:vertAlign w:val="superscript"/>
              </w:rPr>
              <w:t>-2</w:t>
            </w:r>
            <w:r w:rsidRPr="00A5042B">
              <w:rPr>
                <w:sz w:val="18"/>
                <w:szCs w:val="18"/>
              </w:rPr>
              <w:t>)</w:t>
            </w:r>
          </w:p>
          <w:p w14:paraId="75D3CB44" w14:textId="3FAF583B" w:rsidR="00240827" w:rsidRPr="00A5042B" w:rsidRDefault="00240827" w:rsidP="00F27779">
            <w:pPr>
              <w:rPr>
                <w:sz w:val="18"/>
                <w:szCs w:val="18"/>
              </w:rPr>
            </w:pPr>
            <w:r w:rsidRPr="00A5042B">
              <w:rPr>
                <w:sz w:val="18"/>
                <w:szCs w:val="18"/>
              </w:rPr>
              <w:t>Outgoing SW</w:t>
            </w:r>
            <w:r w:rsidR="00D44AB2" w:rsidRPr="00A5042B">
              <w:rPr>
                <w:sz w:val="18"/>
                <w:szCs w:val="18"/>
              </w:rPr>
              <w:t xml:space="preserve"> (“)</w:t>
            </w:r>
          </w:p>
          <w:p w14:paraId="2219D951" w14:textId="74BBCD2F" w:rsidR="00240827" w:rsidRPr="00A5042B" w:rsidRDefault="00D44AB2" w:rsidP="00F27779">
            <w:pPr>
              <w:rPr>
                <w:sz w:val="18"/>
                <w:szCs w:val="18"/>
              </w:rPr>
            </w:pPr>
            <w:r w:rsidRPr="00A5042B">
              <w:rPr>
                <w:sz w:val="18"/>
                <w:szCs w:val="18"/>
              </w:rPr>
              <w:t xml:space="preserve">Incoming </w:t>
            </w:r>
            <w:r w:rsidR="00240827" w:rsidRPr="00A5042B">
              <w:rPr>
                <w:sz w:val="18"/>
                <w:szCs w:val="18"/>
              </w:rPr>
              <w:t>LW</w:t>
            </w:r>
            <w:r w:rsidR="00A85360" w:rsidRPr="00A5042B">
              <w:rPr>
                <w:sz w:val="18"/>
                <w:szCs w:val="18"/>
              </w:rPr>
              <w:t xml:space="preserve"> (4500-42000 nm; W m</w:t>
            </w:r>
            <w:r w:rsidR="00A85360" w:rsidRPr="00A5042B">
              <w:rPr>
                <w:sz w:val="18"/>
                <w:szCs w:val="18"/>
                <w:vertAlign w:val="superscript"/>
              </w:rPr>
              <w:t>-2</w:t>
            </w:r>
            <w:r w:rsidR="00A85360" w:rsidRPr="00A5042B">
              <w:rPr>
                <w:sz w:val="18"/>
                <w:szCs w:val="18"/>
              </w:rPr>
              <w:t>)</w:t>
            </w:r>
          </w:p>
          <w:p w14:paraId="7E09761A" w14:textId="3F0B45A4" w:rsidR="00240827" w:rsidRPr="00A5042B" w:rsidRDefault="00240827" w:rsidP="00F27779">
            <w:pPr>
              <w:rPr>
                <w:sz w:val="18"/>
                <w:szCs w:val="18"/>
              </w:rPr>
            </w:pPr>
            <w:r w:rsidRPr="00A5042B">
              <w:rPr>
                <w:sz w:val="18"/>
                <w:szCs w:val="18"/>
              </w:rPr>
              <w:t>Outgoing LW</w:t>
            </w:r>
            <w:r w:rsidR="00D44AB2" w:rsidRPr="00A5042B">
              <w:rPr>
                <w:sz w:val="18"/>
                <w:szCs w:val="18"/>
              </w:rPr>
              <w:t xml:space="preserve"> (“)</w:t>
            </w:r>
          </w:p>
        </w:tc>
        <w:tc>
          <w:tcPr>
            <w:tcW w:w="2952" w:type="dxa"/>
          </w:tcPr>
          <w:p w14:paraId="644B037A" w14:textId="7DFF0978" w:rsidR="009E2E48" w:rsidRPr="00A5042B" w:rsidRDefault="00240827" w:rsidP="00F27779">
            <w:pPr>
              <w:rPr>
                <w:sz w:val="18"/>
                <w:szCs w:val="18"/>
              </w:rPr>
            </w:pPr>
            <w:r w:rsidRPr="00A5042B">
              <w:rPr>
                <w:sz w:val="18"/>
                <w:szCs w:val="18"/>
              </w:rPr>
              <w:t>Top of tower</w:t>
            </w:r>
            <w:r w:rsidR="00D7379E" w:rsidRPr="00A5042B">
              <w:rPr>
                <w:sz w:val="18"/>
                <w:szCs w:val="18"/>
              </w:rPr>
              <w:t xml:space="preserve"> (40 m)</w:t>
            </w:r>
          </w:p>
          <w:p w14:paraId="4F117C85" w14:textId="77777777" w:rsidR="00CF6D7C" w:rsidRPr="00A5042B" w:rsidRDefault="00CF6D7C" w:rsidP="00F27779">
            <w:pPr>
              <w:rPr>
                <w:sz w:val="18"/>
                <w:szCs w:val="18"/>
              </w:rPr>
            </w:pPr>
            <w:r w:rsidRPr="00A5042B">
              <w:rPr>
                <w:sz w:val="18"/>
                <w:szCs w:val="18"/>
              </w:rPr>
              <w:t>“</w:t>
            </w:r>
          </w:p>
          <w:p w14:paraId="27548CF2" w14:textId="77777777" w:rsidR="00CF6D7C" w:rsidRPr="00A5042B" w:rsidRDefault="00CF6D7C" w:rsidP="00F27779">
            <w:pPr>
              <w:rPr>
                <w:sz w:val="18"/>
                <w:szCs w:val="18"/>
              </w:rPr>
            </w:pPr>
            <w:r w:rsidRPr="00A5042B">
              <w:rPr>
                <w:sz w:val="18"/>
                <w:szCs w:val="18"/>
              </w:rPr>
              <w:t>“</w:t>
            </w:r>
          </w:p>
          <w:p w14:paraId="4C04C957" w14:textId="7E718D66" w:rsidR="00CF6D7C" w:rsidRPr="00A5042B" w:rsidRDefault="00CF6D7C" w:rsidP="00F27779">
            <w:pPr>
              <w:rPr>
                <w:sz w:val="18"/>
                <w:szCs w:val="18"/>
              </w:rPr>
            </w:pPr>
            <w:r w:rsidRPr="00A5042B">
              <w:rPr>
                <w:sz w:val="18"/>
                <w:szCs w:val="18"/>
              </w:rPr>
              <w:t>“</w:t>
            </w:r>
          </w:p>
        </w:tc>
      </w:tr>
      <w:tr w:rsidR="009E2E48" w:rsidRPr="00D7379E" w14:paraId="3FD365AC" w14:textId="77777777" w:rsidTr="009E2E48">
        <w:tc>
          <w:tcPr>
            <w:tcW w:w="2952" w:type="dxa"/>
          </w:tcPr>
          <w:p w14:paraId="7DC807C4" w14:textId="6035C2DC" w:rsidR="009E2E48" w:rsidRPr="00A5042B" w:rsidRDefault="00240827" w:rsidP="00F27779">
            <w:pPr>
              <w:rPr>
                <w:sz w:val="18"/>
                <w:szCs w:val="18"/>
              </w:rPr>
            </w:pPr>
            <w:proofErr w:type="spellStart"/>
            <w:r w:rsidRPr="00A5042B">
              <w:rPr>
                <w:sz w:val="18"/>
                <w:szCs w:val="18"/>
              </w:rPr>
              <w:t>Kipp</w:t>
            </w:r>
            <w:proofErr w:type="spellEnd"/>
            <w:r w:rsidRPr="00A5042B">
              <w:rPr>
                <w:sz w:val="18"/>
                <w:szCs w:val="18"/>
              </w:rPr>
              <w:t xml:space="preserve"> &amp; </w:t>
            </w:r>
            <w:proofErr w:type="spellStart"/>
            <w:r w:rsidRPr="00A5042B">
              <w:rPr>
                <w:sz w:val="18"/>
                <w:szCs w:val="18"/>
              </w:rPr>
              <w:t>Zonen</w:t>
            </w:r>
            <w:proofErr w:type="spellEnd"/>
            <w:r w:rsidR="00E62061" w:rsidRPr="00A5042B">
              <w:rPr>
                <w:sz w:val="18"/>
                <w:szCs w:val="18"/>
              </w:rPr>
              <w:t xml:space="preserve"> P</w:t>
            </w:r>
            <w:r w:rsidRPr="00A5042B">
              <w:rPr>
                <w:sz w:val="18"/>
                <w:szCs w:val="18"/>
              </w:rPr>
              <w:t>QS1 (quantum sensor</w:t>
            </w:r>
            <w:r w:rsidR="00B43DA4" w:rsidRPr="00A5042B">
              <w:rPr>
                <w:sz w:val="18"/>
                <w:szCs w:val="18"/>
              </w:rPr>
              <w:t>),</w:t>
            </w:r>
            <w:r w:rsidR="00E62061" w:rsidRPr="00A5042B">
              <w:rPr>
                <w:sz w:val="18"/>
                <w:szCs w:val="18"/>
              </w:rPr>
              <w:t xml:space="preserve"> Delft, the Netherlands</w:t>
            </w:r>
          </w:p>
        </w:tc>
        <w:tc>
          <w:tcPr>
            <w:tcW w:w="2952" w:type="dxa"/>
          </w:tcPr>
          <w:p w14:paraId="2BE123E7" w14:textId="626A503C" w:rsidR="009E2E48" w:rsidRPr="00A5042B" w:rsidRDefault="00D44AB2" w:rsidP="00F27779">
            <w:pPr>
              <w:rPr>
                <w:sz w:val="18"/>
                <w:szCs w:val="18"/>
              </w:rPr>
            </w:pPr>
            <w:r w:rsidRPr="00A5042B">
              <w:rPr>
                <w:sz w:val="18"/>
                <w:szCs w:val="18"/>
              </w:rPr>
              <w:t xml:space="preserve">Incoming </w:t>
            </w:r>
            <w:r w:rsidR="00240827" w:rsidRPr="00A5042B">
              <w:rPr>
                <w:sz w:val="18"/>
                <w:szCs w:val="18"/>
              </w:rPr>
              <w:t>P</w:t>
            </w:r>
            <w:r w:rsidR="00CF6D7C" w:rsidRPr="00A5042B">
              <w:rPr>
                <w:sz w:val="18"/>
                <w:szCs w:val="18"/>
              </w:rPr>
              <w:t>PFD</w:t>
            </w:r>
            <w:r w:rsidR="00202D60" w:rsidRPr="00A5042B">
              <w:rPr>
                <w:sz w:val="18"/>
                <w:szCs w:val="18"/>
              </w:rPr>
              <w:t xml:space="preserve"> (400-700 nm</w:t>
            </w:r>
            <w:r w:rsidR="00337DC1" w:rsidRPr="00A5042B">
              <w:rPr>
                <w:sz w:val="18"/>
                <w:szCs w:val="18"/>
              </w:rPr>
              <w:t xml:space="preserve">, </w:t>
            </w:r>
            <w:r w:rsidR="00E24D3C" w:rsidRPr="00A5042B">
              <w:rPr>
                <w:rFonts w:ascii="Symbol" w:hAnsi="Symbol"/>
                <w:sz w:val="18"/>
                <w:szCs w:val="20"/>
              </w:rPr>
              <w:t></w:t>
            </w:r>
            <w:proofErr w:type="spellStart"/>
            <w:r w:rsidR="00337DC1" w:rsidRPr="00A5042B">
              <w:rPr>
                <w:sz w:val="18"/>
                <w:szCs w:val="18"/>
              </w:rPr>
              <w:t>mol</w:t>
            </w:r>
            <w:proofErr w:type="spellEnd"/>
            <w:r w:rsidR="00337DC1" w:rsidRPr="00A5042B">
              <w:rPr>
                <w:sz w:val="18"/>
                <w:szCs w:val="18"/>
              </w:rPr>
              <w:t xml:space="preserve"> m</w:t>
            </w:r>
            <w:r w:rsidR="00337DC1" w:rsidRPr="00A5042B">
              <w:rPr>
                <w:sz w:val="18"/>
                <w:szCs w:val="18"/>
                <w:vertAlign w:val="superscript"/>
              </w:rPr>
              <w:t>-2</w:t>
            </w:r>
            <w:r w:rsidR="00337DC1" w:rsidRPr="00A5042B">
              <w:rPr>
                <w:sz w:val="18"/>
                <w:szCs w:val="18"/>
              </w:rPr>
              <w:t xml:space="preserve"> s</w:t>
            </w:r>
            <w:r w:rsidR="00337DC1" w:rsidRPr="00A5042B">
              <w:rPr>
                <w:sz w:val="18"/>
                <w:szCs w:val="18"/>
                <w:vertAlign w:val="superscript"/>
              </w:rPr>
              <w:t>-1</w:t>
            </w:r>
            <w:r w:rsidR="00202D60" w:rsidRPr="00A5042B">
              <w:rPr>
                <w:sz w:val="18"/>
                <w:szCs w:val="18"/>
              </w:rPr>
              <w:t>)</w:t>
            </w:r>
          </w:p>
          <w:p w14:paraId="287B2E34" w14:textId="55993BE1" w:rsidR="00CF6D7C" w:rsidRPr="00A5042B" w:rsidRDefault="00CF6D7C" w:rsidP="00F27779">
            <w:pPr>
              <w:rPr>
                <w:sz w:val="18"/>
                <w:szCs w:val="18"/>
              </w:rPr>
            </w:pPr>
            <w:r w:rsidRPr="00A5042B">
              <w:rPr>
                <w:sz w:val="18"/>
                <w:szCs w:val="18"/>
              </w:rPr>
              <w:t>Outgoing PPFD</w:t>
            </w:r>
            <w:r w:rsidR="00202D60" w:rsidRPr="00A5042B">
              <w:rPr>
                <w:sz w:val="18"/>
                <w:szCs w:val="18"/>
              </w:rPr>
              <w:t xml:space="preserve"> (“)</w:t>
            </w:r>
          </w:p>
          <w:p w14:paraId="7DDEF74A" w14:textId="6E6624BC" w:rsidR="00CF6D7C" w:rsidRPr="00A5042B" w:rsidRDefault="00CF6D7C" w:rsidP="00F27779">
            <w:pPr>
              <w:rPr>
                <w:sz w:val="18"/>
                <w:szCs w:val="18"/>
              </w:rPr>
            </w:pPr>
            <w:r w:rsidRPr="00A5042B">
              <w:rPr>
                <w:sz w:val="18"/>
                <w:szCs w:val="18"/>
              </w:rPr>
              <w:t xml:space="preserve">Below-canopy PPFD </w:t>
            </w:r>
            <w:r w:rsidR="00202D60" w:rsidRPr="00A5042B">
              <w:rPr>
                <w:sz w:val="18"/>
                <w:szCs w:val="18"/>
              </w:rPr>
              <w:t xml:space="preserve">(“) </w:t>
            </w:r>
          </w:p>
        </w:tc>
        <w:tc>
          <w:tcPr>
            <w:tcW w:w="2952" w:type="dxa"/>
          </w:tcPr>
          <w:p w14:paraId="0264B968" w14:textId="4BA42FE6" w:rsidR="009E2E48" w:rsidRPr="00A5042B" w:rsidRDefault="00CF6D7C" w:rsidP="00F27779">
            <w:pPr>
              <w:rPr>
                <w:sz w:val="18"/>
                <w:szCs w:val="18"/>
              </w:rPr>
            </w:pPr>
            <w:r w:rsidRPr="00A5042B">
              <w:rPr>
                <w:sz w:val="18"/>
                <w:szCs w:val="18"/>
              </w:rPr>
              <w:t>Top of tower</w:t>
            </w:r>
            <w:r w:rsidR="00D7379E" w:rsidRPr="00A5042B">
              <w:rPr>
                <w:sz w:val="18"/>
                <w:szCs w:val="18"/>
              </w:rPr>
              <w:t xml:space="preserve"> (40 m)</w:t>
            </w:r>
          </w:p>
          <w:p w14:paraId="5DF92D5A" w14:textId="77777777" w:rsidR="00CF6D7C" w:rsidRPr="00A5042B" w:rsidRDefault="00CF6D7C" w:rsidP="00F27779">
            <w:pPr>
              <w:rPr>
                <w:sz w:val="18"/>
                <w:szCs w:val="18"/>
              </w:rPr>
            </w:pPr>
            <w:r w:rsidRPr="00A5042B">
              <w:rPr>
                <w:sz w:val="18"/>
                <w:szCs w:val="18"/>
              </w:rPr>
              <w:t>“</w:t>
            </w:r>
          </w:p>
          <w:p w14:paraId="6DC1D348" w14:textId="59135611" w:rsidR="00CF6D7C" w:rsidRPr="00A5042B" w:rsidRDefault="00383295" w:rsidP="00F27779">
            <w:pPr>
              <w:rPr>
                <w:sz w:val="18"/>
                <w:szCs w:val="18"/>
              </w:rPr>
            </w:pPr>
            <w:r w:rsidRPr="00A5042B">
              <w:rPr>
                <w:sz w:val="18"/>
                <w:szCs w:val="18"/>
              </w:rPr>
              <w:t>1.5 m above ground level</w:t>
            </w:r>
            <w:r w:rsidR="00202D60" w:rsidRPr="00A5042B">
              <w:rPr>
                <w:sz w:val="18"/>
                <w:szCs w:val="18"/>
              </w:rPr>
              <w:t xml:space="preserve"> (x4 loc.)</w:t>
            </w:r>
          </w:p>
        </w:tc>
      </w:tr>
      <w:tr w:rsidR="009E2E48" w:rsidRPr="00D7379E" w14:paraId="4158F172" w14:textId="77777777" w:rsidTr="009E2E48">
        <w:tc>
          <w:tcPr>
            <w:tcW w:w="2952" w:type="dxa"/>
          </w:tcPr>
          <w:p w14:paraId="2BF03C58" w14:textId="2DABAD86" w:rsidR="009E2E48" w:rsidRPr="00A5042B" w:rsidRDefault="00383295" w:rsidP="00F27779">
            <w:pPr>
              <w:rPr>
                <w:sz w:val="18"/>
                <w:szCs w:val="18"/>
              </w:rPr>
            </w:pPr>
            <w:r w:rsidRPr="00A5042B">
              <w:rPr>
                <w:sz w:val="18"/>
                <w:szCs w:val="18"/>
              </w:rPr>
              <w:t>Delta-T BF-5 (sunshine sensor</w:t>
            </w:r>
            <w:r w:rsidR="00B43DA4" w:rsidRPr="00A5042B">
              <w:rPr>
                <w:sz w:val="18"/>
                <w:szCs w:val="18"/>
              </w:rPr>
              <w:t>),</w:t>
            </w:r>
            <w:r w:rsidR="00E62061" w:rsidRPr="00A5042B">
              <w:rPr>
                <w:sz w:val="18"/>
                <w:szCs w:val="18"/>
              </w:rPr>
              <w:t xml:space="preserve"> </w:t>
            </w:r>
            <w:r w:rsidR="00B43DA4" w:rsidRPr="00A5042B">
              <w:rPr>
                <w:sz w:val="18"/>
                <w:szCs w:val="18"/>
              </w:rPr>
              <w:t>Cambridge, UK</w:t>
            </w:r>
          </w:p>
        </w:tc>
        <w:tc>
          <w:tcPr>
            <w:tcW w:w="2952" w:type="dxa"/>
          </w:tcPr>
          <w:p w14:paraId="53C94769" w14:textId="44875382" w:rsidR="000F272B" w:rsidRPr="00A5042B" w:rsidRDefault="00D44AB2" w:rsidP="00F27779">
            <w:pPr>
              <w:rPr>
                <w:sz w:val="18"/>
                <w:szCs w:val="18"/>
              </w:rPr>
            </w:pPr>
            <w:r w:rsidRPr="00A5042B">
              <w:rPr>
                <w:sz w:val="18"/>
                <w:szCs w:val="18"/>
              </w:rPr>
              <w:t>Incoming</w:t>
            </w:r>
            <w:r w:rsidR="00383295" w:rsidRPr="00A5042B">
              <w:rPr>
                <w:sz w:val="18"/>
                <w:szCs w:val="18"/>
              </w:rPr>
              <w:t xml:space="preserve"> direct PPFD</w:t>
            </w:r>
            <w:r w:rsidR="000F272B" w:rsidRPr="00A5042B">
              <w:rPr>
                <w:sz w:val="18"/>
                <w:szCs w:val="18"/>
              </w:rPr>
              <w:t xml:space="preserve"> (400-700 nm, </w:t>
            </w:r>
            <w:r w:rsidR="00E24D3C" w:rsidRPr="00A5042B">
              <w:rPr>
                <w:rFonts w:ascii="Symbol" w:hAnsi="Symbol"/>
                <w:sz w:val="18"/>
                <w:szCs w:val="20"/>
              </w:rPr>
              <w:t></w:t>
            </w:r>
            <w:proofErr w:type="spellStart"/>
            <w:r w:rsidR="000F272B" w:rsidRPr="00A5042B">
              <w:rPr>
                <w:sz w:val="18"/>
                <w:szCs w:val="18"/>
              </w:rPr>
              <w:t>mol</w:t>
            </w:r>
            <w:proofErr w:type="spellEnd"/>
            <w:r w:rsidR="000F272B" w:rsidRPr="00A5042B">
              <w:rPr>
                <w:sz w:val="18"/>
                <w:szCs w:val="18"/>
              </w:rPr>
              <w:t xml:space="preserve"> m</w:t>
            </w:r>
            <w:r w:rsidR="000F272B" w:rsidRPr="00A5042B">
              <w:rPr>
                <w:sz w:val="18"/>
                <w:szCs w:val="18"/>
                <w:vertAlign w:val="superscript"/>
              </w:rPr>
              <w:t>-2</w:t>
            </w:r>
            <w:r w:rsidR="000F272B" w:rsidRPr="00A5042B">
              <w:rPr>
                <w:sz w:val="18"/>
                <w:szCs w:val="18"/>
              </w:rPr>
              <w:t xml:space="preserve"> s</w:t>
            </w:r>
            <w:r w:rsidR="000F272B" w:rsidRPr="00A5042B">
              <w:rPr>
                <w:sz w:val="18"/>
                <w:szCs w:val="18"/>
                <w:vertAlign w:val="superscript"/>
              </w:rPr>
              <w:t>-1</w:t>
            </w:r>
            <w:r w:rsidR="000F272B" w:rsidRPr="00A5042B">
              <w:rPr>
                <w:sz w:val="18"/>
                <w:szCs w:val="18"/>
              </w:rPr>
              <w:t>)</w:t>
            </w:r>
          </w:p>
          <w:p w14:paraId="3A47D309" w14:textId="1D5C76FC" w:rsidR="00383295" w:rsidRPr="00A5042B" w:rsidRDefault="00D44AB2" w:rsidP="00F27779">
            <w:pPr>
              <w:rPr>
                <w:sz w:val="18"/>
                <w:szCs w:val="18"/>
              </w:rPr>
            </w:pPr>
            <w:r w:rsidRPr="00A5042B">
              <w:rPr>
                <w:sz w:val="18"/>
                <w:szCs w:val="18"/>
              </w:rPr>
              <w:t xml:space="preserve">Incoming </w:t>
            </w:r>
            <w:r w:rsidR="00383295" w:rsidRPr="00A5042B">
              <w:rPr>
                <w:sz w:val="18"/>
                <w:szCs w:val="18"/>
              </w:rPr>
              <w:t>diffuse PPFD</w:t>
            </w:r>
            <w:r w:rsidR="00A85360" w:rsidRPr="00A5042B">
              <w:rPr>
                <w:sz w:val="18"/>
                <w:szCs w:val="18"/>
              </w:rPr>
              <w:t xml:space="preserve"> (“)</w:t>
            </w:r>
          </w:p>
        </w:tc>
        <w:tc>
          <w:tcPr>
            <w:tcW w:w="2952" w:type="dxa"/>
          </w:tcPr>
          <w:p w14:paraId="7077DCA7" w14:textId="0693CA16" w:rsidR="009E2E48" w:rsidRPr="00A5042B" w:rsidRDefault="00383295" w:rsidP="00F27779">
            <w:pPr>
              <w:rPr>
                <w:sz w:val="18"/>
                <w:szCs w:val="18"/>
              </w:rPr>
            </w:pPr>
            <w:r w:rsidRPr="00A5042B">
              <w:rPr>
                <w:sz w:val="18"/>
                <w:szCs w:val="18"/>
              </w:rPr>
              <w:t>Top of tower</w:t>
            </w:r>
            <w:r w:rsidR="00D7379E" w:rsidRPr="00A5042B">
              <w:rPr>
                <w:sz w:val="18"/>
                <w:szCs w:val="18"/>
              </w:rPr>
              <w:t xml:space="preserve"> (30 m)</w:t>
            </w:r>
          </w:p>
        </w:tc>
      </w:tr>
      <w:tr w:rsidR="009E2E48" w:rsidRPr="00D7379E" w14:paraId="791A53BE" w14:textId="77777777" w:rsidTr="009E2E48">
        <w:tc>
          <w:tcPr>
            <w:tcW w:w="2952" w:type="dxa"/>
          </w:tcPr>
          <w:p w14:paraId="0C338925" w14:textId="4225614E" w:rsidR="007A56B7" w:rsidRPr="00A5042B" w:rsidRDefault="00383295" w:rsidP="00F27779">
            <w:pPr>
              <w:rPr>
                <w:sz w:val="18"/>
                <w:szCs w:val="18"/>
              </w:rPr>
            </w:pPr>
            <w:r w:rsidRPr="00A5042B">
              <w:rPr>
                <w:sz w:val="18"/>
                <w:szCs w:val="18"/>
              </w:rPr>
              <w:t xml:space="preserve">Skye </w:t>
            </w:r>
            <w:r w:rsidR="00482A06" w:rsidRPr="00A5042B">
              <w:rPr>
                <w:sz w:val="18"/>
                <w:szCs w:val="18"/>
              </w:rPr>
              <w:t xml:space="preserve">1850 </w:t>
            </w:r>
            <w:r w:rsidR="00885ED2" w:rsidRPr="00A5042B">
              <w:rPr>
                <w:sz w:val="18"/>
                <w:szCs w:val="18"/>
              </w:rPr>
              <w:t xml:space="preserve">(4 channel </w:t>
            </w:r>
            <w:r w:rsidR="000269D8" w:rsidRPr="00A5042B">
              <w:rPr>
                <w:sz w:val="18"/>
                <w:szCs w:val="18"/>
              </w:rPr>
              <w:t xml:space="preserve">radiometric </w:t>
            </w:r>
            <w:r w:rsidR="00885ED2" w:rsidRPr="00A5042B">
              <w:rPr>
                <w:sz w:val="18"/>
                <w:szCs w:val="18"/>
              </w:rPr>
              <w:t>sensor)</w:t>
            </w:r>
            <w:r w:rsidR="00B43DA4" w:rsidRPr="00A5042B">
              <w:rPr>
                <w:sz w:val="18"/>
                <w:szCs w:val="18"/>
              </w:rPr>
              <w:t xml:space="preserve">, </w:t>
            </w:r>
            <w:proofErr w:type="spellStart"/>
            <w:r w:rsidR="000269D8" w:rsidRPr="00A5042B">
              <w:rPr>
                <w:sz w:val="18"/>
                <w:szCs w:val="18"/>
              </w:rPr>
              <w:t>Llandri</w:t>
            </w:r>
            <w:r w:rsidR="0001307B">
              <w:rPr>
                <w:sz w:val="18"/>
                <w:szCs w:val="18"/>
              </w:rPr>
              <w:t>n</w:t>
            </w:r>
            <w:r w:rsidR="000269D8" w:rsidRPr="00A5042B">
              <w:rPr>
                <w:sz w:val="18"/>
                <w:szCs w:val="18"/>
              </w:rPr>
              <w:t>dod</w:t>
            </w:r>
            <w:proofErr w:type="spellEnd"/>
            <w:r w:rsidR="000269D8" w:rsidRPr="00A5042B">
              <w:rPr>
                <w:sz w:val="18"/>
                <w:szCs w:val="18"/>
              </w:rPr>
              <w:t xml:space="preserve"> Wells, UK</w:t>
            </w:r>
          </w:p>
        </w:tc>
        <w:tc>
          <w:tcPr>
            <w:tcW w:w="2952" w:type="dxa"/>
          </w:tcPr>
          <w:p w14:paraId="3021050B" w14:textId="7A6C77E8" w:rsidR="009E2E48" w:rsidRPr="00A5042B" w:rsidRDefault="00D44AB2" w:rsidP="00F27779">
            <w:pPr>
              <w:rPr>
                <w:sz w:val="18"/>
                <w:szCs w:val="18"/>
              </w:rPr>
            </w:pPr>
            <w:r w:rsidRPr="00A5042B">
              <w:rPr>
                <w:sz w:val="18"/>
                <w:szCs w:val="18"/>
              </w:rPr>
              <w:t>Incoming</w:t>
            </w:r>
            <w:r w:rsidR="00885ED2" w:rsidRPr="00A5042B">
              <w:rPr>
                <w:sz w:val="18"/>
                <w:szCs w:val="18"/>
              </w:rPr>
              <w:t xml:space="preserve"> and reflected</w:t>
            </w:r>
            <w:r w:rsidR="00A3020A" w:rsidRPr="00A5042B">
              <w:rPr>
                <w:sz w:val="18"/>
                <w:szCs w:val="18"/>
              </w:rPr>
              <w:t xml:space="preserve"> (blue: </w:t>
            </w:r>
            <w:r w:rsidR="005E2DAA" w:rsidRPr="00A5042B">
              <w:rPr>
                <w:sz w:val="18"/>
                <w:szCs w:val="18"/>
              </w:rPr>
              <w:t>47</w:t>
            </w:r>
            <w:r w:rsidR="00A3020A" w:rsidRPr="00A5042B">
              <w:rPr>
                <w:sz w:val="18"/>
                <w:szCs w:val="18"/>
              </w:rPr>
              <w:t>0 ± 20 nm, green: 557 ± 25 nm, red: 605 ± 35 nm, NIR: 750 ± 42 nm; mV</w:t>
            </w:r>
            <w:r w:rsidR="00E24D3C" w:rsidRPr="00A5042B">
              <w:rPr>
                <w:sz w:val="18"/>
                <w:szCs w:val="18"/>
              </w:rPr>
              <w:t xml:space="preserve"> </w:t>
            </w:r>
            <w:r w:rsidR="00A72B15" w:rsidRPr="00A5042B">
              <w:rPr>
                <w:sz w:val="18"/>
                <w:szCs w:val="18"/>
              </w:rPr>
              <w:t>and reflectance</w:t>
            </w:r>
            <w:r w:rsidR="00A3020A" w:rsidRPr="00A5042B">
              <w:rPr>
                <w:sz w:val="18"/>
                <w:szCs w:val="18"/>
              </w:rPr>
              <w:t>)</w:t>
            </w:r>
          </w:p>
        </w:tc>
        <w:tc>
          <w:tcPr>
            <w:tcW w:w="2952" w:type="dxa"/>
          </w:tcPr>
          <w:p w14:paraId="7DCB3E19" w14:textId="1D6C939B" w:rsidR="009E2E48" w:rsidRPr="00A5042B" w:rsidRDefault="00D7379E" w:rsidP="00F27779">
            <w:pPr>
              <w:rPr>
                <w:sz w:val="18"/>
                <w:szCs w:val="18"/>
              </w:rPr>
            </w:pPr>
            <w:r w:rsidRPr="00A5042B">
              <w:rPr>
                <w:sz w:val="18"/>
                <w:szCs w:val="18"/>
              </w:rPr>
              <w:t>Top of tower (40 m)</w:t>
            </w:r>
          </w:p>
        </w:tc>
      </w:tr>
      <w:tr w:rsidR="00885ED2" w:rsidRPr="00D7379E" w14:paraId="741A8F1A" w14:textId="77777777" w:rsidTr="009E2E48">
        <w:tc>
          <w:tcPr>
            <w:tcW w:w="2952" w:type="dxa"/>
          </w:tcPr>
          <w:p w14:paraId="304BFB12" w14:textId="2F12CE38" w:rsidR="00885ED2" w:rsidRPr="00A5042B" w:rsidRDefault="00885ED2" w:rsidP="00F27779">
            <w:pPr>
              <w:rPr>
                <w:sz w:val="18"/>
                <w:szCs w:val="18"/>
              </w:rPr>
            </w:pPr>
            <w:r w:rsidRPr="00A5042B">
              <w:rPr>
                <w:sz w:val="18"/>
                <w:szCs w:val="18"/>
              </w:rPr>
              <w:t xml:space="preserve">Skye 1850 (4 channel </w:t>
            </w:r>
            <w:r w:rsidR="000269D8" w:rsidRPr="00A5042B">
              <w:rPr>
                <w:sz w:val="18"/>
                <w:szCs w:val="18"/>
              </w:rPr>
              <w:t xml:space="preserve">radiometric </w:t>
            </w:r>
            <w:r w:rsidRPr="00A5042B">
              <w:rPr>
                <w:sz w:val="18"/>
                <w:szCs w:val="18"/>
              </w:rPr>
              <w:t>sensor)</w:t>
            </w:r>
            <w:r w:rsidR="000269D8" w:rsidRPr="00A5042B">
              <w:rPr>
                <w:sz w:val="18"/>
                <w:szCs w:val="18"/>
              </w:rPr>
              <w:t xml:space="preserve">, </w:t>
            </w:r>
            <w:bookmarkStart w:id="0" w:name="_GoBack"/>
            <w:proofErr w:type="spellStart"/>
            <w:r w:rsidR="000269D8" w:rsidRPr="00A5042B">
              <w:rPr>
                <w:sz w:val="18"/>
                <w:szCs w:val="18"/>
              </w:rPr>
              <w:t>Lland</w:t>
            </w:r>
            <w:bookmarkEnd w:id="0"/>
            <w:r w:rsidR="000269D8" w:rsidRPr="00A5042B">
              <w:rPr>
                <w:sz w:val="18"/>
                <w:szCs w:val="18"/>
              </w:rPr>
              <w:t>ri</w:t>
            </w:r>
            <w:r w:rsidR="0001307B">
              <w:rPr>
                <w:sz w:val="18"/>
                <w:szCs w:val="18"/>
              </w:rPr>
              <w:t>n</w:t>
            </w:r>
            <w:r w:rsidR="000269D8" w:rsidRPr="00A5042B">
              <w:rPr>
                <w:sz w:val="18"/>
                <w:szCs w:val="18"/>
              </w:rPr>
              <w:t>dod</w:t>
            </w:r>
            <w:proofErr w:type="spellEnd"/>
            <w:r w:rsidR="000269D8" w:rsidRPr="00A5042B">
              <w:rPr>
                <w:sz w:val="18"/>
                <w:szCs w:val="18"/>
              </w:rPr>
              <w:t xml:space="preserve"> Wells, UK</w:t>
            </w:r>
          </w:p>
        </w:tc>
        <w:tc>
          <w:tcPr>
            <w:tcW w:w="2952" w:type="dxa"/>
          </w:tcPr>
          <w:p w14:paraId="6DEB9BE8" w14:textId="47679D12" w:rsidR="00885ED2" w:rsidRPr="00A5042B" w:rsidRDefault="00D44AB2" w:rsidP="00F27779">
            <w:pPr>
              <w:rPr>
                <w:sz w:val="18"/>
                <w:szCs w:val="18"/>
              </w:rPr>
            </w:pPr>
            <w:r w:rsidRPr="00A5042B">
              <w:rPr>
                <w:sz w:val="18"/>
                <w:szCs w:val="18"/>
              </w:rPr>
              <w:t>Incoming</w:t>
            </w:r>
            <w:r w:rsidR="00885ED2" w:rsidRPr="00A5042B">
              <w:rPr>
                <w:sz w:val="18"/>
                <w:szCs w:val="18"/>
              </w:rPr>
              <w:t xml:space="preserve"> and reflected</w:t>
            </w:r>
            <w:r w:rsidR="00962D6D" w:rsidRPr="00A5042B">
              <w:rPr>
                <w:sz w:val="18"/>
                <w:szCs w:val="18"/>
              </w:rPr>
              <w:t xml:space="preserve"> (green 1: 530 ± 11 nm,</w:t>
            </w:r>
            <w:r w:rsidR="001F3E48" w:rsidRPr="00A5042B">
              <w:rPr>
                <w:sz w:val="18"/>
                <w:szCs w:val="18"/>
              </w:rPr>
              <w:t xml:space="preserve"> green 2: 570 ± 10 nm</w:t>
            </w:r>
            <w:r w:rsidR="00962D6D" w:rsidRPr="00A5042B">
              <w:rPr>
                <w:sz w:val="18"/>
                <w:szCs w:val="18"/>
              </w:rPr>
              <w:t>,</w:t>
            </w:r>
            <w:r w:rsidR="001F3E48" w:rsidRPr="00A5042B">
              <w:rPr>
                <w:sz w:val="18"/>
                <w:szCs w:val="18"/>
              </w:rPr>
              <w:t xml:space="preserve"> </w:t>
            </w:r>
            <w:r w:rsidR="00962D6D" w:rsidRPr="00A5042B">
              <w:rPr>
                <w:sz w:val="18"/>
                <w:szCs w:val="18"/>
              </w:rPr>
              <w:t>red: 650 ± 55 nm, NIR: 860 ± 60 nm; mV</w:t>
            </w:r>
            <w:r w:rsidR="00E24D3C" w:rsidRPr="00A5042B">
              <w:rPr>
                <w:sz w:val="18"/>
                <w:szCs w:val="18"/>
              </w:rPr>
              <w:t xml:space="preserve"> and</w:t>
            </w:r>
            <w:r w:rsidR="00A72B15" w:rsidRPr="00A5042B">
              <w:rPr>
                <w:sz w:val="18"/>
                <w:szCs w:val="18"/>
              </w:rPr>
              <w:t xml:space="preserve"> reflectance</w:t>
            </w:r>
            <w:r w:rsidR="00962D6D" w:rsidRPr="00A5042B">
              <w:rPr>
                <w:sz w:val="18"/>
                <w:szCs w:val="18"/>
              </w:rPr>
              <w:t>)</w:t>
            </w:r>
            <w:r w:rsidR="001F3E48" w:rsidRPr="00A5042B">
              <w:rPr>
                <w:sz w:val="18"/>
                <w:szCs w:val="18"/>
              </w:rPr>
              <w:t xml:space="preserve"> </w:t>
            </w:r>
          </w:p>
        </w:tc>
        <w:tc>
          <w:tcPr>
            <w:tcW w:w="2952" w:type="dxa"/>
          </w:tcPr>
          <w:p w14:paraId="02C9003B" w14:textId="2644BA81" w:rsidR="00885ED2" w:rsidRPr="00A5042B" w:rsidRDefault="00D7379E" w:rsidP="00F27779">
            <w:pPr>
              <w:rPr>
                <w:sz w:val="18"/>
                <w:szCs w:val="18"/>
              </w:rPr>
            </w:pPr>
            <w:r w:rsidRPr="00A5042B">
              <w:rPr>
                <w:sz w:val="18"/>
                <w:szCs w:val="18"/>
              </w:rPr>
              <w:t>Top of tower (40 m)</w:t>
            </w:r>
          </w:p>
        </w:tc>
      </w:tr>
      <w:tr w:rsidR="009E2E48" w:rsidRPr="00D7379E" w14:paraId="23D01D68" w14:textId="77777777" w:rsidTr="009E2E48">
        <w:tc>
          <w:tcPr>
            <w:tcW w:w="2952" w:type="dxa"/>
          </w:tcPr>
          <w:p w14:paraId="020B9A3C" w14:textId="3C787F5F" w:rsidR="009E2E48" w:rsidRPr="00A5042B" w:rsidRDefault="007A56B7" w:rsidP="00F27779">
            <w:pPr>
              <w:rPr>
                <w:sz w:val="18"/>
                <w:szCs w:val="18"/>
              </w:rPr>
            </w:pPr>
            <w:proofErr w:type="spellStart"/>
            <w:r w:rsidRPr="00A5042B">
              <w:rPr>
                <w:sz w:val="18"/>
                <w:szCs w:val="18"/>
              </w:rPr>
              <w:t>Ryu</w:t>
            </w:r>
            <w:proofErr w:type="spellEnd"/>
            <w:r w:rsidRPr="00A5042B">
              <w:rPr>
                <w:sz w:val="18"/>
                <w:szCs w:val="18"/>
              </w:rPr>
              <w:t xml:space="preserve"> LED (2 channel sensor)</w:t>
            </w:r>
            <w:r w:rsidR="00FD7733" w:rsidRPr="00A5042B">
              <w:rPr>
                <w:sz w:val="18"/>
                <w:szCs w:val="18"/>
              </w:rPr>
              <w:t xml:space="preserve">, custom built: see </w:t>
            </w:r>
            <w:proofErr w:type="spellStart"/>
            <w:r w:rsidR="00FD7733" w:rsidRPr="00A5042B">
              <w:rPr>
                <w:sz w:val="18"/>
                <w:szCs w:val="18"/>
              </w:rPr>
              <w:t>Ryu</w:t>
            </w:r>
            <w:proofErr w:type="spellEnd"/>
            <w:r w:rsidR="00FD7733" w:rsidRPr="00A5042B">
              <w:rPr>
                <w:sz w:val="18"/>
                <w:szCs w:val="18"/>
              </w:rPr>
              <w:t xml:space="preserve"> et al. (2010)</w:t>
            </w:r>
          </w:p>
        </w:tc>
        <w:tc>
          <w:tcPr>
            <w:tcW w:w="2952" w:type="dxa"/>
          </w:tcPr>
          <w:p w14:paraId="1228AD2B" w14:textId="71742BE6" w:rsidR="009E2E48" w:rsidRPr="00A5042B" w:rsidRDefault="00337DC1" w:rsidP="00F27779">
            <w:pPr>
              <w:rPr>
                <w:sz w:val="18"/>
                <w:szCs w:val="18"/>
              </w:rPr>
            </w:pPr>
            <w:r w:rsidRPr="00A5042B">
              <w:rPr>
                <w:sz w:val="18"/>
                <w:szCs w:val="18"/>
              </w:rPr>
              <w:t>Incoming and reflected</w:t>
            </w:r>
            <w:r w:rsidR="00C052AE" w:rsidRPr="00A5042B">
              <w:rPr>
                <w:sz w:val="18"/>
                <w:szCs w:val="18"/>
              </w:rPr>
              <w:t xml:space="preserve">, </w:t>
            </w:r>
            <w:r w:rsidR="00A85360" w:rsidRPr="00A5042B">
              <w:rPr>
                <w:sz w:val="18"/>
                <w:szCs w:val="18"/>
              </w:rPr>
              <w:t>red and NIR bands (</w:t>
            </w:r>
            <w:r w:rsidR="00587974" w:rsidRPr="00A5042B">
              <w:rPr>
                <w:sz w:val="18"/>
                <w:szCs w:val="18"/>
              </w:rPr>
              <w:t xml:space="preserve">red: </w:t>
            </w:r>
            <w:r w:rsidR="00C052AE" w:rsidRPr="00A5042B">
              <w:rPr>
                <w:sz w:val="18"/>
                <w:szCs w:val="18"/>
              </w:rPr>
              <w:t>646±56 nm,</w:t>
            </w:r>
            <w:r w:rsidR="00587974" w:rsidRPr="00A5042B">
              <w:rPr>
                <w:sz w:val="18"/>
                <w:szCs w:val="18"/>
              </w:rPr>
              <w:t xml:space="preserve"> NIR: 843±72 nm</w:t>
            </w:r>
            <w:r w:rsidR="00A85360" w:rsidRPr="00A5042B">
              <w:rPr>
                <w:sz w:val="18"/>
                <w:szCs w:val="18"/>
              </w:rPr>
              <w:t xml:space="preserve">; </w:t>
            </w:r>
            <w:r w:rsidR="002F1111" w:rsidRPr="00A5042B">
              <w:rPr>
                <w:sz w:val="18"/>
                <w:szCs w:val="18"/>
              </w:rPr>
              <w:t>mV</w:t>
            </w:r>
            <w:r w:rsidR="00A72B15" w:rsidRPr="00A5042B">
              <w:rPr>
                <w:sz w:val="18"/>
                <w:szCs w:val="18"/>
              </w:rPr>
              <w:t xml:space="preserve"> and </w:t>
            </w:r>
            <w:r w:rsidR="00E24D3C" w:rsidRPr="00A5042B">
              <w:rPr>
                <w:sz w:val="18"/>
                <w:szCs w:val="18"/>
              </w:rPr>
              <w:t>reflectance</w:t>
            </w:r>
            <w:r w:rsidR="00A85360" w:rsidRPr="00A5042B">
              <w:rPr>
                <w:sz w:val="18"/>
                <w:szCs w:val="18"/>
              </w:rPr>
              <w:t>)</w:t>
            </w:r>
          </w:p>
        </w:tc>
        <w:tc>
          <w:tcPr>
            <w:tcW w:w="2952" w:type="dxa"/>
          </w:tcPr>
          <w:p w14:paraId="3D87F509" w14:textId="53D3052E" w:rsidR="009E2E48" w:rsidRPr="00A5042B" w:rsidRDefault="00D7379E" w:rsidP="00F27779">
            <w:pPr>
              <w:rPr>
                <w:sz w:val="18"/>
                <w:szCs w:val="18"/>
              </w:rPr>
            </w:pPr>
            <w:r w:rsidRPr="00A5042B">
              <w:rPr>
                <w:sz w:val="18"/>
                <w:szCs w:val="18"/>
              </w:rPr>
              <w:t>Top of tower (40 m)</w:t>
            </w:r>
          </w:p>
        </w:tc>
      </w:tr>
      <w:tr w:rsidR="009E2E48" w:rsidRPr="00D7379E" w14:paraId="7B674BC0" w14:textId="77777777" w:rsidTr="009E2E48">
        <w:tc>
          <w:tcPr>
            <w:tcW w:w="2952" w:type="dxa"/>
          </w:tcPr>
          <w:p w14:paraId="0204EF09" w14:textId="7186A96A" w:rsidR="009E2E48" w:rsidRPr="00A5042B" w:rsidRDefault="0042732A" w:rsidP="00F27779">
            <w:pPr>
              <w:rPr>
                <w:sz w:val="18"/>
                <w:szCs w:val="18"/>
              </w:rPr>
            </w:pPr>
            <w:r w:rsidRPr="00A5042B">
              <w:rPr>
                <w:sz w:val="18"/>
                <w:szCs w:val="18"/>
              </w:rPr>
              <w:t>AMSPEC</w:t>
            </w:r>
            <w:r w:rsidR="001D5644">
              <w:rPr>
                <w:sz w:val="18"/>
                <w:szCs w:val="18"/>
              </w:rPr>
              <w:t xml:space="preserve"> II</w:t>
            </w:r>
            <w:r w:rsidR="00202D60" w:rsidRPr="00A5042B">
              <w:rPr>
                <w:sz w:val="18"/>
                <w:szCs w:val="18"/>
              </w:rPr>
              <w:t xml:space="preserve"> (</w:t>
            </w:r>
            <w:r w:rsidR="0062772B" w:rsidRPr="00A5042B">
              <w:rPr>
                <w:sz w:val="18"/>
                <w:szCs w:val="18"/>
              </w:rPr>
              <w:t xml:space="preserve">automated </w:t>
            </w:r>
            <w:proofErr w:type="spellStart"/>
            <w:r w:rsidR="0062772B" w:rsidRPr="00A5042B">
              <w:rPr>
                <w:sz w:val="18"/>
                <w:szCs w:val="18"/>
              </w:rPr>
              <w:t>multiangular</w:t>
            </w:r>
            <w:proofErr w:type="spellEnd"/>
            <w:r w:rsidR="0062772B" w:rsidRPr="00A5042B">
              <w:rPr>
                <w:sz w:val="18"/>
                <w:szCs w:val="18"/>
              </w:rPr>
              <w:t xml:space="preserve"> radiometer</w:t>
            </w:r>
            <w:r w:rsidR="002F3996" w:rsidRPr="00A5042B">
              <w:rPr>
                <w:sz w:val="18"/>
                <w:szCs w:val="18"/>
              </w:rPr>
              <w:t xml:space="preserve">; incorporates </w:t>
            </w:r>
            <w:r w:rsidR="000E473B" w:rsidRPr="00A5042B">
              <w:rPr>
                <w:sz w:val="18"/>
                <w:szCs w:val="18"/>
              </w:rPr>
              <w:t xml:space="preserve">a </w:t>
            </w:r>
            <w:proofErr w:type="spellStart"/>
            <w:r w:rsidR="002F3996" w:rsidRPr="00A5042B">
              <w:rPr>
                <w:sz w:val="18"/>
                <w:szCs w:val="18"/>
              </w:rPr>
              <w:t>Unispec</w:t>
            </w:r>
            <w:proofErr w:type="spellEnd"/>
            <w:r w:rsidR="002F3996" w:rsidRPr="00A5042B">
              <w:rPr>
                <w:sz w:val="18"/>
                <w:szCs w:val="18"/>
              </w:rPr>
              <w:t xml:space="preserve"> DC </w:t>
            </w:r>
            <w:proofErr w:type="spellStart"/>
            <w:r w:rsidR="001D5644">
              <w:rPr>
                <w:sz w:val="18"/>
                <w:szCs w:val="18"/>
              </w:rPr>
              <w:t>spectrodatiometer</w:t>
            </w:r>
            <w:proofErr w:type="spellEnd"/>
            <w:r w:rsidR="001D5644">
              <w:rPr>
                <w:sz w:val="18"/>
                <w:szCs w:val="18"/>
              </w:rPr>
              <w:t>, PP Systems Inc., Amesbury, MA</w:t>
            </w:r>
            <w:r w:rsidR="0062772B" w:rsidRPr="00A5042B">
              <w:rPr>
                <w:sz w:val="18"/>
                <w:szCs w:val="18"/>
              </w:rPr>
              <w:t>)</w:t>
            </w:r>
            <w:r w:rsidR="000804B4" w:rsidRPr="00A5042B">
              <w:rPr>
                <w:sz w:val="18"/>
                <w:szCs w:val="18"/>
              </w:rPr>
              <w:t>, custom built:</w:t>
            </w:r>
            <w:r w:rsidR="00FD7733" w:rsidRPr="00A5042B">
              <w:rPr>
                <w:sz w:val="18"/>
                <w:szCs w:val="18"/>
              </w:rPr>
              <w:t xml:space="preserve"> see </w:t>
            </w:r>
            <w:proofErr w:type="spellStart"/>
            <w:r w:rsidR="00FD7733" w:rsidRPr="00A5042B">
              <w:rPr>
                <w:sz w:val="18"/>
                <w:szCs w:val="18"/>
              </w:rPr>
              <w:t>Hilker</w:t>
            </w:r>
            <w:proofErr w:type="spellEnd"/>
            <w:r w:rsidR="00FD7733" w:rsidRPr="00A5042B">
              <w:rPr>
                <w:sz w:val="18"/>
                <w:szCs w:val="18"/>
              </w:rPr>
              <w:t xml:space="preserve"> et al. </w:t>
            </w:r>
            <w:r w:rsidR="000804B4" w:rsidRPr="00A5042B">
              <w:rPr>
                <w:sz w:val="18"/>
                <w:szCs w:val="18"/>
              </w:rPr>
              <w:t>2010</w:t>
            </w:r>
          </w:p>
        </w:tc>
        <w:tc>
          <w:tcPr>
            <w:tcW w:w="2952" w:type="dxa"/>
          </w:tcPr>
          <w:p w14:paraId="1252CDFE" w14:textId="176EC584" w:rsidR="009E2E48" w:rsidRPr="00A5042B" w:rsidRDefault="002F1111" w:rsidP="00F27779">
            <w:pPr>
              <w:rPr>
                <w:sz w:val="18"/>
                <w:szCs w:val="18"/>
              </w:rPr>
            </w:pPr>
            <w:r w:rsidRPr="00A5042B">
              <w:rPr>
                <w:sz w:val="18"/>
                <w:szCs w:val="18"/>
              </w:rPr>
              <w:t>Incident and reflected</w:t>
            </w:r>
            <w:r w:rsidR="00D7379E" w:rsidRPr="00A5042B">
              <w:rPr>
                <w:sz w:val="18"/>
                <w:szCs w:val="18"/>
              </w:rPr>
              <w:t xml:space="preserve"> 400-900 nm (154</w:t>
            </w:r>
            <w:r w:rsidR="0042732A" w:rsidRPr="00A5042B">
              <w:rPr>
                <w:sz w:val="18"/>
                <w:szCs w:val="18"/>
              </w:rPr>
              <w:t xml:space="preserve"> wavelengths</w:t>
            </w:r>
            <w:r w:rsidR="00587974" w:rsidRPr="00A5042B">
              <w:rPr>
                <w:sz w:val="18"/>
                <w:szCs w:val="18"/>
              </w:rPr>
              <w:t xml:space="preserve">, </w:t>
            </w:r>
            <w:r w:rsidR="000F272B" w:rsidRPr="00A5042B">
              <w:rPr>
                <w:sz w:val="18"/>
                <w:szCs w:val="18"/>
              </w:rPr>
              <w:t>≈</w:t>
            </w:r>
            <w:r w:rsidR="00587974" w:rsidRPr="00A5042B">
              <w:rPr>
                <w:sz w:val="18"/>
                <w:szCs w:val="18"/>
              </w:rPr>
              <w:t>3.25 nm increment</w:t>
            </w:r>
            <w:r w:rsidRPr="00A5042B">
              <w:rPr>
                <w:sz w:val="18"/>
                <w:szCs w:val="18"/>
              </w:rPr>
              <w:t>; digital numbers</w:t>
            </w:r>
            <w:r w:rsidR="00A72B15" w:rsidRPr="00A5042B">
              <w:rPr>
                <w:sz w:val="18"/>
                <w:szCs w:val="18"/>
              </w:rPr>
              <w:t xml:space="preserve"> and reflectance</w:t>
            </w:r>
            <w:r w:rsidR="0042732A" w:rsidRPr="00A5042B">
              <w:rPr>
                <w:sz w:val="18"/>
                <w:szCs w:val="18"/>
              </w:rPr>
              <w:t>)</w:t>
            </w:r>
          </w:p>
        </w:tc>
        <w:tc>
          <w:tcPr>
            <w:tcW w:w="2952" w:type="dxa"/>
          </w:tcPr>
          <w:p w14:paraId="634919BB" w14:textId="77777777" w:rsidR="009E2E48" w:rsidRPr="00A5042B" w:rsidRDefault="00D7379E" w:rsidP="00F27779">
            <w:pPr>
              <w:rPr>
                <w:sz w:val="18"/>
                <w:szCs w:val="18"/>
              </w:rPr>
            </w:pPr>
            <w:r w:rsidRPr="00A5042B">
              <w:rPr>
                <w:sz w:val="18"/>
                <w:szCs w:val="18"/>
              </w:rPr>
              <w:t>Top of tower (40 m)</w:t>
            </w:r>
          </w:p>
          <w:p w14:paraId="0C7D1366" w14:textId="77777777" w:rsidR="000E473B" w:rsidRPr="00A5042B" w:rsidRDefault="000E473B" w:rsidP="00F27779">
            <w:pPr>
              <w:rPr>
                <w:sz w:val="18"/>
                <w:szCs w:val="18"/>
              </w:rPr>
            </w:pPr>
          </w:p>
          <w:p w14:paraId="0DB532B7" w14:textId="5A2EF0E4" w:rsidR="000E473B" w:rsidRPr="00A5042B" w:rsidRDefault="000E473B" w:rsidP="00F27779">
            <w:pPr>
              <w:rPr>
                <w:sz w:val="18"/>
                <w:szCs w:val="18"/>
              </w:rPr>
            </w:pPr>
          </w:p>
        </w:tc>
      </w:tr>
      <w:tr w:rsidR="009E2E48" w:rsidRPr="00D7379E" w14:paraId="1B2A475B" w14:textId="77777777" w:rsidTr="009E2E48">
        <w:tc>
          <w:tcPr>
            <w:tcW w:w="2952" w:type="dxa"/>
          </w:tcPr>
          <w:p w14:paraId="44D20A92" w14:textId="12DEA63D" w:rsidR="009E2E48" w:rsidRPr="00A5042B" w:rsidRDefault="000E473B" w:rsidP="00F27779">
            <w:pPr>
              <w:rPr>
                <w:sz w:val="18"/>
                <w:szCs w:val="18"/>
              </w:rPr>
            </w:pPr>
            <w:proofErr w:type="spellStart"/>
            <w:r w:rsidRPr="00A5042B">
              <w:rPr>
                <w:sz w:val="18"/>
                <w:szCs w:val="18"/>
              </w:rPr>
              <w:t>StarDot</w:t>
            </w:r>
            <w:proofErr w:type="spellEnd"/>
            <w:r w:rsidRPr="00A5042B">
              <w:rPr>
                <w:sz w:val="18"/>
                <w:szCs w:val="18"/>
              </w:rPr>
              <w:t xml:space="preserve"> </w:t>
            </w:r>
            <w:proofErr w:type="spellStart"/>
            <w:r w:rsidRPr="00A5042B">
              <w:rPr>
                <w:sz w:val="18"/>
                <w:szCs w:val="18"/>
              </w:rPr>
              <w:t>NetCam</w:t>
            </w:r>
            <w:proofErr w:type="spellEnd"/>
            <w:r w:rsidRPr="00A5042B">
              <w:rPr>
                <w:sz w:val="18"/>
                <w:szCs w:val="18"/>
              </w:rPr>
              <w:t xml:space="preserve"> SC 5 MP IR</w:t>
            </w:r>
            <w:r w:rsidR="00BF5BD0" w:rsidRPr="00A5042B">
              <w:rPr>
                <w:sz w:val="18"/>
                <w:szCs w:val="18"/>
              </w:rPr>
              <w:t xml:space="preserve"> </w:t>
            </w:r>
            <w:r w:rsidR="00151EE5" w:rsidRPr="00A5042B">
              <w:rPr>
                <w:sz w:val="18"/>
                <w:szCs w:val="18"/>
              </w:rPr>
              <w:t xml:space="preserve">networked </w:t>
            </w:r>
            <w:r w:rsidR="00BF5BD0" w:rsidRPr="00A5042B">
              <w:rPr>
                <w:sz w:val="18"/>
                <w:szCs w:val="18"/>
              </w:rPr>
              <w:t>camera</w:t>
            </w:r>
            <w:r w:rsidRPr="00A5042B">
              <w:rPr>
                <w:sz w:val="18"/>
                <w:szCs w:val="18"/>
              </w:rPr>
              <w:t xml:space="preserve"> (</w:t>
            </w:r>
            <w:r w:rsidR="00A86331" w:rsidRPr="00A5042B">
              <w:rPr>
                <w:sz w:val="18"/>
                <w:szCs w:val="18"/>
              </w:rPr>
              <w:t xml:space="preserve">color </w:t>
            </w:r>
            <w:r w:rsidR="00F907D9" w:rsidRPr="00A5042B">
              <w:rPr>
                <w:sz w:val="18"/>
                <w:szCs w:val="18"/>
              </w:rPr>
              <w:t>webcam)</w:t>
            </w:r>
            <w:r w:rsidR="00BF5BD0" w:rsidRPr="00A5042B">
              <w:rPr>
                <w:sz w:val="18"/>
                <w:szCs w:val="18"/>
              </w:rPr>
              <w:t>, Buena Park, CA</w:t>
            </w:r>
          </w:p>
        </w:tc>
        <w:tc>
          <w:tcPr>
            <w:tcW w:w="2952" w:type="dxa"/>
          </w:tcPr>
          <w:p w14:paraId="48EC6CC3" w14:textId="006BA98A" w:rsidR="009E2E48" w:rsidRPr="00A5042B" w:rsidRDefault="00A91300" w:rsidP="00F27779">
            <w:pPr>
              <w:rPr>
                <w:sz w:val="18"/>
                <w:szCs w:val="18"/>
              </w:rPr>
            </w:pPr>
            <w:r w:rsidRPr="00A5042B">
              <w:rPr>
                <w:sz w:val="18"/>
                <w:szCs w:val="18"/>
              </w:rPr>
              <w:t>Canopy imagery</w:t>
            </w:r>
            <w:r w:rsidR="00353058" w:rsidRPr="00A5042B">
              <w:rPr>
                <w:sz w:val="18"/>
                <w:szCs w:val="18"/>
              </w:rPr>
              <w:t>, 1.3 MP</w:t>
            </w:r>
            <w:r w:rsidRPr="00A5042B">
              <w:rPr>
                <w:sz w:val="18"/>
                <w:szCs w:val="18"/>
              </w:rPr>
              <w:t xml:space="preserve"> (</w:t>
            </w:r>
            <w:r w:rsidR="00353058" w:rsidRPr="00A5042B">
              <w:rPr>
                <w:sz w:val="18"/>
                <w:szCs w:val="18"/>
              </w:rPr>
              <w:t>red, green and blue channels; digital numbers)</w:t>
            </w:r>
          </w:p>
        </w:tc>
        <w:tc>
          <w:tcPr>
            <w:tcW w:w="2952" w:type="dxa"/>
          </w:tcPr>
          <w:p w14:paraId="311559FF" w14:textId="759F9731" w:rsidR="009E2E48" w:rsidRPr="00A5042B" w:rsidRDefault="00315175" w:rsidP="00F27779">
            <w:pPr>
              <w:rPr>
                <w:sz w:val="18"/>
                <w:szCs w:val="18"/>
              </w:rPr>
            </w:pPr>
            <w:r>
              <w:rPr>
                <w:sz w:val="18"/>
                <w:szCs w:val="18"/>
              </w:rPr>
              <w:t>Top of tower (35</w:t>
            </w:r>
            <w:r w:rsidR="00F907D9" w:rsidRPr="00A5042B">
              <w:rPr>
                <w:sz w:val="18"/>
                <w:szCs w:val="18"/>
              </w:rPr>
              <w:t xml:space="preserve"> m)</w:t>
            </w:r>
          </w:p>
        </w:tc>
      </w:tr>
      <w:tr w:rsidR="00F907D9" w:rsidRPr="00D7379E" w14:paraId="37FDE66F" w14:textId="77777777" w:rsidTr="009E2E48">
        <w:tc>
          <w:tcPr>
            <w:tcW w:w="2952" w:type="dxa"/>
          </w:tcPr>
          <w:p w14:paraId="3C993EA3" w14:textId="2B07DE04" w:rsidR="00F907D9" w:rsidRPr="00A5042B" w:rsidRDefault="00F907D9" w:rsidP="00F27779">
            <w:pPr>
              <w:rPr>
                <w:sz w:val="18"/>
                <w:szCs w:val="18"/>
              </w:rPr>
            </w:pPr>
            <w:proofErr w:type="spellStart"/>
            <w:r w:rsidRPr="00A5042B">
              <w:rPr>
                <w:sz w:val="18"/>
                <w:szCs w:val="18"/>
              </w:rPr>
              <w:t>StarDot</w:t>
            </w:r>
            <w:proofErr w:type="spellEnd"/>
            <w:r w:rsidRPr="00A5042B">
              <w:rPr>
                <w:sz w:val="18"/>
                <w:szCs w:val="18"/>
              </w:rPr>
              <w:t xml:space="preserve"> </w:t>
            </w:r>
            <w:proofErr w:type="spellStart"/>
            <w:r w:rsidRPr="00A5042B">
              <w:rPr>
                <w:sz w:val="18"/>
                <w:szCs w:val="18"/>
              </w:rPr>
              <w:t>NetCam</w:t>
            </w:r>
            <w:proofErr w:type="spellEnd"/>
            <w:r w:rsidRPr="00A5042B">
              <w:rPr>
                <w:sz w:val="18"/>
                <w:szCs w:val="18"/>
              </w:rPr>
              <w:t xml:space="preserve"> 6-Channel </w:t>
            </w:r>
            <w:r w:rsidR="00151EE5" w:rsidRPr="00A5042B">
              <w:rPr>
                <w:sz w:val="18"/>
                <w:szCs w:val="18"/>
              </w:rPr>
              <w:t xml:space="preserve">networked </w:t>
            </w:r>
            <w:r w:rsidR="00BF5BD0" w:rsidRPr="00A5042B">
              <w:rPr>
                <w:sz w:val="18"/>
                <w:szCs w:val="18"/>
              </w:rPr>
              <w:t xml:space="preserve">camera </w:t>
            </w:r>
            <w:r w:rsidRPr="00A5042B">
              <w:rPr>
                <w:sz w:val="18"/>
                <w:szCs w:val="18"/>
              </w:rPr>
              <w:t>(</w:t>
            </w:r>
            <w:r w:rsidR="00A86331" w:rsidRPr="00A5042B">
              <w:rPr>
                <w:sz w:val="18"/>
                <w:szCs w:val="18"/>
              </w:rPr>
              <w:t xml:space="preserve">monochrome </w:t>
            </w:r>
            <w:r w:rsidRPr="00A5042B">
              <w:rPr>
                <w:sz w:val="18"/>
                <w:szCs w:val="18"/>
              </w:rPr>
              <w:t>webcam with 6-filter wheel)</w:t>
            </w:r>
            <w:r w:rsidR="00BF5BD0" w:rsidRPr="00A5042B">
              <w:rPr>
                <w:sz w:val="18"/>
                <w:szCs w:val="18"/>
              </w:rPr>
              <w:t>, Buena Park, CA</w:t>
            </w:r>
          </w:p>
        </w:tc>
        <w:tc>
          <w:tcPr>
            <w:tcW w:w="2952" w:type="dxa"/>
          </w:tcPr>
          <w:p w14:paraId="5E04B60D" w14:textId="3F2D3EA3" w:rsidR="00F907D9" w:rsidRPr="00A5042B" w:rsidRDefault="00F907D9" w:rsidP="00F27779">
            <w:pPr>
              <w:rPr>
                <w:sz w:val="18"/>
                <w:szCs w:val="18"/>
              </w:rPr>
            </w:pPr>
            <w:r w:rsidRPr="00A5042B">
              <w:rPr>
                <w:sz w:val="18"/>
                <w:szCs w:val="18"/>
              </w:rPr>
              <w:t xml:space="preserve">Canopy </w:t>
            </w:r>
            <w:r w:rsidR="00A86331" w:rsidRPr="00A5042B">
              <w:rPr>
                <w:sz w:val="18"/>
                <w:szCs w:val="18"/>
              </w:rPr>
              <w:t xml:space="preserve">imagery, </w:t>
            </w:r>
            <w:r w:rsidR="00A91300" w:rsidRPr="00A5042B">
              <w:rPr>
                <w:sz w:val="18"/>
                <w:szCs w:val="18"/>
              </w:rPr>
              <w:t xml:space="preserve">1.3 MP </w:t>
            </w:r>
            <w:r w:rsidR="00982846" w:rsidRPr="00A5042B">
              <w:rPr>
                <w:sz w:val="18"/>
                <w:szCs w:val="18"/>
              </w:rPr>
              <w:t>(broadband visible</w:t>
            </w:r>
            <w:r w:rsidR="00E92875" w:rsidRPr="00A5042B">
              <w:rPr>
                <w:sz w:val="18"/>
                <w:szCs w:val="18"/>
              </w:rPr>
              <w:t>:</w:t>
            </w:r>
            <w:r w:rsidR="00982846" w:rsidRPr="00A5042B">
              <w:rPr>
                <w:sz w:val="18"/>
                <w:szCs w:val="18"/>
              </w:rPr>
              <w:t xml:space="preserve"> ≤ 700 nm</w:t>
            </w:r>
            <w:r w:rsidR="00077235" w:rsidRPr="00A5042B">
              <w:rPr>
                <w:sz w:val="18"/>
                <w:szCs w:val="18"/>
              </w:rPr>
              <w:t>, broadband NIR</w:t>
            </w:r>
            <w:r w:rsidR="00E92875" w:rsidRPr="00A5042B">
              <w:rPr>
                <w:sz w:val="18"/>
                <w:szCs w:val="18"/>
              </w:rPr>
              <w:t>:</w:t>
            </w:r>
            <w:r w:rsidR="00077235" w:rsidRPr="00A5042B">
              <w:rPr>
                <w:sz w:val="18"/>
                <w:szCs w:val="18"/>
              </w:rPr>
              <w:t xml:space="preserve"> </w:t>
            </w:r>
            <w:r w:rsidR="00E92875" w:rsidRPr="00A5042B">
              <w:rPr>
                <w:sz w:val="18"/>
                <w:szCs w:val="18"/>
              </w:rPr>
              <w:t>≥ 700 nm</w:t>
            </w:r>
            <w:r w:rsidR="00982846" w:rsidRPr="00A5042B">
              <w:rPr>
                <w:sz w:val="18"/>
                <w:szCs w:val="18"/>
              </w:rPr>
              <w:t xml:space="preserve">, blue: 470 ± 10 nm, green 1: 530 ± 10 nm, green </w:t>
            </w:r>
            <w:r w:rsidR="00E92875" w:rsidRPr="00A5042B">
              <w:rPr>
                <w:sz w:val="18"/>
                <w:szCs w:val="18"/>
              </w:rPr>
              <w:t xml:space="preserve">2: </w:t>
            </w:r>
            <w:r w:rsidR="00E53CF0">
              <w:rPr>
                <w:sz w:val="18"/>
                <w:szCs w:val="18"/>
              </w:rPr>
              <w:t>5</w:t>
            </w:r>
            <w:r w:rsidR="00E92875" w:rsidRPr="00A5042B">
              <w:rPr>
                <w:sz w:val="18"/>
                <w:szCs w:val="18"/>
              </w:rPr>
              <w:t>70 ± 10 nm, red: 610 ± 10 nm; digital numbers</w:t>
            </w:r>
            <w:r w:rsidR="00A548C1" w:rsidRPr="00A5042B">
              <w:rPr>
                <w:sz w:val="18"/>
                <w:szCs w:val="18"/>
              </w:rPr>
              <w:t>)</w:t>
            </w:r>
          </w:p>
        </w:tc>
        <w:tc>
          <w:tcPr>
            <w:tcW w:w="2952" w:type="dxa"/>
          </w:tcPr>
          <w:p w14:paraId="75C8EB75" w14:textId="333A7FCE" w:rsidR="00F907D9" w:rsidRPr="00A5042B" w:rsidRDefault="00315175" w:rsidP="00F27779">
            <w:pPr>
              <w:rPr>
                <w:sz w:val="18"/>
                <w:szCs w:val="18"/>
              </w:rPr>
            </w:pPr>
            <w:r>
              <w:rPr>
                <w:sz w:val="18"/>
                <w:szCs w:val="18"/>
              </w:rPr>
              <w:t>Top of tower (35</w:t>
            </w:r>
            <w:r w:rsidR="00A86331" w:rsidRPr="00A5042B">
              <w:rPr>
                <w:sz w:val="18"/>
                <w:szCs w:val="18"/>
              </w:rPr>
              <w:t xml:space="preserve"> m)</w:t>
            </w:r>
          </w:p>
        </w:tc>
      </w:tr>
      <w:tr w:rsidR="00A86331" w:rsidRPr="00D7379E" w14:paraId="416A40E8" w14:textId="77777777" w:rsidTr="009E2E48">
        <w:tc>
          <w:tcPr>
            <w:tcW w:w="2952" w:type="dxa"/>
          </w:tcPr>
          <w:p w14:paraId="5D1444F7" w14:textId="174C93CB" w:rsidR="00A86331" w:rsidRPr="00A5042B" w:rsidRDefault="00A86331" w:rsidP="00F27779">
            <w:pPr>
              <w:rPr>
                <w:sz w:val="18"/>
                <w:szCs w:val="18"/>
              </w:rPr>
            </w:pPr>
            <w:proofErr w:type="spellStart"/>
            <w:r w:rsidRPr="00A5042B">
              <w:rPr>
                <w:sz w:val="18"/>
                <w:szCs w:val="18"/>
              </w:rPr>
              <w:t>Vivotek</w:t>
            </w:r>
            <w:proofErr w:type="spellEnd"/>
            <w:r w:rsidRPr="00A5042B">
              <w:rPr>
                <w:sz w:val="18"/>
                <w:szCs w:val="18"/>
              </w:rPr>
              <w:t xml:space="preserve"> </w:t>
            </w:r>
            <w:r w:rsidR="00FD7733" w:rsidRPr="00A5042B">
              <w:rPr>
                <w:sz w:val="18"/>
                <w:szCs w:val="18"/>
              </w:rPr>
              <w:t>IP7160</w:t>
            </w:r>
            <w:r w:rsidR="00151EE5" w:rsidRPr="00A5042B">
              <w:rPr>
                <w:sz w:val="18"/>
                <w:szCs w:val="18"/>
              </w:rPr>
              <w:t xml:space="preserve"> networked camera</w:t>
            </w:r>
            <w:r w:rsidR="00FD7733" w:rsidRPr="00A5042B">
              <w:rPr>
                <w:sz w:val="18"/>
                <w:szCs w:val="18"/>
              </w:rPr>
              <w:t xml:space="preserve"> (color webcam), </w:t>
            </w:r>
            <w:r w:rsidR="00151EE5" w:rsidRPr="00A5042B">
              <w:rPr>
                <w:sz w:val="18"/>
                <w:szCs w:val="18"/>
              </w:rPr>
              <w:t>New Taipei City, Taiwan</w:t>
            </w:r>
          </w:p>
        </w:tc>
        <w:tc>
          <w:tcPr>
            <w:tcW w:w="2952" w:type="dxa"/>
          </w:tcPr>
          <w:p w14:paraId="6DA692C4" w14:textId="2D8D6864" w:rsidR="00A86331" w:rsidRPr="00A5042B" w:rsidRDefault="00A91300" w:rsidP="00F27779">
            <w:pPr>
              <w:rPr>
                <w:sz w:val="18"/>
                <w:szCs w:val="18"/>
              </w:rPr>
            </w:pPr>
            <w:r w:rsidRPr="00A5042B">
              <w:rPr>
                <w:sz w:val="18"/>
                <w:szCs w:val="18"/>
              </w:rPr>
              <w:t>Upward-looking canopy imagery, 2 MP (</w:t>
            </w:r>
            <w:r w:rsidR="00353058" w:rsidRPr="00A5042B">
              <w:rPr>
                <w:sz w:val="18"/>
                <w:szCs w:val="18"/>
              </w:rPr>
              <w:t>red, green and blue channels</w:t>
            </w:r>
            <w:r w:rsidRPr="00A5042B">
              <w:rPr>
                <w:sz w:val="18"/>
                <w:szCs w:val="18"/>
              </w:rPr>
              <w:t>; digital numbers)</w:t>
            </w:r>
          </w:p>
        </w:tc>
        <w:tc>
          <w:tcPr>
            <w:tcW w:w="2952" w:type="dxa"/>
          </w:tcPr>
          <w:p w14:paraId="2A595DA5" w14:textId="54D14F1F" w:rsidR="00A86331" w:rsidRPr="00A5042B" w:rsidRDefault="00FD7733" w:rsidP="00F27779">
            <w:pPr>
              <w:rPr>
                <w:sz w:val="18"/>
                <w:szCs w:val="18"/>
              </w:rPr>
            </w:pPr>
            <w:r w:rsidRPr="00A5042B">
              <w:rPr>
                <w:sz w:val="18"/>
                <w:szCs w:val="18"/>
              </w:rPr>
              <w:t>1 m above ground level</w:t>
            </w:r>
          </w:p>
        </w:tc>
      </w:tr>
    </w:tbl>
    <w:p w14:paraId="28974B9C" w14:textId="77777777" w:rsidR="00BD4C96" w:rsidRPr="00151E13" w:rsidRDefault="00BD4C96" w:rsidP="00F27779">
      <w:pPr>
        <w:spacing w:line="480" w:lineRule="auto"/>
      </w:pPr>
    </w:p>
    <w:sectPr w:rsidR="00BD4C96" w:rsidRPr="00151E13" w:rsidSect="00FB70B2">
      <w:footerReference w:type="even" r:id="rId53"/>
      <w:footerReference w:type="default" r:id="rId54"/>
      <w:pgSz w:w="12240" w:h="15840"/>
      <w:pgMar w:top="1440" w:right="1800" w:bottom="1440" w:left="1800" w:header="720" w:footer="720" w:gutter="0"/>
      <w:lnNumType w:countBy="1"/>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4EA98" w14:textId="77777777" w:rsidR="00D4074D" w:rsidRDefault="00D4074D" w:rsidP="00FB70B2">
      <w:r>
        <w:separator/>
      </w:r>
    </w:p>
  </w:endnote>
  <w:endnote w:type="continuationSeparator" w:id="0">
    <w:p w14:paraId="4984185C" w14:textId="77777777" w:rsidR="00D4074D" w:rsidRDefault="00D4074D" w:rsidP="00FB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B2723" w14:textId="77777777" w:rsidR="00D4074D" w:rsidRDefault="00D4074D" w:rsidP="00FB70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D91433" w14:textId="77777777" w:rsidR="00D4074D" w:rsidRDefault="00D4074D" w:rsidP="00FB70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70277" w14:textId="77777777" w:rsidR="00D4074D" w:rsidRDefault="00D4074D" w:rsidP="00FB70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307B">
      <w:rPr>
        <w:rStyle w:val="PageNumber"/>
        <w:noProof/>
      </w:rPr>
      <w:t>20</w:t>
    </w:r>
    <w:r>
      <w:rPr>
        <w:rStyle w:val="PageNumber"/>
      </w:rPr>
      <w:fldChar w:fldCharType="end"/>
    </w:r>
  </w:p>
  <w:p w14:paraId="77FB4556" w14:textId="77777777" w:rsidR="00D4074D" w:rsidRDefault="00D4074D" w:rsidP="00FB70B2">
    <w:pPr>
      <w:pStyle w:val="Footer"/>
      <w:ind w:right="360"/>
    </w:pPr>
  </w:p>
  <w:p w14:paraId="74D67D4C" w14:textId="77777777" w:rsidR="00D4074D" w:rsidRDefault="00D4074D" w:rsidP="00FB70B2">
    <w:pPr>
      <w:pStyle w:val="Footer"/>
      <w:ind w:right="360"/>
    </w:pPr>
    <w:r>
      <w:t>Richardson et al.</w:t>
    </w:r>
  </w:p>
  <w:p w14:paraId="6391C65E" w14:textId="280A1BF4" w:rsidR="00D4074D" w:rsidRDefault="00D4074D">
    <w:pPr>
      <w:pStyle w:val="Footer"/>
    </w:pPr>
    <w:r>
      <w:fldChar w:fldCharType="begin"/>
    </w:r>
    <w:r>
      <w:instrText xml:space="preserve"> TIME \@ "MMMM d, y" </w:instrText>
    </w:r>
    <w:r>
      <w:fldChar w:fldCharType="separate"/>
    </w:r>
    <w:r w:rsidR="0001307B">
      <w:rPr>
        <w:noProof/>
      </w:rPr>
      <w:t>August 28, 2014</w:t>
    </w:r>
    <w:r>
      <w:fldChar w:fldCharType="end"/>
    </w:r>
    <w:r>
      <w:tab/>
    </w:r>
    <w:r>
      <w:tab/>
    </w:r>
  </w:p>
  <w:p w14:paraId="6A73E46E" w14:textId="77777777" w:rsidR="00D4074D" w:rsidRDefault="00D407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11405" w14:textId="77777777" w:rsidR="00D4074D" w:rsidRDefault="00D4074D" w:rsidP="00FB70B2">
      <w:r>
        <w:separator/>
      </w:r>
    </w:p>
  </w:footnote>
  <w:footnote w:type="continuationSeparator" w:id="0">
    <w:p w14:paraId="3A5B7548" w14:textId="77777777" w:rsidR="00D4074D" w:rsidRDefault="00D4074D" w:rsidP="00FB70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3EE"/>
    <w:rsid w:val="00004754"/>
    <w:rsid w:val="000076B9"/>
    <w:rsid w:val="0001034B"/>
    <w:rsid w:val="0001307B"/>
    <w:rsid w:val="000141FF"/>
    <w:rsid w:val="000269D8"/>
    <w:rsid w:val="00034CC2"/>
    <w:rsid w:val="000408FE"/>
    <w:rsid w:val="00041072"/>
    <w:rsid w:val="00052153"/>
    <w:rsid w:val="00061C94"/>
    <w:rsid w:val="00077235"/>
    <w:rsid w:val="000804B4"/>
    <w:rsid w:val="000978EC"/>
    <w:rsid w:val="000B1A9B"/>
    <w:rsid w:val="000B6430"/>
    <w:rsid w:val="000C128D"/>
    <w:rsid w:val="000C7E91"/>
    <w:rsid w:val="000D05AD"/>
    <w:rsid w:val="000D41E6"/>
    <w:rsid w:val="000D7DE6"/>
    <w:rsid w:val="000E473B"/>
    <w:rsid w:val="000E5CB8"/>
    <w:rsid w:val="000F272B"/>
    <w:rsid w:val="00111279"/>
    <w:rsid w:val="001113A8"/>
    <w:rsid w:val="00130EC4"/>
    <w:rsid w:val="00131937"/>
    <w:rsid w:val="00132AEA"/>
    <w:rsid w:val="001345DD"/>
    <w:rsid w:val="001446DE"/>
    <w:rsid w:val="00151E13"/>
    <w:rsid w:val="00151EE5"/>
    <w:rsid w:val="001657F0"/>
    <w:rsid w:val="001A5A33"/>
    <w:rsid w:val="001B3F42"/>
    <w:rsid w:val="001B4EA9"/>
    <w:rsid w:val="001C06C6"/>
    <w:rsid w:val="001D38C1"/>
    <w:rsid w:val="001D5644"/>
    <w:rsid w:val="001F17B6"/>
    <w:rsid w:val="001F3E48"/>
    <w:rsid w:val="00202D60"/>
    <w:rsid w:val="0020704B"/>
    <w:rsid w:val="00217CAF"/>
    <w:rsid w:val="0022129D"/>
    <w:rsid w:val="00230D52"/>
    <w:rsid w:val="00236617"/>
    <w:rsid w:val="00240827"/>
    <w:rsid w:val="00250885"/>
    <w:rsid w:val="002617CA"/>
    <w:rsid w:val="00266610"/>
    <w:rsid w:val="0027589D"/>
    <w:rsid w:val="00281525"/>
    <w:rsid w:val="00283624"/>
    <w:rsid w:val="00287230"/>
    <w:rsid w:val="00290E8C"/>
    <w:rsid w:val="002D241E"/>
    <w:rsid w:val="002D5005"/>
    <w:rsid w:val="002D6CE6"/>
    <w:rsid w:val="002D6DC8"/>
    <w:rsid w:val="002F1111"/>
    <w:rsid w:val="002F3996"/>
    <w:rsid w:val="003019FC"/>
    <w:rsid w:val="00314030"/>
    <w:rsid w:val="00315175"/>
    <w:rsid w:val="00330A94"/>
    <w:rsid w:val="003329E5"/>
    <w:rsid w:val="003357A4"/>
    <w:rsid w:val="00336965"/>
    <w:rsid w:val="00337DC1"/>
    <w:rsid w:val="00341563"/>
    <w:rsid w:val="00344C02"/>
    <w:rsid w:val="00353058"/>
    <w:rsid w:val="00356A7B"/>
    <w:rsid w:val="0038037D"/>
    <w:rsid w:val="00383295"/>
    <w:rsid w:val="003833A8"/>
    <w:rsid w:val="0038733C"/>
    <w:rsid w:val="00392829"/>
    <w:rsid w:val="003A3EB0"/>
    <w:rsid w:val="003A498F"/>
    <w:rsid w:val="003E2D9B"/>
    <w:rsid w:val="003F1E55"/>
    <w:rsid w:val="003F3D51"/>
    <w:rsid w:val="003F40AE"/>
    <w:rsid w:val="003F612E"/>
    <w:rsid w:val="0040656B"/>
    <w:rsid w:val="0042732A"/>
    <w:rsid w:val="0044157B"/>
    <w:rsid w:val="00444ECD"/>
    <w:rsid w:val="00450D08"/>
    <w:rsid w:val="00452A69"/>
    <w:rsid w:val="00453EAE"/>
    <w:rsid w:val="00463F49"/>
    <w:rsid w:val="00472E93"/>
    <w:rsid w:val="00482A06"/>
    <w:rsid w:val="00483645"/>
    <w:rsid w:val="004C1FAC"/>
    <w:rsid w:val="004C3F4B"/>
    <w:rsid w:val="004C7925"/>
    <w:rsid w:val="004D65DD"/>
    <w:rsid w:val="004E6515"/>
    <w:rsid w:val="004F1379"/>
    <w:rsid w:val="004F33CE"/>
    <w:rsid w:val="004F4482"/>
    <w:rsid w:val="00507D01"/>
    <w:rsid w:val="005123C2"/>
    <w:rsid w:val="00521E7D"/>
    <w:rsid w:val="00532632"/>
    <w:rsid w:val="00533CED"/>
    <w:rsid w:val="00535720"/>
    <w:rsid w:val="005552CC"/>
    <w:rsid w:val="00561920"/>
    <w:rsid w:val="0056657C"/>
    <w:rsid w:val="005700D9"/>
    <w:rsid w:val="00571A3A"/>
    <w:rsid w:val="00577F9F"/>
    <w:rsid w:val="0058448F"/>
    <w:rsid w:val="00587974"/>
    <w:rsid w:val="005A4D5B"/>
    <w:rsid w:val="005C067A"/>
    <w:rsid w:val="005C3F2C"/>
    <w:rsid w:val="005D0598"/>
    <w:rsid w:val="005D05C1"/>
    <w:rsid w:val="005D15B4"/>
    <w:rsid w:val="005D1B42"/>
    <w:rsid w:val="005D50BA"/>
    <w:rsid w:val="005E05D8"/>
    <w:rsid w:val="005E2DAA"/>
    <w:rsid w:val="005E51DB"/>
    <w:rsid w:val="005E7D6C"/>
    <w:rsid w:val="00601B41"/>
    <w:rsid w:val="00602C26"/>
    <w:rsid w:val="006125F6"/>
    <w:rsid w:val="006176A0"/>
    <w:rsid w:val="0062772B"/>
    <w:rsid w:val="00646371"/>
    <w:rsid w:val="006627D1"/>
    <w:rsid w:val="00665FF9"/>
    <w:rsid w:val="00690309"/>
    <w:rsid w:val="00695D3B"/>
    <w:rsid w:val="006A7F7D"/>
    <w:rsid w:val="006D0A6D"/>
    <w:rsid w:val="006D20B2"/>
    <w:rsid w:val="006F0B30"/>
    <w:rsid w:val="006F1769"/>
    <w:rsid w:val="006F2524"/>
    <w:rsid w:val="00700D4B"/>
    <w:rsid w:val="00707593"/>
    <w:rsid w:val="00713E24"/>
    <w:rsid w:val="0072554C"/>
    <w:rsid w:val="00731EF2"/>
    <w:rsid w:val="00733F3A"/>
    <w:rsid w:val="00740002"/>
    <w:rsid w:val="00751D4F"/>
    <w:rsid w:val="0075349C"/>
    <w:rsid w:val="00756EA2"/>
    <w:rsid w:val="00780D6C"/>
    <w:rsid w:val="00786A4E"/>
    <w:rsid w:val="007A1101"/>
    <w:rsid w:val="007A338D"/>
    <w:rsid w:val="007A56B7"/>
    <w:rsid w:val="007A713B"/>
    <w:rsid w:val="007C0F9C"/>
    <w:rsid w:val="007F2D9C"/>
    <w:rsid w:val="007F7D83"/>
    <w:rsid w:val="008050B5"/>
    <w:rsid w:val="008161F3"/>
    <w:rsid w:val="00826850"/>
    <w:rsid w:val="0083269A"/>
    <w:rsid w:val="0086406D"/>
    <w:rsid w:val="00865935"/>
    <w:rsid w:val="00870316"/>
    <w:rsid w:val="00873AA1"/>
    <w:rsid w:val="00885ED2"/>
    <w:rsid w:val="008901E5"/>
    <w:rsid w:val="00894B68"/>
    <w:rsid w:val="008B76E0"/>
    <w:rsid w:val="008C0941"/>
    <w:rsid w:val="008D227F"/>
    <w:rsid w:val="008D74D6"/>
    <w:rsid w:val="008E1D65"/>
    <w:rsid w:val="008E5986"/>
    <w:rsid w:val="00915726"/>
    <w:rsid w:val="0091671C"/>
    <w:rsid w:val="00917E51"/>
    <w:rsid w:val="00927775"/>
    <w:rsid w:val="0094318B"/>
    <w:rsid w:val="00943A12"/>
    <w:rsid w:val="009461B4"/>
    <w:rsid w:val="00962D6D"/>
    <w:rsid w:val="00982846"/>
    <w:rsid w:val="00987312"/>
    <w:rsid w:val="00991721"/>
    <w:rsid w:val="009974CF"/>
    <w:rsid w:val="009B2B61"/>
    <w:rsid w:val="009B4AAF"/>
    <w:rsid w:val="009B75D8"/>
    <w:rsid w:val="009C34CA"/>
    <w:rsid w:val="009E1A67"/>
    <w:rsid w:val="009E2E48"/>
    <w:rsid w:val="009F775D"/>
    <w:rsid w:val="00A00CB2"/>
    <w:rsid w:val="00A14618"/>
    <w:rsid w:val="00A3020A"/>
    <w:rsid w:val="00A5042B"/>
    <w:rsid w:val="00A548C1"/>
    <w:rsid w:val="00A72B15"/>
    <w:rsid w:val="00A753A2"/>
    <w:rsid w:val="00A835F6"/>
    <w:rsid w:val="00A85360"/>
    <w:rsid w:val="00A86331"/>
    <w:rsid w:val="00A91300"/>
    <w:rsid w:val="00AA1792"/>
    <w:rsid w:val="00AA223E"/>
    <w:rsid w:val="00AB16E7"/>
    <w:rsid w:val="00AC3257"/>
    <w:rsid w:val="00AD3790"/>
    <w:rsid w:val="00AE0489"/>
    <w:rsid w:val="00AE3E05"/>
    <w:rsid w:val="00AF69CB"/>
    <w:rsid w:val="00B028CB"/>
    <w:rsid w:val="00B04E5A"/>
    <w:rsid w:val="00B10B5D"/>
    <w:rsid w:val="00B112D9"/>
    <w:rsid w:val="00B15688"/>
    <w:rsid w:val="00B254E8"/>
    <w:rsid w:val="00B26D62"/>
    <w:rsid w:val="00B33016"/>
    <w:rsid w:val="00B43DA4"/>
    <w:rsid w:val="00B84C54"/>
    <w:rsid w:val="00B961BC"/>
    <w:rsid w:val="00BA4FF3"/>
    <w:rsid w:val="00BB1EC8"/>
    <w:rsid w:val="00BB5248"/>
    <w:rsid w:val="00BC45EF"/>
    <w:rsid w:val="00BD4C96"/>
    <w:rsid w:val="00BE1C71"/>
    <w:rsid w:val="00BF5BD0"/>
    <w:rsid w:val="00C02813"/>
    <w:rsid w:val="00C052AE"/>
    <w:rsid w:val="00C1705C"/>
    <w:rsid w:val="00C2259A"/>
    <w:rsid w:val="00C472D4"/>
    <w:rsid w:val="00C5478A"/>
    <w:rsid w:val="00C612FA"/>
    <w:rsid w:val="00C6690F"/>
    <w:rsid w:val="00C75209"/>
    <w:rsid w:val="00C776F7"/>
    <w:rsid w:val="00C868C3"/>
    <w:rsid w:val="00C9138F"/>
    <w:rsid w:val="00CA0370"/>
    <w:rsid w:val="00CA2876"/>
    <w:rsid w:val="00CA2B72"/>
    <w:rsid w:val="00CA7615"/>
    <w:rsid w:val="00CC194A"/>
    <w:rsid w:val="00CD314B"/>
    <w:rsid w:val="00CD6138"/>
    <w:rsid w:val="00CF427C"/>
    <w:rsid w:val="00CF6D7C"/>
    <w:rsid w:val="00D014D2"/>
    <w:rsid w:val="00D01896"/>
    <w:rsid w:val="00D125F2"/>
    <w:rsid w:val="00D1380D"/>
    <w:rsid w:val="00D2473A"/>
    <w:rsid w:val="00D263B4"/>
    <w:rsid w:val="00D303EE"/>
    <w:rsid w:val="00D4074D"/>
    <w:rsid w:val="00D4202E"/>
    <w:rsid w:val="00D44AB2"/>
    <w:rsid w:val="00D46C7F"/>
    <w:rsid w:val="00D528EA"/>
    <w:rsid w:val="00D548C6"/>
    <w:rsid w:val="00D56F67"/>
    <w:rsid w:val="00D60A58"/>
    <w:rsid w:val="00D64FAB"/>
    <w:rsid w:val="00D7379E"/>
    <w:rsid w:val="00D7571C"/>
    <w:rsid w:val="00DA04BC"/>
    <w:rsid w:val="00DB1919"/>
    <w:rsid w:val="00DB47AB"/>
    <w:rsid w:val="00DF23F4"/>
    <w:rsid w:val="00E24D3C"/>
    <w:rsid w:val="00E53CF0"/>
    <w:rsid w:val="00E62061"/>
    <w:rsid w:val="00E70867"/>
    <w:rsid w:val="00E92875"/>
    <w:rsid w:val="00EA110C"/>
    <w:rsid w:val="00EA3B2F"/>
    <w:rsid w:val="00EA7C6E"/>
    <w:rsid w:val="00EB3915"/>
    <w:rsid w:val="00EC413B"/>
    <w:rsid w:val="00EE6315"/>
    <w:rsid w:val="00F079E1"/>
    <w:rsid w:val="00F27779"/>
    <w:rsid w:val="00F34216"/>
    <w:rsid w:val="00F50B31"/>
    <w:rsid w:val="00F528C2"/>
    <w:rsid w:val="00F574AA"/>
    <w:rsid w:val="00F6448A"/>
    <w:rsid w:val="00F67CC4"/>
    <w:rsid w:val="00F907D9"/>
    <w:rsid w:val="00F916B2"/>
    <w:rsid w:val="00F96EFD"/>
    <w:rsid w:val="00FA5ADA"/>
    <w:rsid w:val="00FA5E5B"/>
    <w:rsid w:val="00FB15C6"/>
    <w:rsid w:val="00FB70B2"/>
    <w:rsid w:val="00FD7733"/>
    <w:rsid w:val="00FE480F"/>
    <w:rsid w:val="00FF1422"/>
    <w:rsid w:val="00FF4A7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768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15"/>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0BCA"/>
    <w:rPr>
      <w:rFonts w:ascii="Lucida Grande" w:hAnsi="Lucida Grande"/>
      <w:sz w:val="18"/>
      <w:szCs w:val="18"/>
    </w:rPr>
  </w:style>
  <w:style w:type="character" w:styleId="Hyperlink">
    <w:name w:val="Hyperlink"/>
    <w:basedOn w:val="DefaultParagraphFont"/>
    <w:uiPriority w:val="99"/>
    <w:unhideWhenUsed/>
    <w:rsid w:val="00D303EE"/>
    <w:rPr>
      <w:color w:val="0000FF" w:themeColor="hyperlink"/>
      <w:u w:val="single"/>
    </w:rPr>
  </w:style>
  <w:style w:type="character" w:styleId="LineNumber">
    <w:name w:val="line number"/>
    <w:basedOn w:val="DefaultParagraphFont"/>
    <w:uiPriority w:val="99"/>
    <w:semiHidden/>
    <w:unhideWhenUsed/>
    <w:rsid w:val="001345DD"/>
  </w:style>
  <w:style w:type="paragraph" w:styleId="Header">
    <w:name w:val="header"/>
    <w:basedOn w:val="Normal"/>
    <w:link w:val="HeaderChar"/>
    <w:uiPriority w:val="99"/>
    <w:unhideWhenUsed/>
    <w:rsid w:val="00FB70B2"/>
    <w:pPr>
      <w:tabs>
        <w:tab w:val="center" w:pos="4320"/>
        <w:tab w:val="right" w:pos="8640"/>
      </w:tabs>
    </w:pPr>
  </w:style>
  <w:style w:type="character" w:customStyle="1" w:styleId="HeaderChar">
    <w:name w:val="Header Char"/>
    <w:basedOn w:val="DefaultParagraphFont"/>
    <w:link w:val="Header"/>
    <w:uiPriority w:val="99"/>
    <w:rsid w:val="00FB70B2"/>
    <w:rPr>
      <w:rFonts w:ascii="Times New Roman" w:hAnsi="Times New Roman"/>
      <w:sz w:val="24"/>
      <w:szCs w:val="24"/>
    </w:rPr>
  </w:style>
  <w:style w:type="paragraph" w:styleId="Footer">
    <w:name w:val="footer"/>
    <w:basedOn w:val="Normal"/>
    <w:link w:val="FooterChar"/>
    <w:uiPriority w:val="99"/>
    <w:unhideWhenUsed/>
    <w:rsid w:val="00FB70B2"/>
    <w:pPr>
      <w:tabs>
        <w:tab w:val="center" w:pos="4320"/>
        <w:tab w:val="right" w:pos="8640"/>
      </w:tabs>
    </w:pPr>
  </w:style>
  <w:style w:type="character" w:customStyle="1" w:styleId="FooterChar">
    <w:name w:val="Footer Char"/>
    <w:basedOn w:val="DefaultParagraphFont"/>
    <w:link w:val="Footer"/>
    <w:uiPriority w:val="99"/>
    <w:rsid w:val="00FB70B2"/>
    <w:rPr>
      <w:rFonts w:ascii="Times New Roman" w:hAnsi="Times New Roman"/>
      <w:sz w:val="24"/>
      <w:szCs w:val="24"/>
    </w:rPr>
  </w:style>
  <w:style w:type="character" w:styleId="PageNumber">
    <w:name w:val="page number"/>
    <w:basedOn w:val="DefaultParagraphFont"/>
    <w:uiPriority w:val="99"/>
    <w:semiHidden/>
    <w:unhideWhenUsed/>
    <w:rsid w:val="00FB70B2"/>
  </w:style>
  <w:style w:type="table" w:styleId="TableGrid">
    <w:name w:val="Table Grid"/>
    <w:basedOn w:val="TableNormal"/>
    <w:uiPriority w:val="59"/>
    <w:rsid w:val="009E2E4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Normal"/>
    <w:next w:val="Normal"/>
    <w:rsid w:val="009F775D"/>
    <w:pPr>
      <w:tabs>
        <w:tab w:val="center" w:pos="3204"/>
        <w:tab w:val="right" w:pos="6634"/>
      </w:tabs>
      <w:overflowPunct w:val="0"/>
      <w:autoSpaceDE w:val="0"/>
      <w:autoSpaceDN w:val="0"/>
      <w:adjustRightInd w:val="0"/>
      <w:spacing w:before="240" w:after="240" w:line="240" w:lineRule="atLeast"/>
      <w:textAlignment w:val="baseline"/>
    </w:pPr>
    <w:rPr>
      <w:rFonts w:ascii="Times" w:eastAsia="Times New Roman" w:hAnsi="Times" w:cs="Times New Roman"/>
      <w:sz w:val="20"/>
      <w:szCs w:val="20"/>
      <w:lang w:eastAsia="de-DE"/>
    </w:rPr>
  </w:style>
  <w:style w:type="character" w:styleId="PlaceholderText">
    <w:name w:val="Placeholder Text"/>
    <w:basedOn w:val="DefaultParagraphFont"/>
    <w:uiPriority w:val="99"/>
    <w:semiHidden/>
    <w:rsid w:val="00D125F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15"/>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00BCA"/>
    <w:rPr>
      <w:rFonts w:ascii="Lucida Grande" w:hAnsi="Lucida Grande"/>
      <w:sz w:val="18"/>
      <w:szCs w:val="18"/>
    </w:rPr>
  </w:style>
  <w:style w:type="character" w:styleId="Hyperlink">
    <w:name w:val="Hyperlink"/>
    <w:basedOn w:val="DefaultParagraphFont"/>
    <w:uiPriority w:val="99"/>
    <w:unhideWhenUsed/>
    <w:rsid w:val="00D303EE"/>
    <w:rPr>
      <w:color w:val="0000FF" w:themeColor="hyperlink"/>
      <w:u w:val="single"/>
    </w:rPr>
  </w:style>
  <w:style w:type="character" w:styleId="LineNumber">
    <w:name w:val="line number"/>
    <w:basedOn w:val="DefaultParagraphFont"/>
    <w:uiPriority w:val="99"/>
    <w:semiHidden/>
    <w:unhideWhenUsed/>
    <w:rsid w:val="001345DD"/>
  </w:style>
  <w:style w:type="paragraph" w:styleId="Header">
    <w:name w:val="header"/>
    <w:basedOn w:val="Normal"/>
    <w:link w:val="HeaderChar"/>
    <w:uiPriority w:val="99"/>
    <w:unhideWhenUsed/>
    <w:rsid w:val="00FB70B2"/>
    <w:pPr>
      <w:tabs>
        <w:tab w:val="center" w:pos="4320"/>
        <w:tab w:val="right" w:pos="8640"/>
      </w:tabs>
    </w:pPr>
  </w:style>
  <w:style w:type="character" w:customStyle="1" w:styleId="HeaderChar">
    <w:name w:val="Header Char"/>
    <w:basedOn w:val="DefaultParagraphFont"/>
    <w:link w:val="Header"/>
    <w:uiPriority w:val="99"/>
    <w:rsid w:val="00FB70B2"/>
    <w:rPr>
      <w:rFonts w:ascii="Times New Roman" w:hAnsi="Times New Roman"/>
      <w:sz w:val="24"/>
      <w:szCs w:val="24"/>
    </w:rPr>
  </w:style>
  <w:style w:type="paragraph" w:styleId="Footer">
    <w:name w:val="footer"/>
    <w:basedOn w:val="Normal"/>
    <w:link w:val="FooterChar"/>
    <w:uiPriority w:val="99"/>
    <w:unhideWhenUsed/>
    <w:rsid w:val="00FB70B2"/>
    <w:pPr>
      <w:tabs>
        <w:tab w:val="center" w:pos="4320"/>
        <w:tab w:val="right" w:pos="8640"/>
      </w:tabs>
    </w:pPr>
  </w:style>
  <w:style w:type="character" w:customStyle="1" w:styleId="FooterChar">
    <w:name w:val="Footer Char"/>
    <w:basedOn w:val="DefaultParagraphFont"/>
    <w:link w:val="Footer"/>
    <w:uiPriority w:val="99"/>
    <w:rsid w:val="00FB70B2"/>
    <w:rPr>
      <w:rFonts w:ascii="Times New Roman" w:hAnsi="Times New Roman"/>
      <w:sz w:val="24"/>
      <w:szCs w:val="24"/>
    </w:rPr>
  </w:style>
  <w:style w:type="character" w:styleId="PageNumber">
    <w:name w:val="page number"/>
    <w:basedOn w:val="DefaultParagraphFont"/>
    <w:uiPriority w:val="99"/>
    <w:semiHidden/>
    <w:unhideWhenUsed/>
    <w:rsid w:val="00FB70B2"/>
  </w:style>
  <w:style w:type="table" w:styleId="TableGrid">
    <w:name w:val="Table Grid"/>
    <w:basedOn w:val="TableNormal"/>
    <w:uiPriority w:val="59"/>
    <w:rsid w:val="009E2E4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Normal"/>
    <w:next w:val="Normal"/>
    <w:rsid w:val="009F775D"/>
    <w:pPr>
      <w:tabs>
        <w:tab w:val="center" w:pos="3204"/>
        <w:tab w:val="right" w:pos="6634"/>
      </w:tabs>
      <w:overflowPunct w:val="0"/>
      <w:autoSpaceDE w:val="0"/>
      <w:autoSpaceDN w:val="0"/>
      <w:adjustRightInd w:val="0"/>
      <w:spacing w:before="240" w:after="240" w:line="240" w:lineRule="atLeast"/>
      <w:textAlignment w:val="baseline"/>
    </w:pPr>
    <w:rPr>
      <w:rFonts w:ascii="Times" w:eastAsia="Times New Roman" w:hAnsi="Times" w:cs="Times New Roman"/>
      <w:sz w:val="20"/>
      <w:szCs w:val="20"/>
      <w:lang w:eastAsia="de-DE"/>
    </w:rPr>
  </w:style>
  <w:style w:type="character" w:styleId="PlaceholderText">
    <w:name w:val="Placeholder Text"/>
    <w:basedOn w:val="DefaultParagraphFont"/>
    <w:uiPriority w:val="99"/>
    <w:semiHidden/>
    <w:rsid w:val="00D125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oleObject" Target="embeddings/Microsoft_Equation1.bin"/><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50" Type="http://schemas.openxmlformats.org/officeDocument/2006/relationships/image" Target="media/image40.emf"/><Relationship Id="rId51" Type="http://schemas.openxmlformats.org/officeDocument/2006/relationships/image" Target="media/image41.emf"/><Relationship Id="rId52" Type="http://schemas.openxmlformats.org/officeDocument/2006/relationships/image" Target="media/image42.emf"/><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image" Target="media/image30.emf"/><Relationship Id="rId41" Type="http://schemas.openxmlformats.org/officeDocument/2006/relationships/image" Target="media/image31.emf"/><Relationship Id="rId42" Type="http://schemas.openxmlformats.org/officeDocument/2006/relationships/image" Target="media/image32.emf"/><Relationship Id="rId43" Type="http://schemas.openxmlformats.org/officeDocument/2006/relationships/image" Target="media/image33.emf"/><Relationship Id="rId44" Type="http://schemas.openxmlformats.org/officeDocument/2006/relationships/image" Target="media/image34.emf"/><Relationship Id="rId45" Type="http://schemas.openxmlformats.org/officeDocument/2006/relationships/image" Target="media/image35.emf"/><Relationship Id="rId46" Type="http://schemas.openxmlformats.org/officeDocument/2006/relationships/image" Target="media/image36.emf"/><Relationship Id="rId47" Type="http://schemas.openxmlformats.org/officeDocument/2006/relationships/image" Target="media/image37.emf"/><Relationship Id="rId48" Type="http://schemas.openxmlformats.org/officeDocument/2006/relationships/image" Target="media/image38.emf"/><Relationship Id="rId49" Type="http://schemas.openxmlformats.org/officeDocument/2006/relationships/image" Target="media/image39.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richardson@oeb.harvard.edu" TargetMode="External"/><Relationship Id="rId9" Type="http://schemas.openxmlformats.org/officeDocument/2006/relationships/hyperlink" Target="http://phenocam.sr.unh.edu" TargetMode="External"/><Relationship Id="rId30" Type="http://schemas.openxmlformats.org/officeDocument/2006/relationships/image" Target="media/image20.emf"/><Relationship Id="rId31" Type="http://schemas.openxmlformats.org/officeDocument/2006/relationships/image" Target="media/image21.emf"/><Relationship Id="rId32" Type="http://schemas.openxmlformats.org/officeDocument/2006/relationships/image" Target="media/image22.emf"/><Relationship Id="rId33" Type="http://schemas.openxmlformats.org/officeDocument/2006/relationships/image" Target="media/image23.emf"/><Relationship Id="rId34" Type="http://schemas.openxmlformats.org/officeDocument/2006/relationships/image" Target="media/image24.emf"/><Relationship Id="rId35" Type="http://schemas.openxmlformats.org/officeDocument/2006/relationships/image" Target="media/image25.emf"/><Relationship Id="rId36" Type="http://schemas.openxmlformats.org/officeDocument/2006/relationships/image" Target="media/image26.emf"/><Relationship Id="rId37" Type="http://schemas.openxmlformats.org/officeDocument/2006/relationships/image" Target="media/image27.emf"/><Relationship Id="rId38" Type="http://schemas.openxmlformats.org/officeDocument/2006/relationships/image" Target="media/image28.emf"/><Relationship Id="rId39" Type="http://schemas.openxmlformats.org/officeDocument/2006/relationships/image" Target="media/image29.emf"/><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emf"/><Relationship Id="rId26" Type="http://schemas.openxmlformats.org/officeDocument/2006/relationships/image" Target="media/image16.emf"/><Relationship Id="rId27" Type="http://schemas.openxmlformats.org/officeDocument/2006/relationships/image" Target="media/image17.emf"/><Relationship Id="rId28" Type="http://schemas.openxmlformats.org/officeDocument/2006/relationships/image" Target="media/image18.emf"/><Relationship Id="rId29" Type="http://schemas.openxmlformats.org/officeDocument/2006/relationships/image" Target="media/image19.emf"/><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4253</Words>
  <Characters>24248</Characters>
  <Application>Microsoft Macintosh Word</Application>
  <DocSecurity>0</DocSecurity>
  <Lines>202</Lines>
  <Paragraphs>56</Paragraphs>
  <ScaleCrop>false</ScaleCrop>
  <Company/>
  <LinksUpToDate>false</LinksUpToDate>
  <CharactersWithSpaces>28445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Richardson</dc:creator>
  <cp:keywords/>
  <dc:description/>
  <cp:lastModifiedBy>Andrew Richardson</cp:lastModifiedBy>
  <cp:revision>4</cp:revision>
  <dcterms:created xsi:type="dcterms:W3CDTF">2014-04-21T17:51:00Z</dcterms:created>
  <dcterms:modified xsi:type="dcterms:W3CDTF">2014-08-28T14:56:00Z</dcterms:modified>
</cp:coreProperties>
</file>