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COSC 364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Internet Technologies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Second Assignment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Kyran Stagg 78943881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Minfang Yu 75219495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The percentage contribution: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Kyran Stagg 50%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Minfang Yu 50%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Our problem formulation and explanation for this: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objective function: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decision variables: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</w:t>
      </w:r>
      <w:r w:rsidDel="00000000" w:rsidR="00000000" w:rsidRPr="00000000">
        <w:rPr>
          <w:rtl w:val="0"/>
        </w:rPr>
        <w:t xml:space="preserve">    referring to the part of the demand volume between source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and destination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that is routed through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constraints: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1: 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Y</m:t>
            </m:r>
          </m:sup>
        </m:nary>
      </m:oMath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ℎ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for i</m:t>
        </m:r>
        <m:r>
          <w:rPr/>
          <m:t>∈</m:t>
        </m:r>
        <m:r>
          <w:rPr/>
          <m:t xml:space="preserve">{1,...,X},j</m:t>
        </m:r>
        <m:r>
          <w:rPr/>
          <m:t>∈</m:t>
        </m:r>
        <m:r>
          <w:rPr/>
          <m:t xml:space="preserve">{1,...,Z}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The sum of the amounts of all flows which the part of the demand volume between source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and destination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that is routed the path through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equal to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ℎ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2:  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Y</m:t>
            </m:r>
          </m:sup>
        </m:nary>
      </m:oMath>
      <w:r w:rsidDel="00000000" w:rsidR="00000000" w:rsidRPr="00000000">
        <w:rPr>
          <w:rtl w:val="0"/>
        </w:rPr>
        <w:t xml:space="preserve">𝑢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=𝑛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  </w:t>
      </w:r>
      <m:oMath>
        <m:r>
          <w:rPr/>
          <m:t xml:space="preserve">for i</m:t>
        </m:r>
        <m:r>
          <w:rPr/>
          <m:t>∈</m:t>
        </m:r>
        <m:r>
          <w:rPr/>
          <m:t xml:space="preserve">{1,...,X},j</m:t>
        </m:r>
        <m:r>
          <w:rPr/>
          <m:t>∈</m:t>
        </m:r>
        <m:r>
          <w:rPr/>
          <m:t xml:space="preserve">{1,...,Z}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Explanation: Because each flow 𝑥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must be positive for exactly two values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(i.e. 𝑥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&gt; 0 and 𝑥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&gt; 0) and must be zero for all other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the 𝑛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is equal to 2. The binary indicator variables 𝑢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{0,1} </w:t>
      </w:r>
      <w:r w:rsidDel="00000000" w:rsidR="00000000" w:rsidRPr="00000000">
        <w:rPr>
          <w:rtl w:val="0"/>
        </w:rPr>
        <w:t xml:space="preserve">and when the path through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-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of demand volume is used, it is equal to 1, otherwise it is equal to 0. So that every sum of 𝑢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for every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tl w:val="0"/>
        </w:rPr>
        <w:t xml:space="preserve"> equal to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𝑛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3:  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Z</m:t>
            </m:r>
          </m:sup>
        </m:nary>
      </m:oMath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tl w:val="0"/>
        </w:rPr>
        <w:t xml:space="preserve">𝑐</w:t>
      </w:r>
      <w:r w:rsidDel="00000000" w:rsidR="00000000" w:rsidRPr="00000000">
        <w:rPr>
          <w:vertAlign w:val="subscript"/>
          <w:rtl w:val="0"/>
        </w:rPr>
        <w:t xml:space="preserve">𝑖𝑘</w:t>
      </w: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for i</m:t>
        </m:r>
        <m:r>
          <w:rPr/>
          <m:t>∈</m:t>
        </m:r>
        <m:r>
          <w:rPr/>
          <m:t xml:space="preserve">{1,...,X},k</m:t>
        </m:r>
        <m:r>
          <w:rPr/>
          <m:t>∈</m:t>
        </m:r>
        <m:r>
          <w:rPr/>
          <m:t xml:space="preserve">{1,...,Y}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For a link between source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 we denote its capacity by </w:t>
      </w:r>
      <w:r w:rsidDel="00000000" w:rsidR="00000000" w:rsidRPr="00000000">
        <w:rPr>
          <w:rtl w:val="0"/>
        </w:rPr>
        <w:t xml:space="preserve">𝑐</w:t>
      </w:r>
      <w:r w:rsidDel="00000000" w:rsidR="00000000" w:rsidRPr="00000000">
        <w:rPr>
          <w:vertAlign w:val="subscript"/>
          <w:rtl w:val="0"/>
        </w:rPr>
        <w:t xml:space="preserve">𝑖𝑘</w:t>
      </w:r>
      <w:r w:rsidDel="00000000" w:rsidR="00000000" w:rsidRPr="00000000">
        <w:rPr>
          <w:rtl w:val="0"/>
        </w:rPr>
        <w:t xml:space="preserve">. Every flow 𝑥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of all paths must be less than or equal to the link capacity 𝑐</w:t>
      </w:r>
      <w:r w:rsidDel="00000000" w:rsidR="00000000" w:rsidRPr="00000000">
        <w:rPr>
          <w:vertAlign w:val="subscript"/>
          <w:rtl w:val="0"/>
        </w:rPr>
        <w:t xml:space="preserve">𝑖𝑘</w:t>
      </w:r>
      <w:r w:rsidDel="00000000" w:rsidR="00000000" w:rsidRPr="00000000">
        <w:rPr>
          <w:rtl w:val="0"/>
        </w:rPr>
        <w:t xml:space="preserve"> between source node and transit node.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4:  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X</m:t>
            </m:r>
          </m:sup>
        </m:nary>
      </m:oMath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tl w:val="0"/>
        </w:rPr>
        <w:t xml:space="preserve">𝑑</w:t>
      </w:r>
      <w:r w:rsidDel="00000000" w:rsidR="00000000" w:rsidRPr="00000000">
        <w:rPr>
          <w:vertAlign w:val="subscript"/>
          <w:rtl w:val="0"/>
        </w:rPr>
        <w:t xml:space="preserve">𝑘𝑗</w:t>
      </w:r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for k</m:t>
        </m:r>
        <m:r>
          <w:rPr/>
          <m:t>∈</m:t>
        </m:r>
        <m:r>
          <w:rPr/>
          <m:t xml:space="preserve">{1,...,Y},j</m:t>
        </m:r>
        <m:r>
          <w:rPr/>
          <m:t>∈</m:t>
        </m:r>
        <m:r>
          <w:rPr/>
          <m:t xml:space="preserve">{1,...,Z}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For a link between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 and destination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D</w:t>
      </w:r>
      <w:r w:rsidDel="00000000" w:rsidR="00000000" w:rsidRPr="00000000">
        <w:rPr>
          <w:rFonts w:ascii="Cambria Math" w:cs="Cambria Math" w:eastAsia="Cambria Math" w:hAnsi="Cambria Math"/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we denote its capacity by 𝑑</w:t>
      </w:r>
      <w:r w:rsidDel="00000000" w:rsidR="00000000" w:rsidRPr="00000000">
        <w:rPr>
          <w:vertAlign w:val="subscript"/>
          <w:rtl w:val="0"/>
        </w:rPr>
        <w:t xml:space="preserve">𝑘𝑗</w:t>
      </w:r>
      <w:r w:rsidDel="00000000" w:rsidR="00000000" w:rsidRPr="00000000">
        <w:rPr>
          <w:rtl w:val="0"/>
        </w:rPr>
        <w:t xml:space="preserve">. Every flow 𝑥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of all paths must be less than or equal to the link capacity 𝑑</w:t>
      </w:r>
      <w:r w:rsidDel="00000000" w:rsidR="00000000" w:rsidRPr="00000000">
        <w:rPr>
          <w:vertAlign w:val="subscript"/>
          <w:rtl w:val="0"/>
        </w:rPr>
        <w:t xml:space="preserve">𝑘𝑗</w:t>
      </w:r>
      <w:r w:rsidDel="00000000" w:rsidR="00000000" w:rsidRPr="00000000">
        <w:rPr>
          <w:rtl w:val="0"/>
        </w:rPr>
        <w:t xml:space="preserve"> between transit node and destination node.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5: 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= 𝑢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*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</w:t>
      </w:r>
      <m:oMath>
        <m:r>
          <w:rPr/>
          <m:t xml:space="preserve">for k</m:t>
        </m:r>
        <m:r>
          <w:rPr/>
          <m:t>∈</m:t>
        </m:r>
        <m:r>
          <w:rPr/>
          <m:t xml:space="preserve">{1,...,Y},k</m:t>
        </m:r>
        <m:r>
          <w:rPr/>
          <m:t>∈</m:t>
        </m:r>
        <m:r>
          <w:rPr/>
          <m:t xml:space="preserve">{1,...,Y},j</m:t>
        </m:r>
        <m:r>
          <w:rPr/>
          <m:t>∈</m:t>
        </m:r>
        <m:r>
          <w:rPr/>
          <m:t xml:space="preserve">{1,...,Z}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When the binary indicator variable 𝑢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is equal to 1, each flow 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is equal to the demand volume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ℎ</w:t>
      </w:r>
      <w:r w:rsidDel="00000000" w:rsidR="00000000" w:rsidRPr="00000000">
        <w:rPr>
          <w:vertAlign w:val="subscript"/>
          <w:rtl w:val="0"/>
        </w:rPr>
        <w:t xml:space="preserve">𝑖𝑗</w:t>
      </w:r>
      <w:r w:rsidDel="00000000" w:rsidR="00000000" w:rsidRPr="00000000">
        <w:rPr>
          <w:rtl w:val="0"/>
        </w:rPr>
        <w:t xml:space="preserve"> split over exactly two different paths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6: 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X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Z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ikj</m:t>
            </m:r>
          </m:sub>
        </m:sSub>
        <m:r>
          <w:rPr/>
          <m:t>≤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   </w:t>
      </w:r>
      <m:oMath>
        <m:r>
          <w:rPr/>
          <m:t xml:space="preserve">for k</m:t>
        </m:r>
        <m:r>
          <w:rPr/>
          <m:t>∈</m:t>
        </m:r>
        <m:r>
          <w:rPr/>
          <m:t xml:space="preserve">{1,...,Y}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The auxiliary variable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represents the value at least as the maximum of the flow 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 through all links. By minimizing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then we automatically also minimize the load on all transit nodes.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Bounds: Non-negativity constraints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𝑥</w:t>
      </w:r>
      <w:r w:rsidDel="00000000" w:rsidR="00000000" w:rsidRPr="00000000">
        <w:rPr>
          <w:vertAlign w:val="subscript"/>
          <w:rtl w:val="0"/>
        </w:rPr>
        <w:t xml:space="preserve">𝑖𝑘𝑗</w:t>
      </w:r>
      <m:oMath>
        <m:r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𝑐</w:t>
      </w:r>
      <w:r w:rsidDel="00000000" w:rsidR="00000000" w:rsidRPr="00000000">
        <w:rPr>
          <w:vertAlign w:val="subscript"/>
          <w:rtl w:val="0"/>
        </w:rPr>
        <w:t xml:space="preserve">𝑖𝑘</w:t>
      </w:r>
      <m:oMath>
        <m:r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𝑑</w:t>
      </w:r>
      <w:r w:rsidDel="00000000" w:rsidR="00000000" w:rsidRPr="00000000">
        <w:rPr>
          <w:vertAlign w:val="subscript"/>
          <w:rtl w:val="0"/>
        </w:rPr>
        <w:t xml:space="preserve">𝑘𝑗</w:t>
      </w:r>
      <m:oMath>
        <m:r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Explanation: The path flow 𝑥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the link capacity 𝑐</w:t>
      </w:r>
      <w:r w:rsidDel="00000000" w:rsidR="00000000" w:rsidRPr="00000000">
        <w:rPr>
          <w:vertAlign w:val="subscript"/>
          <w:rtl w:val="0"/>
        </w:rPr>
        <w:t xml:space="preserve">𝑖𝑘</w:t>
      </w:r>
      <w:r w:rsidDel="00000000" w:rsidR="00000000" w:rsidRPr="00000000">
        <w:rPr>
          <w:rtl w:val="0"/>
        </w:rPr>
        <w:t xml:space="preserve"> between source node and transit node and the link capacity 𝑑</w:t>
      </w:r>
      <w:r w:rsidDel="00000000" w:rsidR="00000000" w:rsidRPr="00000000">
        <w:rPr>
          <w:vertAlign w:val="subscript"/>
          <w:rtl w:val="0"/>
        </w:rPr>
        <w:t xml:space="preserve">𝑘𝑗</w:t>
      </w:r>
      <w:r w:rsidDel="00000000" w:rsidR="00000000" w:rsidRPr="00000000">
        <w:rPr>
          <w:rtl w:val="0"/>
        </w:rPr>
        <w:t xml:space="preserve"> between transit node and destination node must be non-negativity , as negative data rates make no 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list: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𝑢</w:t>
      </w:r>
      <w:r w:rsidDel="00000000" w:rsidR="00000000" w:rsidRPr="00000000">
        <w:rPr>
          <w:vertAlign w:val="subscript"/>
          <w:rtl w:val="0"/>
        </w:rPr>
        <w:t xml:space="preserve">𝑖𝑘𝑗 </w:t>
      </w:r>
      <w:r w:rsidDel="00000000" w:rsidR="00000000" w:rsidRPr="00000000">
        <w:rPr>
          <w:rtl w:val="0"/>
        </w:rPr>
        <w:t xml:space="preserve">    The binary indicator variables 𝑢</w:t>
      </w:r>
      <w:r w:rsidDel="00000000" w:rsidR="00000000" w:rsidRPr="00000000">
        <w:rPr>
          <w:vertAlign w:val="subscript"/>
          <w:rtl w:val="0"/>
        </w:rPr>
        <w:t xml:space="preserve">𝑖𝑘𝑗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{0,1}</w:t>
      </w:r>
      <w:r w:rsidDel="00000000" w:rsidR="00000000" w:rsidRPr="00000000">
        <w:rPr>
          <w:rtl w:val="0"/>
        </w:rPr>
        <w:t xml:space="preserve">. W</w:t>
      </w:r>
      <w:r w:rsidDel="00000000" w:rsidR="00000000" w:rsidRPr="00000000">
        <w:rPr>
          <w:rtl w:val="0"/>
        </w:rPr>
        <w:t xml:space="preserve">hen the path through transit node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k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-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of demand volume is used, it is equal to 1, otherwise it is equal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The results for the CPLEX execution time, the number of links with non-zero capacities, the spread of transit node loads (i.e. the difference between the largest and the smallest transit node load), and the highest-capacity links, all for varying Y . Show these results as a graph or as a table. Please explain your results.</w:t>
      </w:r>
    </w:p>
    <w:p w:rsidR="00000000" w:rsidDel="00000000" w:rsidP="00000000" w:rsidRDefault="00000000" w:rsidRPr="00000000" w14:paraId="00000048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The source code of your program as an appendix:</w:t>
      </w:r>
    </w:p>
    <w:p w:rsidR="00000000" w:rsidDel="00000000" w:rsidP="00000000" w:rsidRDefault="00000000" w:rsidRPr="00000000" w14:paraId="0000004C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 generated LP file (for X = 3, Y = 2 and Z = 4) as an appendix: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Minimize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r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Subject to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x111 + x121 = 3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x112 + x122 = 4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x113 + x123 = 5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x114 + x124 = 6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x211 + x221 = 5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x212 + x222 = 6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x213 + x223 = 7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x214 + x224 = 8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x311 + x321 = 7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x312 + x322 = 8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x313 + x323 = 9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x314 + x324 = 10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u111 + u121 = 2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u112 + u122 = 2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u113 + u123 = 2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u114 + u124 = 2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u211 + u221 = 2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u212 + u222 = 2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u213 + u223 = 2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u214 + u224 = 2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u311 + u321 = 2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u312 + u322 = 2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u313 + u323 = 2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u314 + u324 = 2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x111 + x112 + x113 + x114 - c11 &lt;= 0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x121 + x122 + x123 + x124 - c12 &lt;= 0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x211 + x212 + x213 + x214 - c21 &lt;= 0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x221 + x222 + x223 + x224 - c22 &lt;= 0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x311 + x312 + x313 + x314 - c31 &lt;= 0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x321 + x322 + x323 + x324 - c32 &lt;= 0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x111 + x211 + x311 - d11 &lt;= 0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x112 + x212 + x312 - d12 &lt;= 0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x113 + x213 + x313 - d13 &lt;= 0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x114 + x214 + x314 - d14 &lt;= 0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x121 + x221 + x321 - d21 &lt;= 0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x122 + x222 + x322 - d22 &lt;= 0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x123 + x223 + x323 - d23 &lt;= 0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x124 + x224 + x324 - d24 &lt;= 0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2 x111 - 3 u111 = 0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2 x112 - 4 u112 = 0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2 x113 - 5 u113 = 0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2 x114 - 6 u114 = 0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2 x121 - 3 u121 = 0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2 x122 - 4 u122 = 0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2 x123 - 5 u123 = 0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2 x124 - 6 u124 = 0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2 x211 - 5 u211 = 0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2 x212 - 6 u212 = 0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2 x213 - 7 u213 = 0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2 x214 - 8 u214 = 0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2 x221 - 5 u221 = 0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2 x222 - 6 u222 = 0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2 x223 - 7 u223 = 0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2 x224 - 8 u224 = 0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2 x311 - 7 u311 = 0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2 x312 - 8 u312 = 0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2 x313 - 9 u313 = 0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2 x314 - 10 u314 = 0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2 x321 - 7 u321 = 0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2 x322 - 8 u322 = 0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2 x323 - 9 u323 = 0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2 x324 - 10 u324 = 0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x111 + x112 + x113 + x114 + x211 + x212 + x213 + x214 + x311 + x312 + x313 + x314 - r &lt;= 0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x121 + x122 + x123 + x124 + x221 + x222 + x223 + x224 + x321 + x322 + x323 + x324 - r &lt;= 0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Bounds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x111 &gt;= 0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x112 &gt;= 0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x113 &gt;= 0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x114 &gt;= 0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x121 &gt;= 0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x122 &gt;= 0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x123 &gt;= 0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x124 &gt;= 0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    x211 &gt;= 0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x212 &gt;= 0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x213 &gt;= 0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x214 &gt;= 0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x221 &gt;= 0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x222 &gt;= 0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x223 &gt;= 0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x224 &gt;= 0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x311 &gt;= 0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    x312 &gt;= 0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    x313 &gt;= 0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    x314 &gt;= 0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    x321 &gt;= 0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x322 &gt;= 0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x323 &gt;= 0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    x324 &gt;= 0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c11 &gt;= 0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c12 &gt;= 0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    c21 &gt;= 0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    c22 &gt;= 0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    c31 &gt;= 0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    c32 &gt;= 0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d11 &gt;= 0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   d12 &gt;= 0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    d13 &gt;= 0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    d14 &gt;= 0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d21 &gt;= 0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    d22 &gt;= 0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    d23 &gt;= 0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    d24 &gt;= 0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    u111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u112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u113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    u114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u121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u122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    u123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    u124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    u211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u212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    u213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u214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u221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    u222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    u223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u224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u311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u312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    u313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    u314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u321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u322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u323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   u324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The signed plagiarism declaration: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