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09D47D36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AE1836">
        <w:rPr>
          <w:rFonts w:asciiTheme="minorHAnsi" w:hAnsiTheme="minorHAnsi" w:cstheme="minorHAnsi"/>
          <w:b/>
          <w:bCs/>
        </w:rPr>
        <w:t>PORTO 2 LIFE</w:t>
      </w:r>
      <w:r w:rsidR="002C49EC">
        <w:rPr>
          <w:rFonts w:asciiTheme="minorHAnsi" w:hAnsiTheme="minorHAnsi" w:cstheme="minorHAnsi"/>
          <w:b/>
          <w:bCs/>
        </w:rPr>
        <w:t xml:space="preserve">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6D3C3331" w14:textId="77777777" w:rsidR="00AE1836" w:rsidRPr="00AE1836" w:rsidRDefault="00AE1836" w:rsidP="00AE183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</w:pPr>
      <w:r w:rsidRPr="00AE1836">
        <w:rPr>
          <w:rFonts w:asciiTheme="minorHAnsi" w:hAnsiTheme="minorHAnsi" w:cs="Calibri"/>
          <w:sz w:val="22"/>
          <w:szCs w:val="22"/>
          <w:u w:val="none"/>
        </w:rPr>
        <w:t>GAV MURO ALTO 2 EMPREENDIMENTO IMOBILIÁRIO SPE LTDA.</w:t>
      </w:r>
      <w:r w:rsidRPr="00AE1836">
        <w:rPr>
          <w:rFonts w:asciiTheme="minorHAnsi" w:hAnsiTheme="minorHAnsi"/>
          <w:sz w:val="22"/>
          <w:szCs w:val="22"/>
          <w:u w:val="none"/>
          <w:lang w:eastAsia="en-US"/>
        </w:rPr>
        <w:t xml:space="preserve">, </w:t>
      </w:r>
      <w:r w:rsidRPr="00AE1836"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55.590-000</w:t>
      </w:r>
      <w:r w:rsidRPr="00AE1836">
        <w:rPr>
          <w:rFonts w:asciiTheme="minorHAnsi" w:hAnsiTheme="minorHAnsi"/>
          <w:b w:val="0"/>
          <w:bCs w:val="0"/>
          <w:sz w:val="22"/>
          <w:szCs w:val="22"/>
          <w:u w:val="none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7D7F2038" w14:textId="0B63E514" w:rsidR="00AE1836" w:rsidRPr="00AE1836" w:rsidRDefault="00AE1836" w:rsidP="00AE1836">
      <w:pPr>
        <w:spacing w:line="200" w:lineRule="atLeast"/>
        <w:ind w:left="-142" w:right="-142" w:firstLine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AE1836">
        <w:rPr>
          <w:rFonts w:asciiTheme="minorHAnsi" w:hAnsiTheme="minorHAnsi"/>
          <w:sz w:val="22"/>
          <w:szCs w:val="22"/>
          <w:lang w:eastAsia="en-US"/>
        </w:rPr>
        <w:t>Por meio deste instrumento de mandato, o(s) outorgante(s) acima descrito(s) constitui(em) a Outorgada acima mencionada como sua bastante procuradora com poderes para representá-lo(s) perante os demais coproprietários dos apartamentos do(s) qual(</w:t>
      </w:r>
      <w:proofErr w:type="spellStart"/>
      <w:r w:rsidRPr="00AE1836">
        <w:rPr>
          <w:rFonts w:asciiTheme="minorHAnsi" w:hAnsiTheme="minorHAnsi"/>
          <w:sz w:val="22"/>
          <w:szCs w:val="22"/>
          <w:lang w:eastAsia="en-US"/>
        </w:rPr>
        <w:t>is</w:t>
      </w:r>
      <w:proofErr w:type="spellEnd"/>
      <w:r w:rsidRPr="00AE1836">
        <w:rPr>
          <w:rFonts w:asciiTheme="minorHAnsi" w:hAnsiTheme="minorHAnsi"/>
          <w:sz w:val="22"/>
          <w:szCs w:val="22"/>
          <w:lang w:eastAsia="en-US"/>
        </w:rPr>
        <w:t xml:space="preserve">) possui(em) quota(s) no Empreendimento </w:t>
      </w:r>
      <w:r w:rsidRPr="00AE1836">
        <w:rPr>
          <w:rFonts w:asciiTheme="minorHAnsi" w:hAnsiTheme="minorHAnsi"/>
          <w:bCs/>
          <w:i/>
          <w:sz w:val="22"/>
          <w:szCs w:val="22"/>
        </w:rPr>
        <w:t>PORTO 2 LIFE RESORT</w:t>
      </w:r>
      <w:r w:rsidRPr="00AE1836">
        <w:rPr>
          <w:rFonts w:asciiTheme="minorHAnsi" w:hAnsiTheme="minorHAnsi"/>
          <w:sz w:val="22"/>
          <w:szCs w:val="22"/>
          <w:lang w:eastAsia="en-US"/>
        </w:rPr>
        <w:t xml:space="preserve">, localizado na </w:t>
      </w:r>
      <w:r w:rsidRPr="00AE1836">
        <w:rPr>
          <w:sz w:val="22"/>
          <w:szCs w:val="22"/>
        </w:rPr>
        <w:t>Rua MA 01, Lote 03, Nossa Senhora do Ó – Muro Alto, Ipojuca, Estado de Pernambuco, CEP 55.100-150.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D57C2D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66090313" w:rsidR="00D57C2D" w:rsidRPr="000831BC" w:rsidRDefault="00D57C2D" w:rsidP="00D57C2D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bookmarkStart w:id="23" w:name="_GoBack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2"/>
            <w:bookmarkEnd w:id="23"/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48988CE8" w:rsidR="00D57C2D" w:rsidRPr="000831BC" w:rsidRDefault="00D57C2D" w:rsidP="00D57C2D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BLOCO 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207AF9DC" w:rsidR="00D57C2D" w:rsidRPr="000831BC" w:rsidRDefault="00D57C2D" w:rsidP="00D57C2D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6B2574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6B2574">
              <w:rPr>
                <w:rFonts w:asciiTheme="minorHAnsi" w:hAnsiTheme="minorHAnsi" w:cstheme="minorHAnsi"/>
              </w:rPr>
              <w:instrText xml:space="preserve"> FORMTEXT </w:instrText>
            </w:r>
            <w:r w:rsidRPr="006B2574">
              <w:rPr>
                <w:rFonts w:asciiTheme="minorHAnsi" w:hAnsiTheme="minorHAnsi" w:cstheme="minorHAnsi"/>
              </w:rPr>
            </w:r>
            <w:r w:rsidRPr="006B2574">
              <w:rPr>
                <w:rFonts w:asciiTheme="minorHAnsi" w:hAnsiTheme="minorHAnsi" w:cstheme="minorHAnsi"/>
              </w:rPr>
              <w:fldChar w:fldCharType="separate"/>
            </w:r>
            <w:r w:rsidRPr="006B2574">
              <w:rPr>
                <w:rFonts w:asciiTheme="minorHAnsi" w:hAnsiTheme="minorHAnsi" w:cstheme="minorHAnsi"/>
                <w:noProof/>
              </w:rPr>
              <w:t>00</w:t>
            </w:r>
            <w:r w:rsidRPr="006B2574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6B257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57828C2B" w:rsidR="00D57C2D" w:rsidRPr="000831BC" w:rsidRDefault="00D57C2D" w:rsidP="00D57C2D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Fração/Cota em %: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D57C2D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AF05696" w:rsidR="00D57C2D" w:rsidRPr="000831BC" w:rsidRDefault="00D57C2D" w:rsidP="00D57C2D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Área Comum: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38F6F1C1" w:rsidR="00D57C2D" w:rsidRPr="000831BC" w:rsidRDefault="00D57C2D" w:rsidP="00D57C2D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Privativa: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040D7C18" w:rsidR="00D57C2D" w:rsidRPr="000831BC" w:rsidRDefault="00D57C2D" w:rsidP="00D57C2D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Garagem: </w:t>
            </w:r>
            <w:r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02F441A2" w:rsidR="00D57C2D" w:rsidRPr="000831BC" w:rsidRDefault="00D57C2D" w:rsidP="00D57C2D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Total: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D57C2D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18710E51" w:rsidR="00D57C2D" w:rsidRPr="000831BC" w:rsidRDefault="00D57C2D" w:rsidP="00D57C2D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M²: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3C1636F9" w:rsidR="00D57C2D" w:rsidRPr="000831BC" w:rsidRDefault="00D57C2D" w:rsidP="00D57C2D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6B2574">
              <w:rPr>
                <w:rFonts w:asciiTheme="minorHAnsi" w:hAnsiTheme="minorHAnsi" w:cstheme="minorHAnsi"/>
              </w:rPr>
              <w:t xml:space="preserve">Fração Ideal em %: </w:t>
            </w:r>
            <w:r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D57C2D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6C074723" w:rsidR="00D57C2D" w:rsidRPr="000831BC" w:rsidRDefault="00D57C2D" w:rsidP="00D57C2D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>
              <w:rPr>
                <w:rFonts w:asciiTheme="minorHAnsi" w:hAnsiTheme="minorHAnsi"/>
                <w:bCs/>
                <w:i/>
              </w:rPr>
              <w:t>PORTO 2 LIFE RESORT</w:t>
            </w:r>
          </w:p>
        </w:tc>
      </w:tr>
      <w:tr w:rsidR="00D57C2D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2D4A903B" w:rsidR="00D57C2D" w:rsidRPr="00AE1836" w:rsidRDefault="00D57C2D" w:rsidP="00D57C2D">
            <w:pPr>
              <w:spacing w:line="200" w:lineRule="atLeast"/>
              <w:ind w:left="-142" w:right="-142" w:firstLine="0"/>
              <w:rPr>
                <w:rFonts w:asciiTheme="minorHAnsi" w:hAnsi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>
              <w:t>Rua MA 01, Lote 03, Nossa Senhora do Ó – Muro Alto, Ipojuca, Estado de Pernambuco, CEP 55.100-150.</w:t>
            </w:r>
          </w:p>
        </w:tc>
      </w:tr>
    </w:tbl>
    <w:p w14:paraId="3425829B" w14:textId="77777777" w:rsidR="00AE1836" w:rsidRPr="00DA72CE" w:rsidRDefault="00AE1836" w:rsidP="00AE183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6" w:name="SALADEVENDAS"/>
    <w:p w14:paraId="00840E31" w14:textId="221FA2A2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Pr="000831BC">
        <w:rPr>
          <w:rFonts w:asciiTheme="minorHAnsi" w:hAnsiTheme="minorHAnsi" w:cstheme="minorHAnsi"/>
        </w:rPr>
        <w:t xml:space="preserve">, </w:t>
      </w:r>
      <w:bookmarkStart w:id="27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7"/>
      <w:r w:rsidR="00DD303D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8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1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</w:tbl>
    <w:p w14:paraId="09ED4EBA" w14:textId="2CDFC1BD" w:rsidR="007122E5" w:rsidRPr="000831BC" w:rsidRDefault="007122E5" w:rsidP="00C0283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22B1" w14:textId="77777777" w:rsidR="00540351" w:rsidRDefault="00540351">
      <w:pPr>
        <w:spacing w:line="240" w:lineRule="auto"/>
      </w:pPr>
      <w:r>
        <w:separator/>
      </w:r>
    </w:p>
  </w:endnote>
  <w:endnote w:type="continuationSeparator" w:id="0">
    <w:p w14:paraId="7CC62D1A" w14:textId="77777777" w:rsidR="00540351" w:rsidRDefault="00540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AB7E" w14:textId="77777777" w:rsidR="00540351" w:rsidRDefault="00540351">
      <w:pPr>
        <w:spacing w:line="240" w:lineRule="auto"/>
      </w:pPr>
      <w:r>
        <w:separator/>
      </w:r>
    </w:p>
  </w:footnote>
  <w:footnote w:type="continuationSeparator" w:id="0">
    <w:p w14:paraId="65D3390B" w14:textId="77777777" w:rsidR="00540351" w:rsidRDefault="00540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C49EC"/>
    <w:rsid w:val="002E1571"/>
    <w:rsid w:val="002E3FF4"/>
    <w:rsid w:val="002F25B1"/>
    <w:rsid w:val="00307A4A"/>
    <w:rsid w:val="00314B0D"/>
    <w:rsid w:val="00324A62"/>
    <w:rsid w:val="0032729B"/>
    <w:rsid w:val="00352EA9"/>
    <w:rsid w:val="00457014"/>
    <w:rsid w:val="0048188F"/>
    <w:rsid w:val="004A7254"/>
    <w:rsid w:val="00516B9F"/>
    <w:rsid w:val="00540351"/>
    <w:rsid w:val="005656F7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21537"/>
    <w:rsid w:val="0083124F"/>
    <w:rsid w:val="008838E3"/>
    <w:rsid w:val="008A5BF0"/>
    <w:rsid w:val="008C6C5F"/>
    <w:rsid w:val="008D6139"/>
    <w:rsid w:val="008F39F8"/>
    <w:rsid w:val="00926F86"/>
    <w:rsid w:val="00931E3E"/>
    <w:rsid w:val="009B273D"/>
    <w:rsid w:val="009E6996"/>
    <w:rsid w:val="00A04CE3"/>
    <w:rsid w:val="00A37139"/>
    <w:rsid w:val="00A772F9"/>
    <w:rsid w:val="00AC54DB"/>
    <w:rsid w:val="00AE1836"/>
    <w:rsid w:val="00AE2A89"/>
    <w:rsid w:val="00B32DBF"/>
    <w:rsid w:val="00B652C0"/>
    <w:rsid w:val="00B82A37"/>
    <w:rsid w:val="00B85394"/>
    <w:rsid w:val="00BA503C"/>
    <w:rsid w:val="00BC00F0"/>
    <w:rsid w:val="00C02834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CD7799"/>
    <w:rsid w:val="00D013B4"/>
    <w:rsid w:val="00D57C2D"/>
    <w:rsid w:val="00D77C17"/>
    <w:rsid w:val="00DA4B42"/>
    <w:rsid w:val="00DA72CE"/>
    <w:rsid w:val="00DC0FC9"/>
    <w:rsid w:val="00DC116E"/>
    <w:rsid w:val="00DC19AE"/>
    <w:rsid w:val="00DD0E0B"/>
    <w:rsid w:val="00DD303D"/>
    <w:rsid w:val="00DE1341"/>
    <w:rsid w:val="00DE1502"/>
    <w:rsid w:val="00DF0276"/>
    <w:rsid w:val="00E32273"/>
    <w:rsid w:val="00E53B57"/>
    <w:rsid w:val="00E54B94"/>
    <w:rsid w:val="00E86AFC"/>
    <w:rsid w:val="00EE0B7B"/>
    <w:rsid w:val="00EF5A82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C519-940E-4561-B814-C41A358C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33</cp:revision>
  <dcterms:created xsi:type="dcterms:W3CDTF">2020-11-16T20:27:00Z</dcterms:created>
  <dcterms:modified xsi:type="dcterms:W3CDTF">2022-11-24T11:40:00Z</dcterms:modified>
</cp:coreProperties>
</file>