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1618B" w14:textId="580F7E8B" w:rsidR="0092404E" w:rsidRPr="0092404E" w:rsidRDefault="0092404E" w:rsidP="0077221B">
      <w:pPr>
        <w:spacing w:line="360" w:lineRule="auto"/>
        <w:jc w:val="center"/>
        <w:rPr>
          <w:b/>
          <w:bCs/>
          <w:sz w:val="28"/>
          <w:szCs w:val="32"/>
        </w:rPr>
      </w:pPr>
      <w:r w:rsidRPr="0092404E">
        <w:rPr>
          <w:rFonts w:hint="eastAsia"/>
          <w:b/>
          <w:bCs/>
          <w:sz w:val="28"/>
          <w:szCs w:val="32"/>
        </w:rPr>
        <w:t>H</w:t>
      </w:r>
      <w:r w:rsidRPr="0092404E">
        <w:rPr>
          <w:b/>
          <w:bCs/>
          <w:sz w:val="28"/>
          <w:szCs w:val="32"/>
        </w:rPr>
        <w:t>ow to use TRA</w:t>
      </w:r>
      <w:r w:rsidR="00E66DC3">
        <w:rPr>
          <w:b/>
          <w:bCs/>
          <w:sz w:val="28"/>
          <w:szCs w:val="32"/>
        </w:rPr>
        <w:t xml:space="preserve"> (Windows C/C++ version)</w:t>
      </w:r>
    </w:p>
    <w:p w14:paraId="2D4167D5" w14:textId="1B9B8678" w:rsidR="0092404E" w:rsidRDefault="0092404E" w:rsidP="0077221B">
      <w:pPr>
        <w:spacing w:line="360" w:lineRule="auto"/>
      </w:pPr>
    </w:p>
    <w:p w14:paraId="042614F0" w14:textId="2871CC4D" w:rsidR="00804560" w:rsidRDefault="00854A63" w:rsidP="0077221B">
      <w:pPr>
        <w:spacing w:line="360" w:lineRule="auto"/>
        <w:ind w:firstLineChars="200" w:firstLine="420"/>
      </w:pPr>
      <w:r>
        <w:t>T</w:t>
      </w:r>
      <w:r w:rsidR="00E66DC3">
        <w:t xml:space="preserve">his </w:t>
      </w:r>
      <w:r>
        <w:t xml:space="preserve">TRA version </w:t>
      </w:r>
      <w:r w:rsidR="00C95A70">
        <w:t>is based on</w:t>
      </w:r>
      <w:r>
        <w:t xml:space="preserve"> </w:t>
      </w:r>
      <w:r w:rsidR="00C95A70">
        <w:t>Window 10 and</w:t>
      </w:r>
      <w:r>
        <w:t xml:space="preserve"> Microsoft Visual Studio 2017 (or higher)</w:t>
      </w:r>
      <w:r w:rsidR="00C95A70">
        <w:t>. It requires the installation of HDF library (version 4.2.11) for reading the HLS product (HDF format).</w:t>
      </w:r>
      <w:r w:rsidR="0077221B">
        <w:t xml:space="preserve"> </w:t>
      </w:r>
    </w:p>
    <w:p w14:paraId="30B7776C" w14:textId="77777777" w:rsidR="00D54795" w:rsidRDefault="00D54795" w:rsidP="0077221B">
      <w:pPr>
        <w:spacing w:line="360" w:lineRule="auto"/>
        <w:ind w:firstLineChars="200" w:firstLine="420"/>
      </w:pPr>
    </w:p>
    <w:p w14:paraId="1BB1CBA0" w14:textId="69241621" w:rsidR="0068211E" w:rsidRDefault="0077221B" w:rsidP="0077221B">
      <w:pPr>
        <w:spacing w:line="360" w:lineRule="auto"/>
        <w:ind w:firstLineChars="200" w:firstLine="420"/>
      </w:pPr>
      <w:r>
        <w:t xml:space="preserve">When you </w:t>
      </w:r>
      <w:r w:rsidR="002B1C04">
        <w:t xml:space="preserve">open </w:t>
      </w:r>
      <w:r w:rsidR="002B1C04" w:rsidRPr="002B1C04">
        <w:rPr>
          <w:b/>
          <w:bCs/>
          <w:i/>
          <w:iCs/>
        </w:rPr>
        <w:t>TRA.sln</w:t>
      </w:r>
      <w:r>
        <w:t>,</w:t>
      </w:r>
      <w:r w:rsidR="002B1C04">
        <w:t xml:space="preserve"> </w:t>
      </w:r>
      <w:r>
        <w:t xml:space="preserve">you need to </w:t>
      </w:r>
      <w:r w:rsidR="002B1C04">
        <w:t>check configuration.</w:t>
      </w:r>
      <w:r w:rsidR="00A629D7">
        <w:t xml:space="preserve"> </w:t>
      </w:r>
      <w:r w:rsidR="0076652E">
        <w:t xml:space="preserve">Choose </w:t>
      </w:r>
      <w:r w:rsidR="0076652E" w:rsidRPr="0076652E">
        <w:rPr>
          <w:b/>
          <w:bCs/>
          <w:i/>
          <w:iCs/>
        </w:rPr>
        <w:t>Release</w:t>
      </w:r>
      <w:r w:rsidR="0076652E">
        <w:t xml:space="preserve"> and </w:t>
      </w:r>
      <w:r w:rsidR="0076652E" w:rsidRPr="0076652E">
        <w:rPr>
          <w:b/>
          <w:bCs/>
          <w:i/>
          <w:iCs/>
        </w:rPr>
        <w:t>x64</w:t>
      </w:r>
      <w:r w:rsidR="006D69A6" w:rsidRPr="006D69A6">
        <w:t xml:space="preserve"> (Figure 1)</w:t>
      </w:r>
      <w:r w:rsidR="0076652E">
        <w:t>, and then m</w:t>
      </w:r>
      <w:r w:rsidR="00A629D7">
        <w:t xml:space="preserve">ake sure: </w:t>
      </w:r>
    </w:p>
    <w:p w14:paraId="62D51C80" w14:textId="77777777" w:rsidR="0068211E" w:rsidRDefault="00A629D7" w:rsidP="00D54795">
      <w:pPr>
        <w:spacing w:line="360" w:lineRule="auto"/>
        <w:ind w:leftChars="200" w:left="420" w:firstLineChars="200" w:firstLine="420"/>
      </w:pPr>
      <w:r>
        <w:t xml:space="preserve">(1) </w:t>
      </w:r>
      <w:r w:rsidR="0076652E" w:rsidRPr="0076652E">
        <w:rPr>
          <w:b/>
          <w:bCs/>
          <w:i/>
          <w:iCs/>
        </w:rPr>
        <w:t>Use MFC in a Shared DLL</w:t>
      </w:r>
      <w:r w:rsidR="006D69A6">
        <w:rPr>
          <w:b/>
          <w:bCs/>
          <w:i/>
          <w:iCs/>
        </w:rPr>
        <w:t xml:space="preserve"> </w:t>
      </w:r>
      <w:r w:rsidR="006D69A6" w:rsidRPr="006D69A6">
        <w:t xml:space="preserve">(Figure </w:t>
      </w:r>
      <w:r w:rsidR="006D69A6">
        <w:t>2</w:t>
      </w:r>
      <w:r w:rsidR="006D69A6" w:rsidRPr="006D69A6">
        <w:t>)</w:t>
      </w:r>
      <w:r w:rsidR="0076652E">
        <w:t xml:space="preserve">; </w:t>
      </w:r>
    </w:p>
    <w:p w14:paraId="0AD494CE" w14:textId="77777777" w:rsidR="0068211E" w:rsidRDefault="0076652E" w:rsidP="00D54795">
      <w:pPr>
        <w:spacing w:line="360" w:lineRule="auto"/>
        <w:ind w:leftChars="200" w:left="420" w:firstLineChars="200" w:firstLine="420"/>
      </w:pPr>
      <w:r>
        <w:t xml:space="preserve">(2) </w:t>
      </w:r>
      <w:r w:rsidRPr="0076652E">
        <w:rPr>
          <w:b/>
          <w:bCs/>
          <w:i/>
          <w:iCs/>
        </w:rPr>
        <w:t>Use Multi-Bytes Character Set</w:t>
      </w:r>
      <w:r w:rsidR="006D69A6">
        <w:rPr>
          <w:b/>
          <w:bCs/>
          <w:i/>
          <w:iCs/>
        </w:rPr>
        <w:t xml:space="preserve"> </w:t>
      </w:r>
      <w:r w:rsidR="006D69A6" w:rsidRPr="006D69A6">
        <w:t xml:space="preserve">(Figure </w:t>
      </w:r>
      <w:r w:rsidR="006D69A6">
        <w:t>2</w:t>
      </w:r>
      <w:r w:rsidR="006D69A6" w:rsidRPr="006D69A6">
        <w:t>)</w:t>
      </w:r>
      <w:r>
        <w:t xml:space="preserve">; </w:t>
      </w:r>
    </w:p>
    <w:p w14:paraId="516B99B9" w14:textId="77777777" w:rsidR="0068211E" w:rsidRDefault="0076652E" w:rsidP="00D54795">
      <w:pPr>
        <w:spacing w:line="360" w:lineRule="auto"/>
        <w:ind w:leftChars="200" w:left="420" w:firstLineChars="200" w:firstLine="420"/>
      </w:pPr>
      <w:r>
        <w:t>(3)</w:t>
      </w:r>
      <w:r w:rsidR="00BD4FFD">
        <w:t xml:space="preserve"> Add the </w:t>
      </w:r>
      <w:r w:rsidR="00BD4FFD" w:rsidRPr="00BD4FFD">
        <w:rPr>
          <w:b/>
          <w:bCs/>
          <w:i/>
          <w:iCs/>
        </w:rPr>
        <w:t>include and library directories</w:t>
      </w:r>
      <w:r w:rsidR="00BD4FFD">
        <w:t xml:space="preserve"> of HDF </w:t>
      </w:r>
      <w:r w:rsidR="00BD4FFD" w:rsidRPr="006D69A6">
        <w:t xml:space="preserve">(Figure </w:t>
      </w:r>
      <w:r w:rsidR="00BD4FFD">
        <w:t>3</w:t>
      </w:r>
      <w:r w:rsidR="00BD4FFD" w:rsidRPr="006D69A6">
        <w:t>)</w:t>
      </w:r>
      <w:r w:rsidR="00BD4FFD">
        <w:t>;</w:t>
      </w:r>
      <w:r w:rsidR="00743C50">
        <w:t xml:space="preserve"> </w:t>
      </w:r>
    </w:p>
    <w:p w14:paraId="6AC74175" w14:textId="30B98105" w:rsidR="0092404E" w:rsidRDefault="00743C50" w:rsidP="00D54795">
      <w:pPr>
        <w:spacing w:line="360" w:lineRule="auto"/>
        <w:ind w:leftChars="200" w:left="420" w:firstLineChars="200" w:firstLine="420"/>
      </w:pPr>
      <w:r>
        <w:t>(4)</w:t>
      </w:r>
      <w:r w:rsidR="0077221B">
        <w:t xml:space="preserve"> Add </w:t>
      </w:r>
      <w:r w:rsidR="0077221B" w:rsidRPr="0077221B">
        <w:rPr>
          <w:b/>
          <w:bCs/>
          <w:i/>
          <w:iCs/>
        </w:rPr>
        <w:t>_CTR_SECURE_NO_WARMINGs</w:t>
      </w:r>
      <w:r w:rsidR="0077221B">
        <w:t xml:space="preserve"> into preprocessor</w:t>
      </w:r>
      <w:r w:rsidR="0068211E">
        <w:t xml:space="preserve"> </w:t>
      </w:r>
      <w:r w:rsidR="0068211E" w:rsidRPr="006D69A6">
        <w:t xml:space="preserve">(Figure </w:t>
      </w:r>
      <w:r w:rsidR="0068211E">
        <w:t>4</w:t>
      </w:r>
      <w:r w:rsidR="0068211E" w:rsidRPr="006D69A6">
        <w:t>)</w:t>
      </w:r>
      <w:r w:rsidR="0077221B">
        <w:t>.</w:t>
      </w:r>
    </w:p>
    <w:p w14:paraId="55854249" w14:textId="744CC93A" w:rsidR="0076652E" w:rsidRDefault="0076652E" w:rsidP="0077221B">
      <w:pPr>
        <w:spacing w:line="360" w:lineRule="auto"/>
      </w:pPr>
    </w:p>
    <w:p w14:paraId="40D0A6B0" w14:textId="02B45B21" w:rsidR="0076652E" w:rsidRDefault="0076652E" w:rsidP="0077221B">
      <w:pPr>
        <w:spacing w:line="36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134C2E73" wp14:editId="46477C5E">
            <wp:extent cx="3600000" cy="751539"/>
            <wp:effectExtent l="19050" t="19050" r="1968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5153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C18A9F9" w14:textId="6D41F6B2" w:rsidR="006D69A6" w:rsidRDefault="006D69A6" w:rsidP="0077221B">
      <w:pPr>
        <w:spacing w:line="360" w:lineRule="auto"/>
        <w:jc w:val="center"/>
      </w:pPr>
      <w:r>
        <w:rPr>
          <w:rFonts w:hint="eastAsia"/>
        </w:rPr>
        <w:t>F</w:t>
      </w:r>
      <w:r>
        <w:t xml:space="preserve">igure 1 </w:t>
      </w:r>
    </w:p>
    <w:p w14:paraId="34978FA5" w14:textId="4C8C7FB0" w:rsidR="007F0CF0" w:rsidRDefault="00BB3ACE" w:rsidP="007722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E6DB797" wp14:editId="6D07E03C">
            <wp:extent cx="4320000" cy="3087231"/>
            <wp:effectExtent l="19050" t="19050" r="2349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723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2727A" w14:textId="16A1EB79" w:rsidR="0034351E" w:rsidRDefault="0034351E" w:rsidP="0077221B">
      <w:pPr>
        <w:spacing w:line="360" w:lineRule="auto"/>
        <w:jc w:val="center"/>
      </w:pPr>
      <w:r>
        <w:rPr>
          <w:rFonts w:hint="eastAsia"/>
        </w:rPr>
        <w:t>F</w:t>
      </w:r>
      <w:r>
        <w:t xml:space="preserve">igure 2 </w:t>
      </w:r>
    </w:p>
    <w:p w14:paraId="2C9BC3A0" w14:textId="6AC43B10" w:rsidR="00BB3ACE" w:rsidRDefault="00BB3ACE" w:rsidP="0077221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9AD5366" wp14:editId="3DD1DFD7">
            <wp:extent cx="4320000" cy="3087231"/>
            <wp:effectExtent l="19050" t="19050" r="2349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723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7AAFE" w14:textId="0E7E0056" w:rsidR="0034351E" w:rsidRDefault="0034351E" w:rsidP="0077221B">
      <w:pPr>
        <w:spacing w:line="360" w:lineRule="auto"/>
        <w:jc w:val="center"/>
      </w:pPr>
      <w:r>
        <w:rPr>
          <w:rFonts w:hint="eastAsia"/>
        </w:rPr>
        <w:t>F</w:t>
      </w:r>
      <w:r>
        <w:t xml:space="preserve">igure 3 </w:t>
      </w:r>
    </w:p>
    <w:p w14:paraId="03C78DDF" w14:textId="7A9F517B" w:rsidR="00BB3ACE" w:rsidRDefault="00BB3ACE" w:rsidP="007722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EE39673" wp14:editId="04765CA3">
            <wp:extent cx="4320000" cy="3087231"/>
            <wp:effectExtent l="19050" t="19050" r="2349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8723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F8ABC" w14:textId="58ED8CD6" w:rsidR="0034351E" w:rsidRDefault="0034351E" w:rsidP="0077221B">
      <w:pPr>
        <w:spacing w:line="360" w:lineRule="auto"/>
        <w:jc w:val="center"/>
      </w:pPr>
      <w:r>
        <w:rPr>
          <w:rFonts w:hint="eastAsia"/>
        </w:rPr>
        <w:t>F</w:t>
      </w:r>
      <w:r>
        <w:t xml:space="preserve">igure 4 </w:t>
      </w:r>
    </w:p>
    <w:p w14:paraId="4D05DFB5" w14:textId="6C1E6FFC" w:rsidR="00BB3ACE" w:rsidRDefault="00BB3ACE" w:rsidP="0077221B">
      <w:pPr>
        <w:spacing w:line="360" w:lineRule="auto"/>
      </w:pPr>
    </w:p>
    <w:p w14:paraId="6B01F26A" w14:textId="77777777" w:rsidR="00943276" w:rsidRDefault="00A93631" w:rsidP="00A93631">
      <w:pPr>
        <w:spacing w:line="360" w:lineRule="auto"/>
        <w:ind w:firstLineChars="200" w:firstLine="420"/>
      </w:pPr>
      <w:r>
        <w:t xml:space="preserve">There are two functions for running TRA: one is for a single pixel and the other is for the MGRS tile. </w:t>
      </w:r>
    </w:p>
    <w:p w14:paraId="73635C18" w14:textId="550A21B4" w:rsidR="001553D1" w:rsidRDefault="00612676" w:rsidP="00A93631">
      <w:pPr>
        <w:spacing w:line="360" w:lineRule="auto"/>
        <w:ind w:firstLineChars="200" w:firstLine="420"/>
      </w:pPr>
      <w:r>
        <w:t xml:space="preserve">When running a single pixel, you need to define the path of L30 and S30 point data (CSV format) and the </w:t>
      </w:r>
      <w:r w:rsidR="005C5B2F">
        <w:t xml:space="preserve">output </w:t>
      </w:r>
      <w:r>
        <w:t>path of fitted parameters (TXT format).</w:t>
      </w:r>
      <w:r w:rsidR="00A66FC6">
        <w:t xml:space="preserve"> </w:t>
      </w:r>
      <w:r w:rsidR="00060FF6">
        <w:t>As shown in Figure5, t</w:t>
      </w:r>
      <w:r w:rsidR="00F63378">
        <w:t xml:space="preserve">he CSV file should be organized as </w:t>
      </w:r>
      <w:r w:rsidR="00B26C1B">
        <w:t>nine</w:t>
      </w:r>
      <w:r w:rsidR="00F63378">
        <w:t xml:space="preserve"> </w:t>
      </w:r>
      <w:r w:rsidR="00F63378">
        <w:lastRenderedPageBreak/>
        <w:t>columns (</w:t>
      </w:r>
      <w:r w:rsidR="00F63378" w:rsidRPr="00671CCA">
        <w:rPr>
          <w:b/>
          <w:bCs/>
          <w:i/>
          <w:iCs/>
        </w:rPr>
        <w:t xml:space="preserve">Year, DOY, Blue, Green, Red, NIR, SWIR1, SWIR2, </w:t>
      </w:r>
      <w:r w:rsidR="00F63378" w:rsidRPr="00671CCA">
        <w:t>and</w:t>
      </w:r>
      <w:r w:rsidR="00F63378" w:rsidRPr="00671CCA">
        <w:rPr>
          <w:b/>
          <w:bCs/>
          <w:i/>
          <w:iCs/>
        </w:rPr>
        <w:t xml:space="preserve"> </w:t>
      </w:r>
      <w:proofErr w:type="spellStart"/>
      <w:r w:rsidR="00F63378" w:rsidRPr="00671CCA">
        <w:rPr>
          <w:b/>
          <w:bCs/>
          <w:i/>
          <w:iCs/>
        </w:rPr>
        <w:t>ClearFlag</w:t>
      </w:r>
      <w:proofErr w:type="spellEnd"/>
      <w:r w:rsidR="00F63378">
        <w:t>)</w:t>
      </w:r>
      <w:r w:rsidR="00B26C1B">
        <w:t>.</w:t>
      </w:r>
      <w:r w:rsidR="00671CCA">
        <w:t xml:space="preserve"> The </w:t>
      </w:r>
      <w:proofErr w:type="spellStart"/>
      <w:r w:rsidR="00671CCA" w:rsidRPr="00671CCA">
        <w:rPr>
          <w:b/>
          <w:bCs/>
          <w:i/>
          <w:iCs/>
        </w:rPr>
        <w:t>ClearFlag</w:t>
      </w:r>
      <w:proofErr w:type="spellEnd"/>
      <w:r w:rsidR="00671CCA">
        <w:t xml:space="preserve"> labeled as 1 </w:t>
      </w:r>
      <w:r w:rsidR="00EC6913">
        <w:t>means</w:t>
      </w:r>
      <w:r w:rsidR="00671CCA">
        <w:t xml:space="preserve"> the clear-sky observation.</w:t>
      </w:r>
    </w:p>
    <w:p w14:paraId="18397D8A" w14:textId="2CA4D9D8" w:rsidR="00A66FC6" w:rsidRDefault="00A66FC6" w:rsidP="00A66FC6">
      <w:pPr>
        <w:spacing w:line="360" w:lineRule="auto"/>
        <w:jc w:val="center"/>
      </w:pPr>
      <w:r w:rsidRPr="00A66FC6">
        <w:rPr>
          <w:noProof/>
        </w:rPr>
        <w:drawing>
          <wp:inline distT="0" distB="0" distL="0" distR="0" wp14:anchorId="5BDE21DB" wp14:editId="01D0CD62">
            <wp:extent cx="4320000" cy="2314285"/>
            <wp:effectExtent l="19050" t="19050" r="2349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42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F17A1" w14:textId="36B38E82" w:rsidR="0099422B" w:rsidRDefault="0099422B" w:rsidP="0099422B">
      <w:pPr>
        <w:spacing w:line="360" w:lineRule="auto"/>
        <w:jc w:val="center"/>
      </w:pPr>
      <w:r>
        <w:rPr>
          <w:rFonts w:hint="eastAsia"/>
        </w:rPr>
        <w:t>F</w:t>
      </w:r>
      <w:r>
        <w:t xml:space="preserve">igure 5 </w:t>
      </w:r>
    </w:p>
    <w:p w14:paraId="4B45F841" w14:textId="77777777" w:rsidR="0099422B" w:rsidRDefault="0099422B" w:rsidP="00A66FC6">
      <w:pPr>
        <w:spacing w:line="360" w:lineRule="auto"/>
        <w:jc w:val="center"/>
      </w:pPr>
    </w:p>
    <w:p w14:paraId="30F2EEAD" w14:textId="520B219F" w:rsidR="006B2257" w:rsidRDefault="006B2257" w:rsidP="006B2257">
      <w:pPr>
        <w:spacing w:line="360" w:lineRule="auto"/>
        <w:ind w:firstLineChars="200" w:firstLine="420"/>
      </w:pPr>
      <w:r>
        <w:t xml:space="preserve">When running a </w:t>
      </w:r>
      <w:r w:rsidR="008227E0">
        <w:t>MGRS tile</w:t>
      </w:r>
      <w:r>
        <w:t xml:space="preserve">, you need to </w:t>
      </w:r>
      <w:r w:rsidR="005C5B2F">
        <w:t xml:space="preserve">create </w:t>
      </w:r>
      <w:r w:rsidR="005A6FE6">
        <w:t>the</w:t>
      </w:r>
      <w:r w:rsidR="005C5B2F">
        <w:t xml:space="preserve"> TXT file</w:t>
      </w:r>
      <w:r w:rsidR="00115CD0">
        <w:t xml:space="preserve"> (Figure 6)</w:t>
      </w:r>
      <w:r w:rsidR="005C5B2F">
        <w:t xml:space="preserve"> </w:t>
      </w:r>
      <w:r w:rsidR="00376E31">
        <w:t>for</w:t>
      </w:r>
      <w:r w:rsidR="005C5B2F">
        <w:t xml:space="preserve"> </w:t>
      </w:r>
      <w:r w:rsidR="00376E31">
        <w:t>all</w:t>
      </w:r>
      <w:r w:rsidR="005C5B2F">
        <w:t xml:space="preserve"> </w:t>
      </w:r>
      <w:r>
        <w:t>path</w:t>
      </w:r>
      <w:r w:rsidR="00376E31">
        <w:t>s</w:t>
      </w:r>
      <w:r>
        <w:t xml:space="preserve"> of </w:t>
      </w:r>
      <w:r w:rsidR="00376E31">
        <w:t xml:space="preserve">the </w:t>
      </w:r>
      <w:r w:rsidR="005C5B2F">
        <w:t xml:space="preserve">HLS </w:t>
      </w:r>
      <w:r>
        <w:t xml:space="preserve">L30 </w:t>
      </w:r>
      <w:r w:rsidR="005A6FE6">
        <w:t>or</w:t>
      </w:r>
      <w:r>
        <w:t xml:space="preserve"> S30 </w:t>
      </w:r>
      <w:r w:rsidR="005C5B2F">
        <w:t xml:space="preserve">files (use the command: </w:t>
      </w:r>
      <w:proofErr w:type="spellStart"/>
      <w:r w:rsidR="005C5B2F" w:rsidRPr="005C5B2F">
        <w:rPr>
          <w:b/>
          <w:bCs/>
          <w:i/>
          <w:iCs/>
        </w:rPr>
        <w:t>dir</w:t>
      </w:r>
      <w:proofErr w:type="spellEnd"/>
      <w:r w:rsidR="005C5B2F" w:rsidRPr="005C5B2F">
        <w:rPr>
          <w:b/>
          <w:bCs/>
          <w:i/>
          <w:iCs/>
        </w:rPr>
        <w:t xml:space="preserve"> *</w:t>
      </w:r>
      <w:r w:rsidR="004276EE">
        <w:rPr>
          <w:b/>
          <w:bCs/>
          <w:i/>
          <w:iCs/>
        </w:rPr>
        <w:t>S</w:t>
      </w:r>
      <w:r w:rsidR="005C5B2F" w:rsidRPr="005C5B2F">
        <w:rPr>
          <w:b/>
          <w:bCs/>
          <w:i/>
          <w:iCs/>
        </w:rPr>
        <w:t>30*.</w:t>
      </w:r>
      <w:proofErr w:type="spellStart"/>
      <w:r w:rsidR="005C5B2F" w:rsidRPr="005C5B2F">
        <w:rPr>
          <w:b/>
          <w:bCs/>
          <w:i/>
          <w:iCs/>
        </w:rPr>
        <w:t>hdf</w:t>
      </w:r>
      <w:proofErr w:type="spellEnd"/>
      <w:r w:rsidR="005C5B2F" w:rsidRPr="005C5B2F">
        <w:rPr>
          <w:b/>
          <w:bCs/>
          <w:i/>
          <w:iCs/>
        </w:rPr>
        <w:t xml:space="preserve"> /s/b &gt;path</w:t>
      </w:r>
      <w:r w:rsidR="004276EE">
        <w:rPr>
          <w:b/>
          <w:bCs/>
          <w:i/>
          <w:iCs/>
        </w:rPr>
        <w:t>S</w:t>
      </w:r>
      <w:r w:rsidR="005C5B2F" w:rsidRPr="005C5B2F">
        <w:rPr>
          <w:b/>
          <w:bCs/>
          <w:i/>
          <w:iCs/>
        </w:rPr>
        <w:t>30.txt</w:t>
      </w:r>
      <w:r w:rsidR="005C5B2F">
        <w:t>)</w:t>
      </w:r>
      <w:r w:rsidR="005B43F0">
        <w:t>,</w:t>
      </w:r>
      <w:r>
        <w:t xml:space="preserve"> and </w:t>
      </w:r>
      <w:r w:rsidR="005B43F0">
        <w:t xml:space="preserve">then </w:t>
      </w:r>
      <w:r w:rsidR="009D021D">
        <w:t xml:space="preserve">define </w:t>
      </w:r>
      <w:r w:rsidR="005B43F0">
        <w:t>the path</w:t>
      </w:r>
      <w:r w:rsidR="00BF48EA">
        <w:t>s</w:t>
      </w:r>
      <w:r w:rsidR="005B43F0">
        <w:t xml:space="preserve"> of two TXT files and </w:t>
      </w:r>
      <w:r>
        <w:t xml:space="preserve">the </w:t>
      </w:r>
      <w:r w:rsidR="000F2670">
        <w:t xml:space="preserve">output </w:t>
      </w:r>
      <w:r>
        <w:t xml:space="preserve">path of </w:t>
      </w:r>
      <w:r w:rsidR="000F2670">
        <w:t xml:space="preserve">the HDF file with the </w:t>
      </w:r>
      <w:r>
        <w:t>fitted parameters.</w:t>
      </w:r>
    </w:p>
    <w:p w14:paraId="4D5D9EDB" w14:textId="2BF59943" w:rsidR="006F24A0" w:rsidRDefault="006F24A0" w:rsidP="006F24A0">
      <w:pPr>
        <w:spacing w:line="360" w:lineRule="auto"/>
        <w:jc w:val="center"/>
      </w:pPr>
      <w:r w:rsidRPr="006F24A0">
        <w:rPr>
          <w:noProof/>
        </w:rPr>
        <w:drawing>
          <wp:inline distT="0" distB="0" distL="0" distR="0" wp14:anchorId="0D3CDF59" wp14:editId="40C252D8">
            <wp:extent cx="3600000" cy="2994828"/>
            <wp:effectExtent l="19050" t="19050" r="1968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9482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B10E7" w14:textId="345B0FA0" w:rsidR="00BB3ACE" w:rsidRPr="00A93631" w:rsidRDefault="006F24A0" w:rsidP="00E20998">
      <w:pPr>
        <w:spacing w:line="360" w:lineRule="auto"/>
        <w:jc w:val="center"/>
      </w:pPr>
      <w:r>
        <w:rPr>
          <w:rFonts w:hint="eastAsia"/>
        </w:rPr>
        <w:t>F</w:t>
      </w:r>
      <w:r>
        <w:t xml:space="preserve">igure 6 </w:t>
      </w:r>
    </w:p>
    <w:sectPr w:rsidR="00BB3ACE" w:rsidRPr="00A93631" w:rsidSect="003F174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DAzMjc3sLA0NDVT0lEKTi0uzszPAykwqgUAZXa/BSwAAAA="/>
  </w:docVars>
  <w:rsids>
    <w:rsidRoot w:val="00BB3ACE"/>
    <w:rsid w:val="00060FF6"/>
    <w:rsid w:val="000F2670"/>
    <w:rsid w:val="00115CD0"/>
    <w:rsid w:val="0013243B"/>
    <w:rsid w:val="001553D1"/>
    <w:rsid w:val="0019501C"/>
    <w:rsid w:val="002B1C04"/>
    <w:rsid w:val="0034351E"/>
    <w:rsid w:val="00351CC8"/>
    <w:rsid w:val="00376E31"/>
    <w:rsid w:val="003F174A"/>
    <w:rsid w:val="004276EE"/>
    <w:rsid w:val="005A6FE6"/>
    <w:rsid w:val="005B43F0"/>
    <w:rsid w:val="005C5B2F"/>
    <w:rsid w:val="00612676"/>
    <w:rsid w:val="00671CCA"/>
    <w:rsid w:val="0068211E"/>
    <w:rsid w:val="006B2257"/>
    <w:rsid w:val="006D69A6"/>
    <w:rsid w:val="006F24A0"/>
    <w:rsid w:val="00743C50"/>
    <w:rsid w:val="0076652E"/>
    <w:rsid w:val="0077221B"/>
    <w:rsid w:val="007F0CF0"/>
    <w:rsid w:val="00804560"/>
    <w:rsid w:val="008227E0"/>
    <w:rsid w:val="00854A63"/>
    <w:rsid w:val="0092404E"/>
    <w:rsid w:val="00943276"/>
    <w:rsid w:val="00972854"/>
    <w:rsid w:val="0099422B"/>
    <w:rsid w:val="009D021D"/>
    <w:rsid w:val="00A629D7"/>
    <w:rsid w:val="00A66FC6"/>
    <w:rsid w:val="00A93631"/>
    <w:rsid w:val="00B26C1B"/>
    <w:rsid w:val="00BB3ACE"/>
    <w:rsid w:val="00BD4FFD"/>
    <w:rsid w:val="00BF1125"/>
    <w:rsid w:val="00BF48EA"/>
    <w:rsid w:val="00C95A70"/>
    <w:rsid w:val="00D11AE9"/>
    <w:rsid w:val="00D54795"/>
    <w:rsid w:val="00D739BF"/>
    <w:rsid w:val="00E20998"/>
    <w:rsid w:val="00E66DC3"/>
    <w:rsid w:val="00EC6913"/>
    <w:rsid w:val="00F6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D9C0"/>
  <w15:chartTrackingRefBased/>
  <w15:docId w15:val="{7BE31A93-9065-4E54-B7D6-DE4FDFEB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Rong</dc:creator>
  <cp:keywords/>
  <dc:description/>
  <cp:lastModifiedBy>Shang, Rong</cp:lastModifiedBy>
  <cp:revision>54</cp:revision>
  <dcterms:created xsi:type="dcterms:W3CDTF">2019-09-25T17:30:00Z</dcterms:created>
  <dcterms:modified xsi:type="dcterms:W3CDTF">2019-09-27T18:24:00Z</dcterms:modified>
</cp:coreProperties>
</file>