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de Vehículo Automotor</w:t>
      </w:r>
    </w:p>
    <w:p>
      <w:r>
        <w:t>Entre María Fernanda Ortiz Cárdenas (Vendedora, C.C. 63.445.221) y Óscar Mauricio Bautista León (Comprador, C.C. 88.221.309) se celebra el presente contrato de compraventa, bajo las siguientes condiciones: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Chevrolet</w:t>
            </w:r>
          </w:p>
        </w:tc>
      </w:tr>
      <w:tr>
        <w:tc>
          <w:tcPr>
            <w:tcW w:type="dxa" w:w="4320"/>
          </w:tcPr>
          <w:p>
            <w:r>
              <w:t>Línea</w:t>
            </w:r>
          </w:p>
        </w:tc>
        <w:tc>
          <w:tcPr>
            <w:tcW w:type="dxa" w:w="4320"/>
          </w:tcPr>
          <w:p>
            <w:r>
              <w:t>NKR Estacas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t>Placa</w:t>
            </w:r>
          </w:p>
        </w:tc>
        <w:tc>
          <w:tcPr>
            <w:tcW w:type="dxa" w:w="4320"/>
          </w:tcPr>
          <w:p>
            <w:r>
              <w:t>EJT-452</w:t>
            </w:r>
          </w:p>
        </w:tc>
      </w:tr>
      <w:tr>
        <w:tc>
          <w:tcPr>
            <w:tcW w:type="dxa" w:w="4320"/>
          </w:tcPr>
          <w:p>
            <w:r>
              <w:t>Precio de venta</w:t>
            </w:r>
          </w:p>
        </w:tc>
        <w:tc>
          <w:tcPr>
            <w:tcW w:type="dxa" w:w="4320"/>
          </w:tcPr>
          <w:p>
            <w:r>
              <w:t>$68.000.000</w:t>
            </w:r>
          </w:p>
        </w:tc>
      </w:tr>
    </w:tbl>
    <w:p>
      <w:r>
        <w:t>El comprador entrega como cuota inicial la suma de $20.000.000 el día de la firma, y se compromete a cancelar el saldo restante en tres cuotas mensuales iguales.</w:t>
      </w:r>
    </w:p>
    <w:p>
      <w:r>
        <w:t>La vendedora garantiza que el vehículo se encuentra libre de gravámenes y comparendos pendientes a la fecha de la venta.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