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Auditoría Interna - Proceso de Compras</w:t>
      </w:r>
    </w:p>
    <w:p>
      <w:r>
        <w:t>Auditor responsable: Sandra Milena Castañeda Ruiz.</w:t>
      </w:r>
    </w:p>
    <w:p>
      <w:r>
        <w:t>Alcance: revisión de 40 órdenes de compra emitidas entre enero y junio de 2025.</w:t>
      </w:r>
    </w:p>
    <w:p>
      <w:r>
        <w:t>Hallazgos principales:</w:t>
      </w:r>
    </w:p>
    <w:p>
      <w:pPr>
        <w:pStyle w:val="ListBullet"/>
      </w:pPr>
      <w:r>
        <w:t>6 órdenes de compra no contaban con tres cotizaciones previas.</w:t>
      </w:r>
    </w:p>
    <w:p>
      <w:pPr>
        <w:pStyle w:val="ListBullet"/>
      </w:pPr>
      <w:r>
        <w:t>El proceso de aprobación presentó demoras superiores a 5 días hábiles en 9 casos.</w:t>
      </w:r>
    </w:p>
    <w:p>
      <w:pPr>
        <w:pStyle w:val="ListBullet"/>
      </w:pPr>
      <w:r>
        <w:t>No se evidenciaron inconsistencias en los pagos realizados a proveedores.</w:t>
      </w:r>
    </w:p>
    <w:p>
      <w:r>
        <w:t>Recomendación: automatizar el flujo de aprobación de órdenes de compra y establecer un tiempo máximo de respuesta de 48 horas.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