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Reunión - Comité Directivo No. 03-2026</w:t>
      </w:r>
    </w:p>
    <w:p>
      <w:r>
        <w:rPr>
          <w:b/>
        </w:rPr>
        <w:t xml:space="preserve">Fecha: </w:t>
      </w:r>
      <w:r>
        <w:t>20 de febrero de 2026</w:t>
      </w:r>
    </w:p>
    <w:p>
      <w:r>
        <w:rPr>
          <w:b/>
        </w:rPr>
        <w:t xml:space="preserve">Lugar: </w:t>
      </w:r>
      <w:r>
        <w:t>Sala de juntas principal</w:t>
      </w:r>
    </w:p>
    <w:p>
      <w:r>
        <w:rPr>
          <w:b/>
        </w:rPr>
        <w:t xml:space="preserve">Asistentes: </w:t>
      </w:r>
      <w:r>
        <w:t>Diana Herrera, Camilo Vargas, Natalia Molina, Óscar Bautista</w:t>
      </w:r>
    </w:p>
    <w:p>
      <w:r>
        <w:t>Temas tratados: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Acuerdo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Resultados primer bimestre</w:t>
            </w:r>
          </w:p>
        </w:tc>
        <w:tc>
          <w:tcPr>
            <w:tcW w:type="dxa" w:w="2880"/>
          </w:tcPr>
          <w:p>
            <w:r>
              <w:t>Se aprueba el informe presentado</w:t>
            </w:r>
          </w:p>
        </w:tc>
        <w:tc>
          <w:tcPr>
            <w:tcW w:type="dxa" w:w="2880"/>
          </w:tcPr>
          <w:p>
            <w:r>
              <w:t>D. Herrera</w:t>
            </w:r>
          </w:p>
        </w:tc>
      </w:tr>
      <w:tr>
        <w:tc>
          <w:tcPr>
            <w:tcW w:type="dxa" w:w="2880"/>
          </w:tcPr>
          <w:p>
            <w:r>
              <w:t>Plan de expansión</w:t>
            </w:r>
          </w:p>
        </w:tc>
        <w:tc>
          <w:tcPr>
            <w:tcW w:type="dxa" w:w="2880"/>
          </w:tcPr>
          <w:p>
            <w:r>
              <w:t>Continuar estudio de viabilidad en Girón</w:t>
            </w:r>
          </w:p>
        </w:tc>
        <w:tc>
          <w:tcPr>
            <w:tcW w:type="dxa" w:w="2880"/>
          </w:tcPr>
          <w:p>
            <w:r>
              <w:t>N. Molina</w:t>
            </w:r>
          </w:p>
        </w:tc>
      </w:tr>
      <w:tr>
        <w:tc>
          <w:tcPr>
            <w:tcW w:type="dxa" w:w="2880"/>
          </w:tcPr>
          <w:p>
            <w:r>
              <w:t>Presupuesto de mantenimiento</w:t>
            </w:r>
          </w:p>
        </w:tc>
        <w:tc>
          <w:tcPr>
            <w:tcW w:type="dxa" w:w="2880"/>
          </w:tcPr>
          <w:p>
            <w:r>
              <w:t>Aprobado con ajuste del 5%</w:t>
            </w:r>
          </w:p>
        </w:tc>
        <w:tc>
          <w:tcPr>
            <w:tcW w:type="dxa" w:w="2880"/>
          </w:tcPr>
          <w:p>
            <w:r>
              <w:t>C. Vargas</w:t>
            </w:r>
          </w:p>
        </w:tc>
      </w:tr>
    </w:tbl>
    <w:p>
      <w:r>
        <w:t>Siguiente reunión programada para el 20 de marzo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