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F054" w14:textId="77777777" w:rsidR="00455C70" w:rsidRPr="00F30686" w:rsidRDefault="00000000">
      <w:pPr>
        <w:pStyle w:val="Ttulo"/>
        <w:jc w:val="center"/>
        <w:rPr>
          <w:lang w:val="es-PE"/>
        </w:rPr>
      </w:pPr>
      <w:r w:rsidRPr="00F30686">
        <w:rPr>
          <w:lang w:val="es-PE"/>
        </w:rPr>
        <w:t>EVALUACIÓN CONTINUA 2: ESTADO DEL ARTE</w:t>
      </w:r>
    </w:p>
    <w:p w14:paraId="3B699CE9" w14:textId="7F17C9E2" w:rsidR="00455C70" w:rsidRPr="00F30686" w:rsidRDefault="00000000">
      <w:pPr>
        <w:rPr>
          <w:lang w:val="es-PE"/>
        </w:rPr>
      </w:pPr>
      <w:r w:rsidRPr="00F30686">
        <w:rPr>
          <w:b/>
          <w:lang w:val="es-PE"/>
        </w:rPr>
        <w:t xml:space="preserve">Universidad: </w:t>
      </w:r>
      <w:r w:rsidR="000F5D9A">
        <w:rPr>
          <w:lang w:val="es-PE"/>
        </w:rPr>
        <w:t>Científica del Sur</w:t>
      </w:r>
      <w:r w:rsidRPr="00F30686">
        <w:rPr>
          <w:lang w:val="es-PE"/>
        </w:rPr>
        <w:br/>
      </w:r>
      <w:r w:rsidRPr="00F30686">
        <w:rPr>
          <w:b/>
          <w:lang w:val="es-PE"/>
        </w:rPr>
        <w:t xml:space="preserve">Curso: </w:t>
      </w:r>
      <w:r w:rsidRPr="00F30686">
        <w:rPr>
          <w:lang w:val="es-PE"/>
        </w:rPr>
        <w:t>Realidad Nacional</w:t>
      </w:r>
      <w:r w:rsidRPr="00F30686">
        <w:rPr>
          <w:lang w:val="es-PE"/>
        </w:rPr>
        <w:br/>
      </w:r>
      <w:r w:rsidRPr="00F30686">
        <w:rPr>
          <w:b/>
          <w:lang w:val="es-PE"/>
        </w:rPr>
        <w:t xml:space="preserve">Docente: </w:t>
      </w:r>
      <w:r w:rsidR="000F5D9A" w:rsidRPr="000F5D9A">
        <w:rPr>
          <w:bCs/>
          <w:lang w:val="es-ES"/>
        </w:rPr>
        <w:t>Víctor Andrés Mendoza Guerra</w:t>
      </w:r>
      <w:r w:rsidRPr="000F5D9A">
        <w:rPr>
          <w:bCs/>
          <w:lang w:val="es-PE"/>
        </w:rPr>
        <w:br/>
      </w:r>
      <w:r w:rsidRPr="00F30686">
        <w:rPr>
          <w:b/>
          <w:lang w:val="es-PE"/>
        </w:rPr>
        <w:t xml:space="preserve">Título del trabajo: </w:t>
      </w:r>
      <w:r w:rsidRPr="00F30686">
        <w:rPr>
          <w:lang w:val="es-PE"/>
        </w:rPr>
        <w:t>Estado del arte sobre corrupción en la gestión pública (Perú vs. Dinamarca)</w:t>
      </w:r>
      <w:r w:rsidRPr="00F30686">
        <w:rPr>
          <w:lang w:val="es-PE"/>
        </w:rPr>
        <w:br/>
      </w:r>
      <w:r w:rsidRPr="00F30686">
        <w:rPr>
          <w:b/>
          <w:lang w:val="es-PE"/>
        </w:rPr>
        <w:t xml:space="preserve">Integrantes: </w:t>
      </w:r>
      <w:proofErr w:type="spellStart"/>
      <w:r w:rsidR="000F5D9A">
        <w:rPr>
          <w:lang w:val="es-PE"/>
        </w:rPr>
        <w:t>Gesú</w:t>
      </w:r>
      <w:proofErr w:type="spellEnd"/>
      <w:r w:rsidR="000F5D9A">
        <w:rPr>
          <w:lang w:val="es-PE"/>
        </w:rPr>
        <w:t xml:space="preserve"> Billy Castañeda Ore</w:t>
      </w:r>
      <w:r w:rsidRPr="00F30686">
        <w:rPr>
          <w:lang w:val="es-PE"/>
        </w:rPr>
        <w:br/>
      </w:r>
      <w:r w:rsidRPr="00F30686">
        <w:rPr>
          <w:b/>
          <w:lang w:val="es-PE"/>
        </w:rPr>
        <w:t xml:space="preserve">Fecha: </w:t>
      </w:r>
      <w:r w:rsidRPr="00F30686">
        <w:rPr>
          <w:lang w:val="es-PE"/>
        </w:rPr>
        <w:t>12/11/2025</w:t>
      </w:r>
    </w:p>
    <w:p w14:paraId="5DB55AAE" w14:textId="77777777" w:rsidR="00455C70" w:rsidRPr="00F30686" w:rsidRDefault="00455C70">
      <w:pPr>
        <w:rPr>
          <w:lang w:val="es-PE"/>
        </w:rPr>
      </w:pPr>
    </w:p>
    <w:p w14:paraId="11649C5B" w14:textId="77777777" w:rsidR="00455C70" w:rsidRPr="000F5D9A" w:rsidRDefault="00000000">
      <w:pPr>
        <w:pStyle w:val="Ttulo1"/>
        <w:rPr>
          <w:color w:val="auto"/>
          <w:lang w:val="es-PE"/>
        </w:rPr>
      </w:pPr>
      <w:r w:rsidRPr="000F5D9A">
        <w:rPr>
          <w:color w:val="auto"/>
          <w:lang w:val="es-PE"/>
        </w:rPr>
        <w:t>1. Descripción de la problemática social</w:t>
      </w:r>
    </w:p>
    <w:p w14:paraId="5BCF0C0D" w14:textId="77777777" w:rsidR="00455C70" w:rsidRPr="000F5D9A" w:rsidRDefault="00000000">
      <w:pPr>
        <w:pStyle w:val="Ttulo2"/>
        <w:rPr>
          <w:color w:val="auto"/>
          <w:lang w:val="es-PE"/>
        </w:rPr>
      </w:pPr>
      <w:r w:rsidRPr="000F5D9A">
        <w:rPr>
          <w:color w:val="auto"/>
          <w:lang w:val="es-PE"/>
        </w:rPr>
        <w:t>1.1. Presentación general del problema</w:t>
      </w:r>
    </w:p>
    <w:p w14:paraId="310E2305" w14:textId="77777777" w:rsidR="00455C70" w:rsidRPr="000F5D9A" w:rsidRDefault="00000000">
      <w:pPr>
        <w:rPr>
          <w:lang w:val="es-PE"/>
        </w:rPr>
      </w:pPr>
      <w:r w:rsidRPr="000F5D9A">
        <w:rPr>
          <w:lang w:val="es-PE"/>
        </w:rPr>
        <w:t>La corrupción en la gestión pública erosiona la legitimidad del Estado, distorsiona la asignación de recursos y debilita derechos y servicios. En Perú, una revisión sistemática reciente (2018–2024) identifica fallas de gobernanza, baja transparencia y débil rendición de cuentas como factores que permiten su persistencia, con impactos económicos, sociales y políticos medibles (Torres Felipe, 2025). En Dinamarca, por el contrario, la corrupción se controla de forma sostenida gracias a trayectorias históricas que consolidaron instituciones imparciales y una cultura cívica de integridad; no obstante, estudios recientes muestran casos y tensiones contemporáneas, explicados desde teorías de sistemas y genealogía del poder (Pedersen, 2024).</w:t>
      </w:r>
    </w:p>
    <w:p w14:paraId="0662378F" w14:textId="77777777" w:rsidR="00455C70" w:rsidRPr="000F5D9A" w:rsidRDefault="00000000">
      <w:pPr>
        <w:pStyle w:val="Ttulo2"/>
        <w:rPr>
          <w:color w:val="auto"/>
        </w:rPr>
      </w:pPr>
      <w:r w:rsidRPr="000F5D9A">
        <w:rPr>
          <w:color w:val="auto"/>
        </w:rPr>
        <w:t>1.2. Clasificación según dimensiones</w:t>
      </w:r>
    </w:p>
    <w:p w14:paraId="00FA1A08" w14:textId="4B88FEE2" w:rsidR="00455C70" w:rsidRPr="000F5D9A" w:rsidRDefault="00000000" w:rsidP="00F30686">
      <w:pPr>
        <w:pStyle w:val="Prrafodelista"/>
        <w:numPr>
          <w:ilvl w:val="0"/>
          <w:numId w:val="11"/>
        </w:numPr>
        <w:rPr>
          <w:lang w:val="es-PE"/>
        </w:rPr>
      </w:pPr>
      <w:r w:rsidRPr="000F5D9A">
        <w:rPr>
          <w:b/>
          <w:bCs/>
          <w:lang w:val="es-PE"/>
        </w:rPr>
        <w:t>Dimensión histórica (Perú vs. Dinamarca):</w:t>
      </w:r>
      <w:r w:rsidRPr="000F5D9A">
        <w:rPr>
          <w:lang w:val="es-PE"/>
        </w:rPr>
        <w:t xml:space="preserve"> Perú presenta herencias institucionales frágiles y ciclos de crisis; Dinamarca consolida un Estado imparcial con controles externos y normas de universalismo ético.</w:t>
      </w:r>
    </w:p>
    <w:p w14:paraId="15C55769" w14:textId="7BBC7821" w:rsidR="00455C70" w:rsidRPr="000F5D9A" w:rsidRDefault="00000000" w:rsidP="00F30686">
      <w:pPr>
        <w:pStyle w:val="Prrafodelista"/>
        <w:numPr>
          <w:ilvl w:val="0"/>
          <w:numId w:val="11"/>
        </w:numPr>
        <w:rPr>
          <w:lang w:val="es-PE"/>
        </w:rPr>
      </w:pPr>
      <w:r w:rsidRPr="000F5D9A">
        <w:rPr>
          <w:b/>
          <w:bCs/>
          <w:lang w:val="es-PE"/>
        </w:rPr>
        <w:t>Dimensión política:</w:t>
      </w:r>
      <w:r w:rsidRPr="000F5D9A">
        <w:rPr>
          <w:lang w:val="es-PE"/>
        </w:rPr>
        <w:t xml:space="preserve"> Perú con bajos niveles de rendición de cuentas efectiva; Dinamarca con </w:t>
      </w:r>
      <w:proofErr w:type="spellStart"/>
      <w:r w:rsidRPr="000F5D9A">
        <w:rPr>
          <w:lang w:val="es-PE"/>
        </w:rPr>
        <w:t>checks</w:t>
      </w:r>
      <w:proofErr w:type="spellEnd"/>
      <w:r w:rsidRPr="000F5D9A">
        <w:rPr>
          <w:lang w:val="es-PE"/>
        </w:rPr>
        <w:t xml:space="preserve"> and balances y control parlamentario.</w:t>
      </w:r>
    </w:p>
    <w:p w14:paraId="4EB71AF5" w14:textId="59FFEE56" w:rsidR="00455C70" w:rsidRPr="000F5D9A" w:rsidRDefault="00000000" w:rsidP="00F30686">
      <w:pPr>
        <w:pStyle w:val="Prrafodelista"/>
        <w:numPr>
          <w:ilvl w:val="0"/>
          <w:numId w:val="11"/>
        </w:numPr>
        <w:rPr>
          <w:lang w:val="es-PE"/>
        </w:rPr>
      </w:pPr>
      <w:r w:rsidRPr="000F5D9A">
        <w:rPr>
          <w:b/>
          <w:bCs/>
          <w:lang w:val="es-PE"/>
        </w:rPr>
        <w:t>Dimensión económica</w:t>
      </w:r>
      <w:r w:rsidRPr="000F5D9A">
        <w:rPr>
          <w:lang w:val="es-PE"/>
        </w:rPr>
        <w:t>: En Perú, la corrupción encarece compras públicas; en Dinamarca, la probidad reduce rentas ilícitas y mejora eficiencia.</w:t>
      </w:r>
    </w:p>
    <w:p w14:paraId="6191F6BE" w14:textId="4AC676C6" w:rsidR="00455C70" w:rsidRPr="000F5D9A" w:rsidRDefault="00000000" w:rsidP="00F30686">
      <w:pPr>
        <w:pStyle w:val="Prrafodelista"/>
        <w:numPr>
          <w:ilvl w:val="0"/>
          <w:numId w:val="11"/>
        </w:numPr>
        <w:rPr>
          <w:lang w:val="es-PE"/>
        </w:rPr>
      </w:pPr>
      <w:r w:rsidRPr="000F5D9A">
        <w:rPr>
          <w:b/>
          <w:bCs/>
          <w:lang w:val="es-PE"/>
        </w:rPr>
        <w:t>Dimensión social:</w:t>
      </w:r>
      <w:r w:rsidRPr="000F5D9A">
        <w:rPr>
          <w:lang w:val="es-PE"/>
        </w:rPr>
        <w:t xml:space="preserve"> Perú muestra tolerancia social y bajos costos esperados de sanción; Dinamarca exhibe capital social y confianza institucional.</w:t>
      </w:r>
    </w:p>
    <w:p w14:paraId="37B3AEFD" w14:textId="77777777" w:rsidR="00455C70" w:rsidRPr="000F5D9A" w:rsidRDefault="00000000">
      <w:pPr>
        <w:pStyle w:val="Ttulo2"/>
        <w:rPr>
          <w:color w:val="auto"/>
          <w:lang w:val="es-PE"/>
        </w:rPr>
      </w:pPr>
      <w:r w:rsidRPr="000F5D9A">
        <w:rPr>
          <w:color w:val="auto"/>
          <w:lang w:val="es-PE"/>
        </w:rPr>
        <w:t>1.3. Relación con actividades sincrónicas (sesiones 9–11)</w:t>
      </w:r>
    </w:p>
    <w:p w14:paraId="034D0332" w14:textId="77777777" w:rsidR="00455C70" w:rsidRPr="000F5D9A" w:rsidRDefault="00000000">
      <w:pPr>
        <w:rPr>
          <w:lang w:val="es-PE"/>
        </w:rPr>
      </w:pPr>
      <w:r w:rsidRPr="000F5D9A">
        <w:rPr>
          <w:b/>
          <w:bCs/>
          <w:lang w:val="es-PE"/>
        </w:rPr>
        <w:t>Actividad 1:</w:t>
      </w:r>
      <w:r w:rsidRPr="000F5D9A">
        <w:rPr>
          <w:lang w:val="es-PE"/>
        </w:rPr>
        <w:t xml:space="preserve"> Debate sobre Estado de derecho y control de la corrupción: déficits de </w:t>
      </w:r>
      <w:proofErr w:type="spellStart"/>
      <w:r w:rsidRPr="000F5D9A">
        <w:rPr>
          <w:lang w:val="es-PE"/>
        </w:rPr>
        <w:t>accountability</w:t>
      </w:r>
      <w:proofErr w:type="spellEnd"/>
      <w:r w:rsidRPr="000F5D9A">
        <w:rPr>
          <w:lang w:val="es-PE"/>
        </w:rPr>
        <w:t xml:space="preserve"> (Perú) vs. control institucional histórico (Dinamarca).</w:t>
      </w:r>
    </w:p>
    <w:p w14:paraId="3C803C21" w14:textId="77777777" w:rsidR="00455C70" w:rsidRPr="000F5D9A" w:rsidRDefault="00000000">
      <w:pPr>
        <w:rPr>
          <w:lang w:val="es-PE"/>
        </w:rPr>
      </w:pPr>
      <w:r w:rsidRPr="000F5D9A">
        <w:rPr>
          <w:b/>
          <w:bCs/>
          <w:lang w:val="es-PE"/>
        </w:rPr>
        <w:lastRenderedPageBreak/>
        <w:t>Actividad 2:</w:t>
      </w:r>
      <w:r w:rsidRPr="000F5D9A">
        <w:rPr>
          <w:lang w:val="es-PE"/>
        </w:rPr>
        <w:t xml:space="preserve"> Contratación pública: riesgos por opacidad y discrecionalidad (Perú) vs. estandarización y supervisión (Dinamarca).</w:t>
      </w:r>
    </w:p>
    <w:p w14:paraId="1E8F82DA" w14:textId="77777777" w:rsidR="00455C70" w:rsidRPr="000F5D9A" w:rsidRDefault="00000000">
      <w:pPr>
        <w:rPr>
          <w:lang w:val="es-PE"/>
        </w:rPr>
      </w:pPr>
      <w:r w:rsidRPr="000F5D9A">
        <w:rPr>
          <w:b/>
          <w:bCs/>
          <w:lang w:val="es-PE"/>
        </w:rPr>
        <w:t>Actividad 3:</w:t>
      </w:r>
      <w:r w:rsidRPr="000F5D9A">
        <w:rPr>
          <w:lang w:val="es-PE"/>
        </w:rPr>
        <w:t xml:space="preserve"> Cultura cívica: normalización vs. universalismo ético y denuncia efectiva.</w:t>
      </w:r>
    </w:p>
    <w:p w14:paraId="029BACE8" w14:textId="77777777" w:rsidR="00455C70" w:rsidRPr="000F5D9A" w:rsidRDefault="00000000">
      <w:pPr>
        <w:pStyle w:val="Ttulo1"/>
        <w:rPr>
          <w:color w:val="auto"/>
          <w:lang w:val="es-PE"/>
        </w:rPr>
      </w:pPr>
      <w:r w:rsidRPr="000F5D9A">
        <w:rPr>
          <w:color w:val="auto"/>
          <w:lang w:val="es-PE"/>
        </w:rPr>
        <w:t>2. Análisis de perspectivas teóricas</w:t>
      </w:r>
    </w:p>
    <w:p w14:paraId="2944ED3D" w14:textId="77777777" w:rsidR="00455C70" w:rsidRPr="000F5D9A" w:rsidRDefault="00000000">
      <w:pPr>
        <w:pStyle w:val="Ttulo2"/>
        <w:rPr>
          <w:color w:val="auto"/>
          <w:lang w:val="es-PE"/>
        </w:rPr>
      </w:pPr>
      <w:r w:rsidRPr="000F5D9A">
        <w:rPr>
          <w:color w:val="auto"/>
          <w:lang w:val="es-PE"/>
        </w:rPr>
        <w:t>2.1. Autores y enfoques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5C70" w:rsidRPr="000F5D9A" w14:paraId="7ED388FE" w14:textId="77777777" w:rsidTr="00F30686">
        <w:tc>
          <w:tcPr>
            <w:tcW w:w="2160" w:type="dxa"/>
          </w:tcPr>
          <w:p w14:paraId="544E1667" w14:textId="77777777" w:rsidR="00455C70" w:rsidRPr="000F5D9A" w:rsidRDefault="00000000">
            <w:r w:rsidRPr="000F5D9A">
              <w:t>Autor/a</w:t>
            </w:r>
          </w:p>
        </w:tc>
        <w:tc>
          <w:tcPr>
            <w:tcW w:w="2160" w:type="dxa"/>
          </w:tcPr>
          <w:p w14:paraId="52BE44B5" w14:textId="77777777" w:rsidR="00455C70" w:rsidRPr="000F5D9A" w:rsidRDefault="00000000">
            <w:r w:rsidRPr="000F5D9A">
              <w:t>Año</w:t>
            </w:r>
          </w:p>
        </w:tc>
        <w:tc>
          <w:tcPr>
            <w:tcW w:w="2160" w:type="dxa"/>
          </w:tcPr>
          <w:p w14:paraId="685EC50B" w14:textId="77777777" w:rsidR="00455C70" w:rsidRPr="000F5D9A" w:rsidRDefault="00000000">
            <w:r w:rsidRPr="000F5D9A">
              <w:t>Postura / Enfoque principal</w:t>
            </w:r>
          </w:p>
        </w:tc>
        <w:tc>
          <w:tcPr>
            <w:tcW w:w="2160" w:type="dxa"/>
          </w:tcPr>
          <w:p w14:paraId="16BA296A" w14:textId="77777777" w:rsidR="00455C70" w:rsidRPr="000F5D9A" w:rsidRDefault="00000000">
            <w:r w:rsidRPr="000F5D9A">
              <w:t>Limitaciones</w:t>
            </w:r>
          </w:p>
        </w:tc>
      </w:tr>
      <w:tr w:rsidR="00455C70" w:rsidRPr="000F5D9A" w14:paraId="0EBD1003" w14:textId="77777777" w:rsidTr="00F30686">
        <w:tc>
          <w:tcPr>
            <w:tcW w:w="2160" w:type="dxa"/>
          </w:tcPr>
          <w:p w14:paraId="143B6F0A" w14:textId="77777777" w:rsidR="00455C70" w:rsidRPr="000F5D9A" w:rsidRDefault="00000000">
            <w:r w:rsidRPr="000F5D9A">
              <w:t>Valeriana Agustina Torres Felipe</w:t>
            </w:r>
          </w:p>
        </w:tc>
        <w:tc>
          <w:tcPr>
            <w:tcW w:w="2160" w:type="dxa"/>
          </w:tcPr>
          <w:p w14:paraId="471F825D" w14:textId="77777777" w:rsidR="00455C70" w:rsidRPr="000F5D9A" w:rsidRDefault="00000000">
            <w:r w:rsidRPr="000F5D9A">
              <w:t>2025</w:t>
            </w:r>
          </w:p>
        </w:tc>
        <w:tc>
          <w:tcPr>
            <w:tcW w:w="2160" w:type="dxa"/>
          </w:tcPr>
          <w:p w14:paraId="1ED8F850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Revisión sistemática (2018–2024) sobre corrupción en gestión pública peruana: fallas de gobernanza, baja transparencia y rendición de cuentas; impactos económicos, sociales y políticos; método PRISMA 2020.</w:t>
            </w:r>
          </w:p>
        </w:tc>
        <w:tc>
          <w:tcPr>
            <w:tcW w:w="2160" w:type="dxa"/>
          </w:tcPr>
          <w:p w14:paraId="04BAD654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Posible sesgo de publicación; foco en literatura secundaria; escasez de mediciones cuantitativas comparables; cobertura temporal acotada.</w:t>
            </w:r>
          </w:p>
        </w:tc>
      </w:tr>
      <w:tr w:rsidR="00455C70" w:rsidRPr="000F5D9A" w14:paraId="039FBA04" w14:textId="77777777" w:rsidTr="00F30686">
        <w:tc>
          <w:tcPr>
            <w:tcW w:w="2160" w:type="dxa"/>
          </w:tcPr>
          <w:p w14:paraId="061BFF1C" w14:textId="77777777" w:rsidR="00455C70" w:rsidRPr="000F5D9A" w:rsidRDefault="00000000">
            <w:r w:rsidRPr="000F5D9A">
              <w:t>Karin Hilmer Pedersen</w:t>
            </w:r>
          </w:p>
        </w:tc>
        <w:tc>
          <w:tcPr>
            <w:tcW w:w="2160" w:type="dxa"/>
          </w:tcPr>
          <w:p w14:paraId="7B169B9A" w14:textId="77777777" w:rsidR="00455C70" w:rsidRPr="000F5D9A" w:rsidRDefault="00000000">
            <w:r w:rsidRPr="000F5D9A">
              <w:t>2024</w:t>
            </w:r>
          </w:p>
        </w:tc>
        <w:tc>
          <w:tcPr>
            <w:tcW w:w="2160" w:type="dxa"/>
          </w:tcPr>
          <w:p w14:paraId="2D5C5942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 xml:space="preserve">Análisis de Dinamarca desde la teoría de sistemas de Luhmann y la genealogía </w:t>
            </w:r>
            <w:proofErr w:type="spellStart"/>
            <w:r w:rsidRPr="000F5D9A">
              <w:rPr>
                <w:lang w:val="es-PE"/>
              </w:rPr>
              <w:t>foucaultiana</w:t>
            </w:r>
            <w:proofErr w:type="spellEnd"/>
            <w:r w:rsidRPr="000F5D9A">
              <w:rPr>
                <w:lang w:val="es-PE"/>
              </w:rPr>
              <w:t>: cómo reformas y prácticas administrativas recientes pueden abrir espacios a casos de corrupción en un sistema de alta integridad.</w:t>
            </w:r>
          </w:p>
        </w:tc>
        <w:tc>
          <w:tcPr>
            <w:tcW w:w="2160" w:type="dxa"/>
          </w:tcPr>
          <w:p w14:paraId="4AD90B9F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Transferibilidad limitada; énfasis teórico puede subestimar evidencia cuantitativa; casuística centrada en sistema danés.</w:t>
            </w:r>
          </w:p>
        </w:tc>
      </w:tr>
    </w:tbl>
    <w:p w14:paraId="21AFEA78" w14:textId="77777777" w:rsidR="00455C70" w:rsidRPr="000F5D9A" w:rsidRDefault="00455C70">
      <w:pPr>
        <w:rPr>
          <w:lang w:val="es-PE"/>
        </w:rPr>
      </w:pPr>
    </w:p>
    <w:p w14:paraId="74C2CE37" w14:textId="78B31F07" w:rsidR="00455C70" w:rsidRPr="000F5D9A" w:rsidRDefault="00000000">
      <w:pPr>
        <w:rPr>
          <w:lang w:val="es-PE"/>
        </w:rPr>
      </w:pPr>
      <w:r w:rsidRPr="000F5D9A">
        <w:rPr>
          <w:lang w:val="es-PE"/>
        </w:rPr>
        <w:t>Citas textuales</w:t>
      </w:r>
      <w:r w:rsidR="00F30686" w:rsidRPr="000F5D9A">
        <w:rPr>
          <w:lang w:val="es-PE"/>
        </w:rPr>
        <w:t xml:space="preserve"> </w:t>
      </w:r>
      <w:r w:rsidRPr="000F5D9A">
        <w:rPr>
          <w:lang w:val="es-PE"/>
        </w:rPr>
        <w:t>(APA 7):</w:t>
      </w:r>
    </w:p>
    <w:p w14:paraId="706DFEE7" w14:textId="7ED16508" w:rsidR="00455C70" w:rsidRPr="000F5D9A" w:rsidRDefault="00000000" w:rsidP="00F30686">
      <w:pPr>
        <w:pStyle w:val="Prrafodelista"/>
        <w:numPr>
          <w:ilvl w:val="0"/>
          <w:numId w:val="11"/>
        </w:numPr>
        <w:rPr>
          <w:lang w:val="es-PE"/>
        </w:rPr>
      </w:pPr>
      <w:r w:rsidRPr="000F5D9A">
        <w:rPr>
          <w:lang w:val="es-PE"/>
        </w:rPr>
        <w:t xml:space="preserve">Torres Felipe (2025) destaca que la corrupción “responde a fallas de gobernanza, transparencia y rendición de cuentas” (p. </w:t>
      </w:r>
      <w:r w:rsidR="00F30686" w:rsidRPr="000F5D9A">
        <w:rPr>
          <w:lang w:val="es-PE"/>
        </w:rPr>
        <w:t>1 y 6</w:t>
      </w:r>
      <w:r w:rsidRPr="000F5D9A">
        <w:rPr>
          <w:lang w:val="es-PE"/>
        </w:rPr>
        <w:t>).</w:t>
      </w:r>
    </w:p>
    <w:p w14:paraId="46D8C58D" w14:textId="6E5A2D7C" w:rsidR="00455C70" w:rsidRPr="000F5D9A" w:rsidRDefault="00000000" w:rsidP="00F30686">
      <w:pPr>
        <w:pStyle w:val="Prrafodelista"/>
        <w:numPr>
          <w:ilvl w:val="0"/>
          <w:numId w:val="11"/>
        </w:numPr>
        <w:rPr>
          <w:lang w:val="es-PE"/>
        </w:rPr>
      </w:pPr>
      <w:r w:rsidRPr="000F5D9A">
        <w:rPr>
          <w:lang w:val="es-PE"/>
        </w:rPr>
        <w:t>Pedersen (2024) examina la emergencia de casos en “lugares improbables” a partir de cambios en administración pública (p</w:t>
      </w:r>
      <w:r w:rsidR="00F30686" w:rsidRPr="000F5D9A">
        <w:rPr>
          <w:lang w:val="es-PE"/>
        </w:rPr>
        <w:t>. 1272</w:t>
      </w:r>
      <w:r w:rsidRPr="000F5D9A">
        <w:rPr>
          <w:lang w:val="es-PE"/>
        </w:rPr>
        <w:t>).</w:t>
      </w:r>
    </w:p>
    <w:p w14:paraId="051F7FC7" w14:textId="77777777" w:rsidR="00455C70" w:rsidRPr="000F5D9A" w:rsidRDefault="00000000">
      <w:pPr>
        <w:pStyle w:val="Ttulo1"/>
        <w:rPr>
          <w:color w:val="auto"/>
        </w:rPr>
      </w:pPr>
      <w:r w:rsidRPr="000F5D9A">
        <w:rPr>
          <w:color w:val="auto"/>
        </w:rPr>
        <w:lastRenderedPageBreak/>
        <w:t>3. Estrategias de acción</w:t>
      </w:r>
    </w:p>
    <w:tbl>
      <w:tblPr>
        <w:tblStyle w:val="Tablaconcuadrcula"/>
        <w:tblW w:w="9322" w:type="dxa"/>
        <w:tblLook w:val="04A0" w:firstRow="1" w:lastRow="0" w:firstColumn="1" w:lastColumn="0" w:noHBand="0" w:noVBand="1"/>
      </w:tblPr>
      <w:tblGrid>
        <w:gridCol w:w="3254"/>
        <w:gridCol w:w="2079"/>
        <w:gridCol w:w="1690"/>
        <w:gridCol w:w="1351"/>
        <w:gridCol w:w="1767"/>
      </w:tblGrid>
      <w:tr w:rsidR="00455C70" w:rsidRPr="000F5D9A" w14:paraId="78B99C79" w14:textId="77777777" w:rsidTr="00F30686">
        <w:tc>
          <w:tcPr>
            <w:tcW w:w="2823" w:type="dxa"/>
          </w:tcPr>
          <w:p w14:paraId="2475A8B2" w14:textId="77777777" w:rsidR="00455C70" w:rsidRPr="000F5D9A" w:rsidRDefault="00000000">
            <w:proofErr w:type="spellStart"/>
            <w:r w:rsidRPr="000F5D9A">
              <w:t>Estrategia</w:t>
            </w:r>
            <w:proofErr w:type="spellEnd"/>
          </w:p>
        </w:tc>
        <w:tc>
          <w:tcPr>
            <w:tcW w:w="1815" w:type="dxa"/>
          </w:tcPr>
          <w:p w14:paraId="50D57F5E" w14:textId="77777777" w:rsidR="00455C70" w:rsidRPr="000F5D9A" w:rsidRDefault="00000000">
            <w:r w:rsidRPr="000F5D9A">
              <w:t>Institución/Entidad</w:t>
            </w:r>
          </w:p>
        </w:tc>
        <w:tc>
          <w:tcPr>
            <w:tcW w:w="1481" w:type="dxa"/>
          </w:tcPr>
          <w:p w14:paraId="298416A9" w14:textId="77777777" w:rsidR="00455C70" w:rsidRPr="000F5D9A" w:rsidRDefault="00000000">
            <w:r w:rsidRPr="000F5D9A">
              <w:t>Descripción breve</w:t>
            </w:r>
          </w:p>
        </w:tc>
        <w:tc>
          <w:tcPr>
            <w:tcW w:w="1190" w:type="dxa"/>
          </w:tcPr>
          <w:p w14:paraId="4B661F3F" w14:textId="77777777" w:rsidR="00455C70" w:rsidRPr="000F5D9A" w:rsidRDefault="00000000">
            <w:r w:rsidRPr="000F5D9A">
              <w:t>Pertinencia cultural</w:t>
            </w:r>
          </w:p>
        </w:tc>
        <w:tc>
          <w:tcPr>
            <w:tcW w:w="2013" w:type="dxa"/>
          </w:tcPr>
          <w:p w14:paraId="27C9832A" w14:textId="77777777" w:rsidR="00455C70" w:rsidRPr="000F5D9A" w:rsidRDefault="00000000">
            <w:r w:rsidRPr="000F5D9A">
              <w:t>Resultados observados</w:t>
            </w:r>
          </w:p>
        </w:tc>
      </w:tr>
      <w:tr w:rsidR="00455C70" w:rsidRPr="000F5D9A" w14:paraId="1F92F582" w14:textId="77777777" w:rsidTr="00F30686">
        <w:tc>
          <w:tcPr>
            <w:tcW w:w="2823" w:type="dxa"/>
          </w:tcPr>
          <w:p w14:paraId="03B4D355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Transparencia y rendición de cuentas en gestión pública</w:t>
            </w:r>
          </w:p>
        </w:tc>
        <w:tc>
          <w:tcPr>
            <w:tcW w:w="1815" w:type="dxa"/>
          </w:tcPr>
          <w:p w14:paraId="4B1C23A4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PCM/Secretaría de Integridad – OSCE/MEF (Perú)</w:t>
            </w:r>
          </w:p>
        </w:tc>
        <w:tc>
          <w:tcPr>
            <w:tcW w:w="1481" w:type="dxa"/>
          </w:tcPr>
          <w:p w14:paraId="11903A86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Publicación proactiva de datos, trazabilidad y control interno fortalecido alineado con hallazgos de la revisión sistemática.</w:t>
            </w:r>
          </w:p>
        </w:tc>
        <w:tc>
          <w:tcPr>
            <w:tcW w:w="1190" w:type="dxa"/>
          </w:tcPr>
          <w:p w14:paraId="6521E864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Alta: responde a déficits de gobernanza detectados en Perú.</w:t>
            </w:r>
          </w:p>
        </w:tc>
        <w:tc>
          <w:tcPr>
            <w:tcW w:w="2013" w:type="dxa"/>
          </w:tcPr>
          <w:p w14:paraId="60DD29A1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Mejora de disuasión y reducción de discrecionalidad en gasto.</w:t>
            </w:r>
          </w:p>
        </w:tc>
      </w:tr>
      <w:tr w:rsidR="00455C70" w:rsidRPr="000F5D9A" w14:paraId="5D41452B" w14:textId="77777777" w:rsidTr="00F30686">
        <w:tc>
          <w:tcPr>
            <w:tcW w:w="2823" w:type="dxa"/>
          </w:tcPr>
          <w:p w14:paraId="63E144E8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Profesionalización/meritocracia del servicio civil</w:t>
            </w:r>
          </w:p>
        </w:tc>
        <w:tc>
          <w:tcPr>
            <w:tcW w:w="1815" w:type="dxa"/>
          </w:tcPr>
          <w:p w14:paraId="541D5976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SERVIR (Perú) / Burocracia danesa (referente)</w:t>
            </w:r>
          </w:p>
        </w:tc>
        <w:tc>
          <w:tcPr>
            <w:tcW w:w="1481" w:type="dxa"/>
          </w:tcPr>
          <w:p w14:paraId="04FDF443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Concursos meritocráticos, evaluación de desempeño y carreras administrativas imparciales.</w:t>
            </w:r>
          </w:p>
        </w:tc>
        <w:tc>
          <w:tcPr>
            <w:tcW w:w="1190" w:type="dxa"/>
          </w:tcPr>
          <w:p w14:paraId="1D907380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Alta: aborda captura de puestos y redes clientelares.</w:t>
            </w:r>
          </w:p>
        </w:tc>
        <w:tc>
          <w:tcPr>
            <w:tcW w:w="2013" w:type="dxa"/>
          </w:tcPr>
          <w:p w14:paraId="49ABC214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En Dinamarca, sostiene imparcialidad y baja corrupción.</w:t>
            </w:r>
          </w:p>
        </w:tc>
      </w:tr>
      <w:tr w:rsidR="00455C70" w:rsidRPr="000F5D9A" w14:paraId="1EAD7928" w14:textId="77777777" w:rsidTr="00F30686">
        <w:tc>
          <w:tcPr>
            <w:tcW w:w="2823" w:type="dxa"/>
          </w:tcPr>
          <w:p w14:paraId="2C075C89" w14:textId="77777777" w:rsidR="00455C70" w:rsidRPr="000F5D9A" w:rsidRDefault="00000000">
            <w:proofErr w:type="spellStart"/>
            <w:r w:rsidRPr="000F5D9A">
              <w:t>Auditoría</w:t>
            </w:r>
            <w:proofErr w:type="spellEnd"/>
            <w:r w:rsidRPr="000F5D9A">
              <w:t xml:space="preserve"> </w:t>
            </w:r>
            <w:proofErr w:type="spellStart"/>
            <w:r w:rsidRPr="000F5D9A">
              <w:t>independiente</w:t>
            </w:r>
            <w:proofErr w:type="spellEnd"/>
            <w:r w:rsidRPr="000F5D9A">
              <w:t xml:space="preserve"> y Ombudsman</w:t>
            </w:r>
          </w:p>
        </w:tc>
        <w:tc>
          <w:tcPr>
            <w:tcW w:w="1815" w:type="dxa"/>
          </w:tcPr>
          <w:p w14:paraId="3175CC69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 xml:space="preserve">Contraloría (Perú) / </w:t>
            </w:r>
            <w:proofErr w:type="spellStart"/>
            <w:r w:rsidRPr="000F5D9A">
              <w:rPr>
                <w:lang w:val="es-PE"/>
              </w:rPr>
              <w:t>Rigsrevisionen</w:t>
            </w:r>
            <w:proofErr w:type="spellEnd"/>
            <w:r w:rsidRPr="000F5D9A">
              <w:rPr>
                <w:lang w:val="es-PE"/>
              </w:rPr>
              <w:t xml:space="preserve"> &amp; Ombudsman (Dinamarca)</w:t>
            </w:r>
          </w:p>
        </w:tc>
        <w:tc>
          <w:tcPr>
            <w:tcW w:w="1481" w:type="dxa"/>
          </w:tcPr>
          <w:p w14:paraId="0F2FAD6B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Supervisión externa sistemática e informes públicos; mecanismos de queja ciudadana.</w:t>
            </w:r>
          </w:p>
        </w:tc>
        <w:tc>
          <w:tcPr>
            <w:tcW w:w="1190" w:type="dxa"/>
          </w:tcPr>
          <w:p w14:paraId="331C8A1C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Alta: incrementa confianza y respuestas correctivas.</w:t>
            </w:r>
          </w:p>
        </w:tc>
        <w:tc>
          <w:tcPr>
            <w:tcW w:w="2013" w:type="dxa"/>
          </w:tcPr>
          <w:p w14:paraId="68EB1C67" w14:textId="77777777" w:rsidR="00455C70" w:rsidRPr="000F5D9A" w:rsidRDefault="00000000">
            <w:pPr>
              <w:rPr>
                <w:lang w:val="es-PE"/>
              </w:rPr>
            </w:pPr>
            <w:r w:rsidRPr="000F5D9A">
              <w:rPr>
                <w:lang w:val="es-PE"/>
              </w:rPr>
              <w:t>Pilar del control de la corrupción en el referente danés.</w:t>
            </w:r>
          </w:p>
        </w:tc>
      </w:tr>
    </w:tbl>
    <w:p w14:paraId="000DAFED" w14:textId="77777777" w:rsidR="00455C70" w:rsidRPr="000F5D9A" w:rsidRDefault="00000000">
      <w:pPr>
        <w:pStyle w:val="Ttulo1"/>
        <w:rPr>
          <w:color w:val="auto"/>
          <w:lang w:val="es-PE"/>
        </w:rPr>
      </w:pPr>
      <w:r w:rsidRPr="000F5D9A">
        <w:rPr>
          <w:color w:val="auto"/>
          <w:lang w:val="es-PE"/>
        </w:rPr>
        <w:t>4. Referencias (APA 7)</w:t>
      </w:r>
    </w:p>
    <w:p w14:paraId="2822DA03" w14:textId="77777777" w:rsidR="00455C70" w:rsidRPr="000F5D9A" w:rsidRDefault="00000000" w:rsidP="00F30686">
      <w:pPr>
        <w:ind w:left="720" w:hanging="720"/>
      </w:pPr>
      <w:r w:rsidRPr="000F5D9A">
        <w:rPr>
          <w:lang w:val="es-PE"/>
        </w:rPr>
        <w:t xml:space="preserve">Torres Felipe, V. A. (2025). La corrupción en la gestión pública: una revisión sistemática. </w:t>
      </w:r>
      <w:r w:rsidRPr="000F5D9A">
        <w:t xml:space="preserve">Revista </w:t>
      </w:r>
      <w:proofErr w:type="spellStart"/>
      <w:r w:rsidRPr="000F5D9A">
        <w:t>InveCom</w:t>
      </w:r>
      <w:proofErr w:type="spellEnd"/>
      <w:r w:rsidRPr="000F5D9A">
        <w:t xml:space="preserve">, 6(2), 1–8. </w:t>
      </w:r>
      <w:r w:rsidRPr="000F5D9A">
        <w:rPr>
          <w:u w:val="single"/>
        </w:rPr>
        <w:t>https://doi.org/10.5281/zenodo.17102497</w:t>
      </w:r>
    </w:p>
    <w:p w14:paraId="5C12606F" w14:textId="77777777" w:rsidR="00455C70" w:rsidRPr="000F5D9A" w:rsidRDefault="00000000" w:rsidP="00F30686">
      <w:pPr>
        <w:ind w:left="720" w:hanging="720"/>
      </w:pPr>
      <w:r w:rsidRPr="000F5D9A">
        <w:t xml:space="preserve">Pedersen, K. H. (2024). Corruption in unlikely places: The case of Denmark seen through Luhmann’s system theory. Oñati Socio-Legal Series, 14(5), 1272–1295. </w:t>
      </w:r>
      <w:r w:rsidRPr="000F5D9A">
        <w:rPr>
          <w:u w:val="single"/>
        </w:rPr>
        <w:t>https://doi.org/10.35295/osls.iisl.1858</w:t>
      </w:r>
    </w:p>
    <w:sectPr w:rsidR="00455C70" w:rsidRPr="000F5D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375CBC"/>
    <w:multiLevelType w:val="hybridMultilevel"/>
    <w:tmpl w:val="DD2C6DB6"/>
    <w:lvl w:ilvl="0" w:tplc="B93EFB9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736F2"/>
    <w:multiLevelType w:val="hybridMultilevel"/>
    <w:tmpl w:val="38F46F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04117"/>
    <w:multiLevelType w:val="hybridMultilevel"/>
    <w:tmpl w:val="BBAE7950"/>
    <w:lvl w:ilvl="0" w:tplc="B93EFB9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908737">
    <w:abstractNumId w:val="8"/>
  </w:num>
  <w:num w:numId="2" w16cid:durableId="1745225943">
    <w:abstractNumId w:val="6"/>
  </w:num>
  <w:num w:numId="3" w16cid:durableId="1545167463">
    <w:abstractNumId w:val="5"/>
  </w:num>
  <w:num w:numId="4" w16cid:durableId="925185642">
    <w:abstractNumId w:val="4"/>
  </w:num>
  <w:num w:numId="5" w16cid:durableId="279534026">
    <w:abstractNumId w:val="7"/>
  </w:num>
  <w:num w:numId="6" w16cid:durableId="874463147">
    <w:abstractNumId w:val="3"/>
  </w:num>
  <w:num w:numId="7" w16cid:durableId="1572812511">
    <w:abstractNumId w:val="2"/>
  </w:num>
  <w:num w:numId="8" w16cid:durableId="659384329">
    <w:abstractNumId w:val="1"/>
  </w:num>
  <w:num w:numId="9" w16cid:durableId="723869496">
    <w:abstractNumId w:val="0"/>
  </w:num>
  <w:num w:numId="10" w16cid:durableId="1741445553">
    <w:abstractNumId w:val="10"/>
  </w:num>
  <w:num w:numId="11" w16cid:durableId="492642187">
    <w:abstractNumId w:val="9"/>
  </w:num>
  <w:num w:numId="12" w16cid:durableId="12942095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D9A"/>
    <w:rsid w:val="0015074B"/>
    <w:rsid w:val="0029639D"/>
    <w:rsid w:val="00326F90"/>
    <w:rsid w:val="00455C70"/>
    <w:rsid w:val="004A7777"/>
    <w:rsid w:val="008B58D5"/>
    <w:rsid w:val="00AA1D8D"/>
    <w:rsid w:val="00B47730"/>
    <w:rsid w:val="00CB0664"/>
    <w:rsid w:val="00CC2149"/>
    <w:rsid w:val="00F306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CA4EBA"/>
  <w14:defaultImageDpi w14:val="300"/>
  <w15:docId w15:val="{CC7787F7-BA55-41C2-9761-643F6C23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631</Words>
  <Characters>4171</Characters>
  <Application>Microsoft Office Word</Application>
  <DocSecurity>0</DocSecurity>
  <Lines>189</Lines>
  <Paragraphs>63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CASTAÑEDA ORE,GESU BILLY</cp:lastModifiedBy>
  <cp:revision>4</cp:revision>
  <dcterms:created xsi:type="dcterms:W3CDTF">2013-12-23T23:15:00Z</dcterms:created>
  <dcterms:modified xsi:type="dcterms:W3CDTF">2025-11-12T13:00:00Z</dcterms:modified>
  <cp:category/>
</cp:coreProperties>
</file>