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bo6iap7pg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Visibility Stage 1: Role Boundary Matrix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iet5ej4iw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🚧 The "Lanes" of Responsibility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Code each task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 (Lead)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 (Support)</w:t>
      </w:r>
      <w:r w:rsidDel="00000000" w:rsidR="00000000" w:rsidRPr="00000000">
        <w:rPr>
          <w:i w:val="1"/>
          <w:iCs w:val="1"/>
          <w:rtl w:val="0"/>
        </w:rPr>
        <w:t xml:space="preserve">, 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NR (Not Responsible)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tbl>
      <w:tblPr>
        <w:tblStyle w:val="Table1"/>
        <w:tblW w:w="8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1970"/>
        <w:gridCol w:w="1940"/>
        <w:gridCol w:w="2285"/>
        <w:tblGridChange w:id="0">
          <w:tblGrid>
            <w:gridCol w:w="2570"/>
            <w:gridCol w:w="1970"/>
            <w:gridCol w:w="1940"/>
            <w:gridCol w:w="2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/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Interns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API/Backend 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UX/UI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Scientific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Infrastructure/Docker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Debugging CSS/UI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afj3oqios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The "Not Responsible" Hard Clauses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Explicitly listing these prevents burnout and role creep.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Researcher is NOT responsible for:</w:t>
      </w:r>
      <w:r w:rsidDel="00000000" w:rsidR="00000000" w:rsidRPr="00000000">
        <w:rPr>
          <w:rtl w:val="0"/>
        </w:rPr>
        <w:t xml:space="preserve"> Fixing UI bugs, writing documentation for the API, or attending daily standups.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Interns are NOT responsible for:</w:t>
      </w:r>
      <w:r w:rsidDel="00000000" w:rsidR="00000000" w:rsidRPr="00000000">
        <w:rPr>
          <w:rtl w:val="0"/>
        </w:rPr>
        <w:t xml:space="preserve"> Proving new mathematical theorems or fundamentally changing the research algorithm.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PM is NOT responsible for:</w:t>
      </w:r>
      <w:r w:rsidDel="00000000" w:rsidR="00000000" w:rsidRPr="00000000">
        <w:rPr>
          <w:rtl w:val="0"/>
        </w:rPr>
        <w:t xml:space="preserve"> Writing production code or tuning hyperparameters.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