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0ues3dsye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Visibility Stage 1: The KPI Scorecard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 ] Initial Setup | [ ] Mid-Project | [ ] Final Review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qapzolqsu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 1. Product KPIs (The Technical Build)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well is the solution performing against the Value Metric?</w:t>
      </w:r>
    </w:p>
    <w:tbl>
      <w:tblPr>
        <w:tblStyle w:val="Table1"/>
        <w:tblW w:w="8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610"/>
        <w:gridCol w:w="1760"/>
        <w:gridCol w:w="3140"/>
        <w:tblGridChange w:id="0">
          <w:tblGrid>
            <w:gridCol w:w="2045"/>
            <w:gridCol w:w="1610"/>
            <w:gridCol w:w="1760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/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(Must match Frozen Baseline)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(Inference + API overhead)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 Dockerized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 100%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(Health-check status)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jvjgxkh3l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2. Team KPIs (The Lab Culture)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well are we protecting the 60/20/20 rhythm?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4.9486825416752"/>
        <w:gridCol w:w="1984.7194746615992"/>
        <w:gridCol w:w="1746.5531377022076"/>
        <w:gridCol w:w="3339.2905161181407"/>
        <w:tblGridChange w:id="0">
          <w:tblGrid>
            <w:gridCol w:w="1954.9486825416752"/>
            <w:gridCol w:w="1984.7194746615992"/>
            <w:gridCol w:w="1746.5531377022076"/>
            <w:gridCol w:w="3339.29051611814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(Due every Thursday)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 Overlaps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(Researcher doing engineering?)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&gt;80%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(Percentage of tickets closed)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5eiokom0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🚦 Current Project Health: [ ] GREEN | [ ] YELLOW | [ ] RED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PM Signature:</w:t>
      </w:r>
      <w:r w:rsidDel="00000000" w:rsidR="00000000" w:rsidRPr="00000000">
        <w:rPr>
          <w:rtl w:val="0"/>
        </w:rPr>
        <w:t xml:space="preserve"> 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