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np9uw0ws6us9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60/20/20 Master Calendar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Cycle:</w:t>
      </w:r>
      <w:r w:rsidDel="00000000" w:rsidR="00000000" w:rsidRPr="00000000">
        <w:rPr>
          <w:color w:val="1f1f1f"/>
          <w:rtl w:val="0"/>
        </w:rPr>
        <w:t xml:space="preserve"> [Month/Quarter]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b4orwirxkgr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📅 Weekly Operational Rhythm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830"/>
        <w:gridCol w:w="2925"/>
        <w:gridCol w:w="2505"/>
        <w:tblGridChange w:id="0">
          <w:tblGrid>
            <w:gridCol w:w="1725"/>
            <w:gridCol w:w="1830"/>
            <w:gridCol w:w="2925"/>
            <w:gridCol w:w="25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Meeting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Monday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Work (60%)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Sprint Kickoff &amp; Deep Engineering.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09:00 Sprint Planning (30m)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Tuesday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Work (60%)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Deep Engineering &amp; Technical Build.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Meetings (Deep Work)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Wednesday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Work (60%)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Execution &amp; Mid-week Pulse.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16:30 Tactical Sync (15m)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Thursday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Learning (20%)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Protected Growth Day.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STRICT BLACKOUT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Friday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Culture (20%)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Community, Seminars &amp; Review.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14:00 Lab Seminar / Social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2nsooh8y5x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⚡ Standard Day Structures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Days (Mon-Wed):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09:00 - 10:00: Admin/Email/Planning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10:00 - 13:00: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 Work Block 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13:00 - 14:00: Lunch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14:00 - 17:00: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 Work Block 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17:00 - 18:00: Review/Documentation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Growth Day (Thursday):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09:30: Post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Thursday Learning Goal</w:t>
      </w:r>
      <w:r w:rsidDel="00000000" w:rsidR="00000000" w:rsidRPr="00000000">
        <w:rPr>
          <w:color w:val="1f1f1f"/>
          <w:rtl w:val="0"/>
        </w:rPr>
        <w:t xml:space="preserve"> (Doc 2)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10:00 - 17:00: Self-Directed Study / Coursework / Research Shadowing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17:00: Submit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Weekly Learning Log</w:t>
      </w:r>
      <w:r w:rsidDel="00000000" w:rsidR="00000000" w:rsidRPr="00000000">
        <w:rPr>
          <w:color w:val="1f1f1f"/>
          <w:rtl w:val="0"/>
        </w:rPr>
        <w:t xml:space="preserve"> (Doc 3)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 PMs act as the "Shield" to ensure no external client calls are scheduled on Thursdays.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