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BEAT — Operational Carbon Savings</w:t>
      </w:r>
    </w:p>
    <w:p>
      <w:r>
        <w:rPr>
          <w:b/>
          <w:color w:val="2E7D32"/>
          <w:sz w:val="26"/>
        </w:rPr>
        <w:t>Methodology &amp; Calculation Logic — FINAL</w:t>
      </w:r>
    </w:p>
    <w:p>
      <w:r>
        <w:rPr>
          <w:i/>
        </w:rPr>
        <w:t>Version 1.1 (final — all decisions resolved, verification passed)  •  2026-07-03  •  Rohit Nepali, HEAT GmbH</w:t>
        <w:br/>
      </w:r>
      <w:r>
        <w:rPr>
          <w:i/>
        </w:rPr>
        <w:t>Codebase: origin/qa (branch work-savings).  Data: Operational_Carbon_Benchmark_restructured.xlsx.  Companion: Operational_Savings_Logic_Companion.xlsx.  SRD: 02.2 System and Business Requirement Document v2.0.pdf.</w:t>
        <w:br/>
      </w:r>
      <w:r>
        <w:rPr>
          <w:i/>
        </w:rPr>
        <w:t>Interactive UI mockup: https://claude.ai/code/artifact/3d80ec21-08e7-441d-bdc7-1120661c10c0</w:t>
      </w:r>
    </w:p>
    <w:p/>
    <w:p>
      <w:r>
        <w:rPr>
          <w:b w:val="0"/>
          <w:i/>
        </w:rPr>
        <w:t>This document is the complete, final specification of the operational-savings logic. Every design decision is resolved; the numbers below were verified against the source workbook (35/35 derived rows exact; worked example reconciles with the workbook’s own example). It contains no code — implementation follows this spec.</w:t>
      </w:r>
    </w:p>
    <w:p>
      <w:pPr>
        <w:pStyle w:val="Heading1"/>
      </w:pPr>
      <w:r>
        <w:t>1. The two v1 savings layers (+ one deferred)</w:t>
      </w:r>
    </w:p>
    <w:p>
      <w:r>
        <w:rPr>
          <w:b w:val="0"/>
          <w:i w:val="0"/>
        </w:rPr>
        <w:t>Operational savings are presented in two independent layers on the Savings tab. They answer different questions and are never summed with each other.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464"/>
          </w:tcPr>
          <w:p>
            <w:r>
              <w:rPr>
                <w:b/>
              </w:rPr>
              <w:t>Question it answers</w:t>
            </w:r>
          </w:p>
        </w:tc>
        <w:tc>
          <w:tcPr>
            <w:tcW w:type="dxa" w:w="2736"/>
          </w:tcPr>
          <w:p>
            <w:r>
              <w:rPr>
                <w:b/>
              </w:rPr>
              <w:t>Excel sheet(s)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v1 scope</w:t>
            </w:r>
          </w:p>
        </w:tc>
      </w:tr>
      <w:tr>
        <w:tc>
          <w:tcPr>
            <w:tcW w:type="dxa" w:w="2448"/>
          </w:tcPr>
          <w:p>
            <w:r>
              <w:t>1. Whole-building benchmark</w:t>
            </w:r>
          </w:p>
        </w:tc>
        <w:tc>
          <w:tcPr>
            <w:tcW w:type="dxa" w:w="4464"/>
          </w:tcPr>
          <w:p>
            <w:r>
              <w:t>How far is the building from its country/type/climate national average and from best practice?</w:t>
            </w:r>
          </w:p>
        </w:tc>
        <w:tc>
          <w:tcPr>
            <w:tcW w:type="dxa" w:w="2736"/>
          </w:tcPr>
          <w:p>
            <w:r>
              <w:t>4_EPI_Benchmarks, 6_India_ECBC_Tiers, 5_Grid_Emission_Factors</w:t>
            </w:r>
          </w:p>
        </w:tc>
        <w:tc>
          <w:tcPr>
            <w:tcW w:type="dxa" w:w="1440"/>
          </w:tcPr>
          <w:p>
            <w:r>
              <w:t>IN</w:t>
            </w:r>
          </w:p>
        </w:tc>
      </w:tr>
      <w:tr>
        <w:tc>
          <w:tcPr>
            <w:tcW w:type="dxa" w:w="2448"/>
          </w:tcPr>
          <w:p>
            <w:r>
              <w:t>3. Optimisation measures + refrigerant</w:t>
            </w:r>
          </w:p>
        </w:tc>
        <w:tc>
          <w:tcPr>
            <w:tcW w:type="dxa" w:w="4464"/>
          </w:tcPr>
          <w:p>
            <w:r>
              <w:t>How much does each measure (VSD, DCV, heat recovery, sensors, LED, heat-pump WH, regenerative, VVVF, BMS) save, plus Scope-1 refrigerant transition?</w:t>
            </w:r>
          </w:p>
        </w:tc>
        <w:tc>
          <w:tcPr>
            <w:tcW w:type="dxa" w:w="2736"/>
          </w:tcPr>
          <w:p>
            <w:r>
              <w:t>2_Saving_Measures + refrigerant GWP (in DB)</w:t>
            </w:r>
          </w:p>
        </w:tc>
        <w:tc>
          <w:tcPr>
            <w:tcW w:type="dxa" w:w="1440"/>
          </w:tcPr>
          <w:p>
            <w:r>
              <w:t>IN</w:t>
            </w:r>
          </w:p>
        </w:tc>
      </w:tr>
      <w:tr>
        <w:tc>
          <w:tcPr>
            <w:tcW w:type="dxa" w:w="2448"/>
          </w:tcPr>
          <w:p>
            <w:r>
              <w:t>2. Equipment-efficiency replacement</w:t>
            </w:r>
          </w:p>
        </w:tc>
        <w:tc>
          <w:tcPr>
            <w:tcW w:type="dxa" w:w="4464"/>
          </w:tcPr>
          <w:p>
            <w:r>
              <w:t>Savings from replacing equipment with efficient units (kW/RT, W/CMH, LPD, COP deltas).</w:t>
            </w:r>
          </w:p>
        </w:tc>
        <w:tc>
          <w:tcPr>
            <w:tcW w:type="dxa" w:w="2736"/>
          </w:tcPr>
          <w:p>
            <w:r>
              <w:t>1_System_Efficiency, 3_LPD_Benchmarks</w:t>
            </w:r>
          </w:p>
        </w:tc>
        <w:tc>
          <w:tcPr>
            <w:tcW w:type="dxa" w:w="1440"/>
          </w:tcPr>
          <w:p>
            <w:r>
              <w:t>Deferred to v2 by decision</w:t>
            </w:r>
          </w:p>
        </w:tc>
      </w:tr>
    </w:tbl>
    <w:p>
      <w:pPr>
        <w:pStyle w:val="Heading1"/>
      </w:pPr>
      <w:r>
        <w:t>2. Data BEAT collects — complete for v1</w:t>
      </w:r>
    </w:p>
    <w:p>
      <w:r>
        <w:rPr>
          <w:b w:val="0"/>
          <w:i w:val="0"/>
        </w:rPr>
        <w:t>All inputs required by the v1 logic are already collected by BEAT or derivable from collected fields. Full inventory: companion workbook, Field_Inventory sheet.</w:t>
      </w:r>
    </w:p>
    <w:p>
      <w:pPr>
        <w:pStyle w:val="ListBullet"/>
      </w:pPr>
      <w:r>
        <w:t>Gross floor area (total_floor_area); conditioned area (cond_floor_area) — the Office &lt;50%/&gt;50% AC split is derived as cond/total &gt;= 50%.</w:t>
      </w:r>
    </w:p>
    <w:p>
      <w:pPr>
        <w:pStyle w:val="ListBullet"/>
      </w:pPr>
      <w:r>
        <w:t>Actual annual energy: EnergySummary.total_kwh (auto-summed from the six system models, or manual). Actual EUI = total_kwh / total_floor_area.</w:t>
      </w:r>
    </w:p>
    <w:p>
      <w:pPr>
        <w:pStyle w:val="ListBullet"/>
      </w:pPr>
      <w:r>
        <w:t>Building type AND sub-type from one field: Building.category -&gt; CategorySubcategory (category.name + subcategory.name). The subcategory carries the sub-type signal (hotel star band, office day/24h use, retail sub-type).</w:t>
      </w:r>
    </w:p>
    <w:p>
      <w:pPr>
        <w:pStyle w:val="ListBullet"/>
      </w:pPr>
      <w:r>
        <w:t>Climate: Building.climate_zone -&gt; ClimateType.name (hot-dry, warm-humid, composite, temperate, cold, tropical-wet).</w:t>
      </w:r>
    </w:p>
    <w:p>
      <w:pPr>
        <w:pStyle w:val="ListBullet"/>
      </w:pPr>
      <w:r>
        <w:t>Country: Building.country.name — India / Indonesia / Vietnam / Cambodia / Thailand.</w:t>
      </w:r>
    </w:p>
    <w:p>
      <w:pPr>
        <w:pStyle w:val="ListBullet"/>
      </w:pPr>
      <w:r>
        <w:t>Grid emission factor: derived at runtime from the electricity EPD (B6 GWP / declared_amount); equals the workbook sheet-5 value (India 0.7051).</w:t>
      </w:r>
    </w:p>
    <w:p>
      <w:pPr>
        <w:pStyle w:val="ListBullet"/>
      </w:pPr>
      <w:r>
        <w:t>Measure install-state flags and refrigerant data (type, quantity, GWP, leakage %) on the six building_operation system models.</w:t>
      </w:r>
    </w:p>
    <w:p>
      <w:pPr>
        <w:pStyle w:val="Heading1"/>
      </w:pPr>
      <w:r>
        <w:t>3. How each Excel sheet is used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Sheet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Provides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Used for</w:t>
            </w:r>
          </w:p>
        </w:tc>
      </w:tr>
      <w:tr>
        <w:tc>
          <w:tcPr>
            <w:tcW w:type="dxa" w:w="2160"/>
          </w:tcPr>
          <w:p>
            <w:r>
              <w:t>0_README</w:t>
            </w:r>
          </w:p>
        </w:tc>
        <w:tc>
          <w:tcPr>
            <w:tcW w:type="dxa" w:w="4608"/>
          </w:tcPr>
          <w:p>
            <w:r>
              <w:t>Conventions</w:t>
            </w:r>
          </w:p>
        </w:tc>
        <w:tc>
          <w:tcPr>
            <w:tcW w:type="dxa" w:w="3312"/>
          </w:tcPr>
          <w:p>
            <w:r>
              <w:t>Units; % as decimals; blank cell = no benchmark (never synthesised).</w:t>
            </w:r>
          </w:p>
        </w:tc>
      </w:tr>
      <w:tr>
        <w:tc>
          <w:tcPr>
            <w:tcW w:type="dxa" w:w="2160"/>
          </w:tcPr>
          <w:p>
            <w:r>
              <w:t>1_System_Efficiency</w:t>
            </w:r>
          </w:p>
        </w:tc>
        <w:tc>
          <w:tcPr>
            <w:tcW w:type="dxa" w:w="4608"/>
          </w:tcPr>
          <w:p>
            <w:r>
              <w:t>Baseline efficiency per system per country + LEED/EDGE</w:t>
            </w:r>
          </w:p>
        </w:tc>
        <w:tc>
          <w:tcPr>
            <w:tcW w:type="dxa" w:w="3312"/>
          </w:tcPr>
          <w:p>
            <w:r>
              <w:t>Layer 2 (v2).</w:t>
            </w:r>
          </w:p>
        </w:tc>
      </w:tr>
      <w:tr>
        <w:tc>
          <w:tcPr>
            <w:tcW w:type="dxa" w:w="2160"/>
          </w:tcPr>
          <w:p>
            <w:r>
              <w:t>2_Saving_Measures</w:t>
            </w:r>
          </w:p>
        </w:tc>
        <w:tc>
          <w:tcPr>
            <w:tcW w:type="dxa" w:w="4608"/>
          </w:tcPr>
          <w:p>
            <w:r>
              <w:t>Measure % per system: VSD 20%, heat recovery 30%, DCV 30%, LED 40%, sensors 20%, heat-pump WH 50%, regenerative 20%, VVVF 40%, BMS 20%</w:t>
            </w:r>
          </w:p>
        </w:tc>
        <w:tc>
          <w:tcPr>
            <w:tcW w:type="dxa" w:w="3312"/>
          </w:tcPr>
          <w:p>
            <w:r>
              <w:t>Layer 3 toggle percentages.</w:t>
            </w:r>
          </w:p>
        </w:tc>
      </w:tr>
      <w:tr>
        <w:tc>
          <w:tcPr>
            <w:tcW w:type="dxa" w:w="2160"/>
          </w:tcPr>
          <w:p>
            <w:r>
              <w:t>3_LPD_Benchmarks</w:t>
            </w:r>
          </w:p>
        </w:tc>
        <w:tc>
          <w:tcPr>
            <w:tcW w:type="dxa" w:w="4608"/>
          </w:tcPr>
          <w:p>
            <w:r>
              <w:t>Lighting power density (W/m2) per type per country</w:t>
            </w:r>
          </w:p>
        </w:tc>
        <w:tc>
          <w:tcPr>
            <w:tcW w:type="dxa" w:w="3312"/>
          </w:tcPr>
          <w:p>
            <w:r>
              <w:t>Layer 2 (v2).</w:t>
            </w:r>
          </w:p>
        </w:tc>
      </w:tr>
      <w:tr>
        <w:tc>
          <w:tcPr>
            <w:tcW w:type="dxa" w:w="2160"/>
          </w:tcPr>
          <w:p>
            <w:r>
              <w:t>4_EPI_Benchmarks</w:t>
            </w:r>
          </w:p>
        </w:tc>
        <w:tc>
          <w:tcPr>
            <w:tcW w:type="dxa" w:w="4608"/>
          </w:tcPr>
          <w:p>
            <w:r>
              <w:t>National-average EUI (kWh/m2/yr) per type x sub-type x climate x country</w:t>
            </w:r>
          </w:p>
        </w:tc>
        <w:tc>
          <w:tcPr>
            <w:tcW w:type="dxa" w:w="3312"/>
          </w:tcPr>
          <w:p>
            <w:r>
              <w:t>Layer 1 national-average line; base for India best practice.</w:t>
            </w:r>
          </w:p>
        </w:tc>
      </w:tr>
      <w:tr>
        <w:tc>
          <w:tcPr>
            <w:tcW w:type="dxa" w:w="2160"/>
          </w:tcPr>
          <w:p>
            <w:r>
              <w:t>5_Grid_Emission_Factors</w:t>
            </w:r>
          </w:p>
        </w:tc>
        <w:tc>
          <w:tcPr>
            <w:tcW w:type="dxa" w:w="4608"/>
          </w:tcPr>
          <w:p>
            <w:r>
              <w:t>kgCO2/kWh per country</w:t>
            </w:r>
          </w:p>
        </w:tc>
        <w:tc>
          <w:tcPr>
            <w:tcW w:type="dxa" w:w="3312"/>
          </w:tcPr>
          <w:p>
            <w:r>
              <w:t>EPI -&gt; carbon conversion; reference for the derived grid factor.</w:t>
            </w:r>
          </w:p>
        </w:tc>
      </w:tr>
      <w:tr>
        <w:tc>
          <w:tcPr>
            <w:tcW w:type="dxa" w:w="2160"/>
          </w:tcPr>
          <w:p>
            <w:r>
              <w:t>6_India_ECBC_Tiers</w:t>
            </w:r>
          </w:p>
        </w:tc>
        <w:tc>
          <w:tcPr>
            <w:tcW w:type="dxa" w:w="4608"/>
          </w:tcPr>
          <w:p>
            <w:r>
              <w:t>ECBC+ / Super-ECBC reduction % by climate x India type</w:t>
            </w:r>
          </w:p>
        </w:tc>
        <w:tc>
          <w:tcPr>
            <w:tcW w:type="dxa" w:w="3312"/>
          </w:tcPr>
          <w:p>
            <w:r>
              <w:t>India best practice = national EPI x (1 - Super-ECBC%).</w:t>
            </w:r>
          </w:p>
        </w:tc>
      </w:tr>
    </w:tbl>
    <w:p>
      <w:pPr>
        <w:pStyle w:val="Heading1"/>
      </w:pPr>
      <w:r>
        <w:t>4. Taxonomy mapping (verified against seeded data)</w:t>
      </w:r>
    </w:p>
    <w:p>
      <w:r>
        <w:rPr>
          <w:b w:val="0"/>
          <w:i w:val="0"/>
        </w:rPr>
        <w:t>BEAT has two category taxonomies — a global set (migration 0002) and an India set (india_category_mapping.json). Both map to the benchmark taxonomy as below; the full table incl. every subcategory is in the companion (Category_Mapping).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>
              <w:rPr>
                <w:b/>
              </w:rPr>
              <w:t>Taxonomy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category.name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subcategory.name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EPI type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EPI sub-type</w:t>
            </w:r>
          </w:p>
        </w:tc>
        <w:tc>
          <w:tcPr>
            <w:tcW w:type="dxa" w:w="2304"/>
          </w:tcPr>
          <w:p>
            <w:r>
              <w:rPr>
                <w:b/>
              </w:rPr>
              <w:t>ECBC best-practice type</w:t>
            </w:r>
          </w:p>
        </w:tc>
      </w:tr>
      <w:tr>
        <w:tc>
          <w:tcPr>
            <w:tcW w:type="dxa" w:w="1008"/>
          </w:tcPr>
          <w:p>
            <w:r>
              <w:t>Global</w:t>
            </w:r>
          </w:p>
        </w:tc>
        <w:tc>
          <w:tcPr>
            <w:tcW w:type="dxa" w:w="2016"/>
          </w:tcPr>
          <w:p>
            <w:r>
              <w:t>Office</w:t>
            </w:r>
          </w:p>
        </w:tc>
        <w:tc>
          <w:tcPr>
            <w:tcW w:type="dxa" w:w="2880"/>
          </w:tcPr>
          <w:p>
            <w:r>
              <w:t>Grade A/B/C</w:t>
            </w:r>
          </w:p>
        </w:tc>
        <w:tc>
          <w:tcPr>
            <w:tcW w:type="dxa" w:w="2016"/>
          </w:tcPr>
          <w:p>
            <w:r>
              <w:t>Office</w:t>
            </w:r>
          </w:p>
        </w:tc>
        <w:tc>
          <w:tcPr>
            <w:tcW w:type="dxa" w:w="2016"/>
          </w:tcPr>
          <w:p>
            <w:r>
              <w:t>by AC%</w:t>
            </w:r>
          </w:p>
        </w:tc>
        <w:tc>
          <w:tcPr>
            <w:tcW w:type="dxa" w:w="2304"/>
          </w:tcPr>
          <w:p>
            <w:r>
              <w:t>Office (Regular Use)</w:t>
            </w:r>
          </w:p>
        </w:tc>
      </w:tr>
      <w:tr>
        <w:tc>
          <w:tcPr>
            <w:tcW w:type="dxa" w:w="1008"/>
          </w:tcPr>
          <w:p>
            <w:r>
              <w:t>Global</w:t>
            </w:r>
          </w:p>
        </w:tc>
        <w:tc>
          <w:tcPr>
            <w:tcW w:type="dxa" w:w="2016"/>
          </w:tcPr>
          <w:p>
            <w:r>
              <w:t>Hotels</w:t>
            </w:r>
          </w:p>
        </w:tc>
        <w:tc>
          <w:tcPr>
            <w:tcW w:type="dxa" w:w="2880"/>
          </w:tcPr>
          <w:p>
            <w:r>
              <w:t>1/2/3 star</w:t>
            </w:r>
          </w:p>
        </w:tc>
        <w:tc>
          <w:tcPr>
            <w:tcW w:type="dxa" w:w="2016"/>
          </w:tcPr>
          <w:p>
            <w:r>
              <w:t>Hotel</w:t>
            </w:r>
          </w:p>
        </w:tc>
        <w:tc>
          <w:tcPr>
            <w:tcW w:type="dxa" w:w="2016"/>
          </w:tcPr>
          <w:p>
            <w:r>
              <w:t>Up to 3-star</w:t>
            </w:r>
          </w:p>
        </w:tc>
        <w:tc>
          <w:tcPr>
            <w:tcW w:type="dxa" w:w="2304"/>
          </w:tcPr>
          <w:p>
            <w:r>
              <w:t>Hotel (No Star and Star)</w:t>
            </w:r>
          </w:p>
        </w:tc>
      </w:tr>
      <w:tr>
        <w:tc>
          <w:tcPr>
            <w:tcW w:type="dxa" w:w="1008"/>
          </w:tcPr>
          <w:p>
            <w:r>
              <w:t>Global</w:t>
            </w:r>
          </w:p>
        </w:tc>
        <w:tc>
          <w:tcPr>
            <w:tcW w:type="dxa" w:w="2016"/>
          </w:tcPr>
          <w:p>
            <w:r>
              <w:t>Hotels</w:t>
            </w:r>
          </w:p>
        </w:tc>
        <w:tc>
          <w:tcPr>
            <w:tcW w:type="dxa" w:w="2880"/>
          </w:tcPr>
          <w:p>
            <w:r>
              <w:t>4/5 star</w:t>
            </w:r>
          </w:p>
        </w:tc>
        <w:tc>
          <w:tcPr>
            <w:tcW w:type="dxa" w:w="2016"/>
          </w:tcPr>
          <w:p>
            <w:r>
              <w:t>Hotel</w:t>
            </w:r>
          </w:p>
        </w:tc>
        <w:tc>
          <w:tcPr>
            <w:tcW w:type="dxa" w:w="2016"/>
          </w:tcPr>
          <w:p>
            <w:r>
              <w:t>Above 3-star</w:t>
            </w:r>
          </w:p>
        </w:tc>
        <w:tc>
          <w:tcPr>
            <w:tcW w:type="dxa" w:w="2304"/>
          </w:tcPr>
          <w:p>
            <w:r>
              <w:t>Hotel (No Star and Star)</w:t>
            </w:r>
          </w:p>
        </w:tc>
      </w:tr>
      <w:tr>
        <w:tc>
          <w:tcPr>
            <w:tcW w:type="dxa" w:w="1008"/>
          </w:tcPr>
          <w:p>
            <w:r>
              <w:t>Global</w:t>
            </w:r>
          </w:p>
        </w:tc>
        <w:tc>
          <w:tcPr>
            <w:tcW w:type="dxa" w:w="2016"/>
          </w:tcPr>
          <w:p>
            <w:r>
              <w:t>Resorts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016"/>
          </w:tcPr>
          <w:p>
            <w:r>
              <w:t>Hotel (proxy, noted)</w:t>
            </w:r>
          </w:p>
        </w:tc>
        <w:tc>
          <w:tcPr>
            <w:tcW w:type="dxa" w:w="2016"/>
          </w:tcPr>
          <w:p>
            <w:r>
              <w:t>Up to 3-star</w:t>
            </w:r>
          </w:p>
        </w:tc>
        <w:tc>
          <w:tcPr>
            <w:tcW w:type="dxa" w:w="2304"/>
          </w:tcPr>
          <w:p>
            <w:r>
              <w:t>Resort</w:t>
            </w:r>
          </w:p>
        </w:tc>
      </w:tr>
      <w:tr>
        <w:tc>
          <w:tcPr>
            <w:tcW w:type="dxa" w:w="1008"/>
          </w:tcPr>
          <w:p>
            <w:r>
              <w:t>Global</w:t>
            </w:r>
          </w:p>
        </w:tc>
        <w:tc>
          <w:tcPr>
            <w:tcW w:type="dxa" w:w="2016"/>
          </w:tcPr>
          <w:p>
            <w:r>
              <w:t>Retail</w:t>
            </w:r>
          </w:p>
        </w:tc>
        <w:tc>
          <w:tcPr>
            <w:tcW w:type="dxa" w:w="2880"/>
          </w:tcPr>
          <w:p>
            <w:r>
              <w:t>Shopping Mall</w:t>
            </w:r>
          </w:p>
        </w:tc>
        <w:tc>
          <w:tcPr>
            <w:tcW w:type="dxa" w:w="2016"/>
          </w:tcPr>
          <w:p>
            <w:r>
              <w:t>Shopping Mall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304"/>
          </w:tcPr>
          <w:p>
            <w:r>
              <w:t>Shopping Mall</w:t>
            </w:r>
          </w:p>
        </w:tc>
      </w:tr>
      <w:tr>
        <w:tc>
          <w:tcPr>
            <w:tcW w:type="dxa" w:w="1008"/>
          </w:tcPr>
          <w:p>
            <w:r>
              <w:t>Global</w:t>
            </w:r>
          </w:p>
        </w:tc>
        <w:tc>
          <w:tcPr>
            <w:tcW w:type="dxa" w:w="2016"/>
          </w:tcPr>
          <w:p>
            <w:r>
              <w:t>Retail</w:t>
            </w:r>
          </w:p>
        </w:tc>
        <w:tc>
          <w:tcPr>
            <w:tcW w:type="dxa" w:w="2880"/>
          </w:tcPr>
          <w:p>
            <w:r>
              <w:t>Supermarket</w:t>
            </w:r>
          </w:p>
        </w:tc>
        <w:tc>
          <w:tcPr>
            <w:tcW w:type="dxa" w:w="2016"/>
          </w:tcPr>
          <w:p>
            <w:r>
              <w:t>Shopping Mall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304"/>
          </w:tcPr>
          <w:p>
            <w:r>
              <w:t>Supermarket</w:t>
            </w:r>
          </w:p>
        </w:tc>
      </w:tr>
      <w:tr>
        <w:tc>
          <w:tcPr>
            <w:tcW w:type="dxa" w:w="1008"/>
          </w:tcPr>
          <w:p>
            <w:r>
              <w:t>Global</w:t>
            </w:r>
          </w:p>
        </w:tc>
        <w:tc>
          <w:tcPr>
            <w:tcW w:type="dxa" w:w="2016"/>
          </w:tcPr>
          <w:p>
            <w:r>
              <w:t>Retail</w:t>
            </w:r>
          </w:p>
        </w:tc>
        <w:tc>
          <w:tcPr>
            <w:tcW w:type="dxa" w:w="2880"/>
          </w:tcPr>
          <w:p>
            <w:r>
              <w:t>Department Store / Small Food / Big Box</w:t>
            </w:r>
          </w:p>
        </w:tc>
        <w:tc>
          <w:tcPr>
            <w:tcW w:type="dxa" w:w="2016"/>
          </w:tcPr>
          <w:p>
            <w:r>
              <w:t>Shopping Mall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304"/>
          </w:tcPr>
          <w:p>
            <w:r>
              <w:t>Strip retail</w:t>
            </w:r>
          </w:p>
        </w:tc>
      </w:tr>
      <w:tr>
        <w:tc>
          <w:tcPr>
            <w:tcW w:type="dxa" w:w="1008"/>
          </w:tcPr>
          <w:p>
            <w:r>
              <w:t>Global</w:t>
            </w:r>
          </w:p>
        </w:tc>
        <w:tc>
          <w:tcPr>
            <w:tcW w:type="dxa" w:w="2016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hospitals (all)</w:t>
            </w:r>
          </w:p>
        </w:tc>
        <w:tc>
          <w:tcPr>
            <w:tcW w:type="dxa" w:w="2016"/>
          </w:tcPr>
          <w:p>
            <w:r>
              <w:t>Hospital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304"/>
          </w:tcPr>
          <w:p>
            <w:r>
              <w:t>Hospital</w:t>
            </w:r>
          </w:p>
        </w:tc>
      </w:tr>
      <w:tr>
        <w:tc>
          <w:tcPr>
            <w:tcW w:type="dxa" w:w="1008"/>
          </w:tcPr>
          <w:p>
            <w:r>
              <w:t>Global</w:t>
            </w:r>
          </w:p>
        </w:tc>
        <w:tc>
          <w:tcPr>
            <w:tcW w:type="dxa" w:w="2016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Clinics / Diagnostic / Nursing Homes</w:t>
            </w:r>
          </w:p>
        </w:tc>
        <w:tc>
          <w:tcPr>
            <w:tcW w:type="dxa" w:w="2016"/>
          </w:tcPr>
          <w:p>
            <w:r>
              <w:t>Hospital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304"/>
          </w:tcPr>
          <w:p>
            <w:r>
              <w:t>Outpatient</w:t>
            </w:r>
          </w:p>
        </w:tc>
      </w:tr>
      <w:tr>
        <w:tc>
          <w:tcPr>
            <w:tcW w:type="dxa" w:w="1008"/>
          </w:tcPr>
          <w:p>
            <w:r>
              <w:t>Global</w:t>
            </w:r>
          </w:p>
        </w:tc>
        <w:tc>
          <w:tcPr>
            <w:tcW w:type="dxa" w:w="2016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016"/>
          </w:tcPr>
          <w:p>
            <w:r>
              <w:t>Institute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304"/>
          </w:tcPr>
          <w:p>
            <w:r>
              <w:t>Schools and University</w:t>
            </w:r>
          </w:p>
        </w:tc>
      </w:tr>
      <w:tr>
        <w:tc>
          <w:tcPr>
            <w:tcW w:type="dxa" w:w="1008"/>
          </w:tcPr>
          <w:p>
            <w:r>
              <w:t>Global</w:t>
            </w:r>
          </w:p>
        </w:tc>
        <w:tc>
          <w:tcPr>
            <w:tcW w:type="dxa" w:w="2016"/>
          </w:tcPr>
          <w:p>
            <w:r>
              <w:t>Homes / Apartments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016"/>
          </w:tcPr>
          <w:p>
            <w:r>
              <w:t>Residential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304"/>
          </w:tcPr>
          <w:p>
            <w:r>
              <w:t>LEED Residential (non-India rule)</w:t>
            </w:r>
          </w:p>
        </w:tc>
      </w:tr>
      <w:tr>
        <w:tc>
          <w:tcPr>
            <w:tcW w:type="dxa" w:w="1008"/>
          </w:tcPr>
          <w:p>
            <w:r>
              <w:t>Global</w:t>
            </w:r>
          </w:p>
        </w:tc>
        <w:tc>
          <w:tcPr>
            <w:tcW w:type="dxa" w:w="2016"/>
          </w:tcPr>
          <w:p>
            <w:r>
              <w:t>Instustrial (sic) / Mixed Use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016"/>
          </w:tcPr>
          <w:p>
            <w:r>
              <w:t>no benchmark -&gt; Layer 1 hidden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304"/>
          </w:tcPr>
          <w:p>
            <w:r>
              <w:t>-</w:t>
            </w:r>
          </w:p>
        </w:tc>
      </w:tr>
      <w:tr>
        <w:tc>
          <w:tcPr>
            <w:tcW w:type="dxa" w:w="1008"/>
          </w:tcPr>
          <w:p>
            <w:r>
              <w:t>India</w:t>
            </w:r>
          </w:p>
        </w:tc>
        <w:tc>
          <w:tcPr>
            <w:tcW w:type="dxa" w:w="2016"/>
          </w:tcPr>
          <w:p>
            <w:r>
              <w:t>Office/Business</w:t>
            </w:r>
          </w:p>
        </w:tc>
        <w:tc>
          <w:tcPr>
            <w:tcW w:type="dxa" w:w="2880"/>
          </w:tcPr>
          <w:p>
            <w:r>
              <w:t>Day time use (ex Grade A/B)</w:t>
            </w:r>
          </w:p>
        </w:tc>
        <w:tc>
          <w:tcPr>
            <w:tcW w:type="dxa" w:w="2016"/>
          </w:tcPr>
          <w:p>
            <w:r>
              <w:t>Office</w:t>
            </w:r>
          </w:p>
        </w:tc>
        <w:tc>
          <w:tcPr>
            <w:tcW w:type="dxa" w:w="2016"/>
          </w:tcPr>
          <w:p>
            <w:r>
              <w:t>by AC%</w:t>
            </w:r>
          </w:p>
        </w:tc>
        <w:tc>
          <w:tcPr>
            <w:tcW w:type="dxa" w:w="2304"/>
          </w:tcPr>
          <w:p>
            <w:r>
              <w:t>Office (Regular Use)</w:t>
            </w:r>
          </w:p>
        </w:tc>
      </w:tr>
      <w:tr>
        <w:tc>
          <w:tcPr>
            <w:tcW w:type="dxa" w:w="1008"/>
          </w:tcPr>
          <w:p>
            <w:r>
              <w:t>India</w:t>
            </w:r>
          </w:p>
        </w:tc>
        <w:tc>
          <w:tcPr>
            <w:tcW w:type="dxa" w:w="2016"/>
          </w:tcPr>
          <w:p>
            <w:r>
              <w:t>Office/Business</w:t>
            </w:r>
          </w:p>
        </w:tc>
        <w:tc>
          <w:tcPr>
            <w:tcW w:type="dxa" w:w="2880"/>
          </w:tcPr>
          <w:p>
            <w:r>
              <w:t>24 hour use (ex Grade C)</w:t>
            </w:r>
          </w:p>
        </w:tc>
        <w:tc>
          <w:tcPr>
            <w:tcW w:type="dxa" w:w="2016"/>
          </w:tcPr>
          <w:p>
            <w:r>
              <w:t>Office</w:t>
            </w:r>
          </w:p>
        </w:tc>
        <w:tc>
          <w:tcPr>
            <w:tcW w:type="dxa" w:w="2016"/>
          </w:tcPr>
          <w:p>
            <w:r>
              <w:t>by AC%</w:t>
            </w:r>
          </w:p>
        </w:tc>
        <w:tc>
          <w:tcPr>
            <w:tcW w:type="dxa" w:w="2304"/>
          </w:tcPr>
          <w:p>
            <w:r>
              <w:t>Office (24 Hours)</w:t>
            </w:r>
          </w:p>
        </w:tc>
      </w:tr>
      <w:tr>
        <w:tc>
          <w:tcPr>
            <w:tcW w:type="dxa" w:w="1008"/>
          </w:tcPr>
          <w:p>
            <w:r>
              <w:t>India</w:t>
            </w:r>
          </w:p>
        </w:tc>
        <w:tc>
          <w:tcPr>
            <w:tcW w:type="dxa" w:w="2016"/>
          </w:tcPr>
          <w:p>
            <w:r>
              <w:t>Hospitality</w:t>
            </w:r>
          </w:p>
        </w:tc>
        <w:tc>
          <w:tcPr>
            <w:tcW w:type="dxa" w:w="2880"/>
          </w:tcPr>
          <w:p>
            <w:r>
              <w:t>No-star Hotels (ex 1-star)</w:t>
            </w:r>
          </w:p>
        </w:tc>
        <w:tc>
          <w:tcPr>
            <w:tcW w:type="dxa" w:w="2016"/>
          </w:tcPr>
          <w:p>
            <w:r>
              <w:t>Hotel</w:t>
            </w:r>
          </w:p>
        </w:tc>
        <w:tc>
          <w:tcPr>
            <w:tcW w:type="dxa" w:w="2016"/>
          </w:tcPr>
          <w:p>
            <w:r>
              <w:t>Up to 3-star</w:t>
            </w:r>
          </w:p>
        </w:tc>
        <w:tc>
          <w:tcPr>
            <w:tcW w:type="dxa" w:w="2304"/>
          </w:tcPr>
          <w:p>
            <w:r>
              <w:t>Hotel (No Star and Star)</w:t>
            </w:r>
          </w:p>
        </w:tc>
      </w:tr>
      <w:tr>
        <w:tc>
          <w:tcPr>
            <w:tcW w:type="dxa" w:w="1008"/>
          </w:tcPr>
          <w:p>
            <w:r>
              <w:t>India</w:t>
            </w:r>
          </w:p>
        </w:tc>
        <w:tc>
          <w:tcPr>
            <w:tcW w:type="dxa" w:w="2016"/>
          </w:tcPr>
          <w:p>
            <w:r>
              <w:t>Hospitality</w:t>
            </w:r>
          </w:p>
        </w:tc>
        <w:tc>
          <w:tcPr>
            <w:tcW w:type="dxa" w:w="2880"/>
          </w:tcPr>
          <w:p>
            <w:r>
              <w:t>Star Hotel (ex 2-5 star)</w:t>
            </w:r>
          </w:p>
        </w:tc>
        <w:tc>
          <w:tcPr>
            <w:tcW w:type="dxa" w:w="2016"/>
          </w:tcPr>
          <w:p>
            <w:r>
              <w:t>Hotel</w:t>
            </w:r>
          </w:p>
        </w:tc>
        <w:tc>
          <w:tcPr>
            <w:tcW w:type="dxa" w:w="2016"/>
          </w:tcPr>
          <w:p>
            <w:r>
              <w:t>Up to 3-star (approximation, noted)</w:t>
            </w:r>
          </w:p>
        </w:tc>
        <w:tc>
          <w:tcPr>
            <w:tcW w:type="dxa" w:w="2304"/>
          </w:tcPr>
          <w:p>
            <w:r>
              <w:t>Hotel (No Star and Star)</w:t>
            </w:r>
          </w:p>
        </w:tc>
      </w:tr>
      <w:tr>
        <w:tc>
          <w:tcPr>
            <w:tcW w:type="dxa" w:w="1008"/>
          </w:tcPr>
          <w:p>
            <w:r>
              <w:t>India</w:t>
            </w:r>
          </w:p>
        </w:tc>
        <w:tc>
          <w:tcPr>
            <w:tcW w:type="dxa" w:w="2016"/>
          </w:tcPr>
          <w:p>
            <w:r>
              <w:t>Hospitality</w:t>
            </w:r>
          </w:p>
        </w:tc>
        <w:tc>
          <w:tcPr>
            <w:tcW w:type="dxa" w:w="2880"/>
          </w:tcPr>
          <w:p>
            <w:r>
              <w:t>Resort</w:t>
            </w:r>
          </w:p>
        </w:tc>
        <w:tc>
          <w:tcPr>
            <w:tcW w:type="dxa" w:w="2016"/>
          </w:tcPr>
          <w:p>
            <w:r>
              <w:t>Hotel (proxy, noted)</w:t>
            </w:r>
          </w:p>
        </w:tc>
        <w:tc>
          <w:tcPr>
            <w:tcW w:type="dxa" w:w="2016"/>
          </w:tcPr>
          <w:p>
            <w:r>
              <w:t>Up to 3-star</w:t>
            </w:r>
          </w:p>
        </w:tc>
        <w:tc>
          <w:tcPr>
            <w:tcW w:type="dxa" w:w="2304"/>
          </w:tcPr>
          <w:p>
            <w:r>
              <w:t>Resort</w:t>
            </w:r>
          </w:p>
        </w:tc>
      </w:tr>
      <w:tr>
        <w:tc>
          <w:tcPr>
            <w:tcW w:type="dxa" w:w="1008"/>
          </w:tcPr>
          <w:p>
            <w:r>
              <w:t>India</w:t>
            </w:r>
          </w:p>
        </w:tc>
        <w:tc>
          <w:tcPr>
            <w:tcW w:type="dxa" w:w="2016"/>
          </w:tcPr>
          <w:p>
            <w:r>
              <w:t>Shopping complex</w:t>
            </w:r>
          </w:p>
        </w:tc>
        <w:tc>
          <w:tcPr>
            <w:tcW w:type="dxa" w:w="2880"/>
          </w:tcPr>
          <w:p>
            <w:r>
              <w:t>Shopping Mall</w:t>
            </w:r>
          </w:p>
        </w:tc>
        <w:tc>
          <w:tcPr>
            <w:tcW w:type="dxa" w:w="2016"/>
          </w:tcPr>
          <w:p>
            <w:r>
              <w:t>Shopping Mall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304"/>
          </w:tcPr>
          <w:p>
            <w:r>
              <w:t>Shopping Mall</w:t>
            </w:r>
          </w:p>
        </w:tc>
      </w:tr>
      <w:tr>
        <w:tc>
          <w:tcPr>
            <w:tcW w:type="dxa" w:w="1008"/>
          </w:tcPr>
          <w:p>
            <w:r>
              <w:t>India</w:t>
            </w:r>
          </w:p>
        </w:tc>
        <w:tc>
          <w:tcPr>
            <w:tcW w:type="dxa" w:w="2016"/>
          </w:tcPr>
          <w:p>
            <w:r>
              <w:t>Shopping complex</w:t>
            </w:r>
          </w:p>
        </w:tc>
        <w:tc>
          <w:tcPr>
            <w:tcW w:type="dxa" w:w="2880"/>
          </w:tcPr>
          <w:p>
            <w:r>
              <w:t>Stand-alone Retails (ex Dept Store + Big Box)</w:t>
            </w:r>
          </w:p>
        </w:tc>
        <w:tc>
          <w:tcPr>
            <w:tcW w:type="dxa" w:w="2016"/>
          </w:tcPr>
          <w:p>
            <w:r>
              <w:t>Shopping Mall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304"/>
          </w:tcPr>
          <w:p>
            <w:r>
              <w:t>Strip retail</w:t>
            </w:r>
          </w:p>
        </w:tc>
      </w:tr>
      <w:tr>
        <w:tc>
          <w:tcPr>
            <w:tcW w:type="dxa" w:w="1008"/>
          </w:tcPr>
          <w:p>
            <w:r>
              <w:t>India</w:t>
            </w:r>
          </w:p>
        </w:tc>
        <w:tc>
          <w:tcPr>
            <w:tcW w:type="dxa" w:w="2016"/>
          </w:tcPr>
          <w:p>
            <w:r>
              <w:t>Shopping complex</w:t>
            </w:r>
          </w:p>
        </w:tc>
        <w:tc>
          <w:tcPr>
            <w:tcW w:type="dxa" w:w="2880"/>
          </w:tcPr>
          <w:p>
            <w:r>
              <w:t>Super Markets</w:t>
            </w:r>
          </w:p>
        </w:tc>
        <w:tc>
          <w:tcPr>
            <w:tcW w:type="dxa" w:w="2016"/>
          </w:tcPr>
          <w:p>
            <w:r>
              <w:t>Shopping Mall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304"/>
          </w:tcPr>
          <w:p>
            <w:r>
              <w:t>Supermarket</w:t>
            </w:r>
          </w:p>
        </w:tc>
      </w:tr>
      <w:tr>
        <w:tc>
          <w:tcPr>
            <w:tcW w:type="dxa" w:w="1008"/>
          </w:tcPr>
          <w:p>
            <w:r>
              <w:t>India</w:t>
            </w:r>
          </w:p>
        </w:tc>
        <w:tc>
          <w:tcPr>
            <w:tcW w:type="dxa" w:w="2016"/>
          </w:tcPr>
          <w:p>
            <w:r>
              <w:t>Health care</w:t>
            </w:r>
          </w:p>
        </w:tc>
        <w:tc>
          <w:tcPr>
            <w:tcW w:type="dxa" w:w="2880"/>
          </w:tcPr>
          <w:p>
            <w:r>
              <w:t>Hospital</w:t>
            </w:r>
          </w:p>
        </w:tc>
        <w:tc>
          <w:tcPr>
            <w:tcW w:type="dxa" w:w="2016"/>
          </w:tcPr>
          <w:p>
            <w:r>
              <w:t>Hospital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304"/>
          </w:tcPr>
          <w:p>
            <w:r>
              <w:t>Hospital</w:t>
            </w:r>
          </w:p>
        </w:tc>
      </w:tr>
      <w:tr>
        <w:tc>
          <w:tcPr>
            <w:tcW w:type="dxa" w:w="1008"/>
          </w:tcPr>
          <w:p>
            <w:r>
              <w:t>India</w:t>
            </w:r>
          </w:p>
        </w:tc>
        <w:tc>
          <w:tcPr>
            <w:tcW w:type="dxa" w:w="2016"/>
          </w:tcPr>
          <w:p>
            <w:r>
              <w:t>Health care</w:t>
            </w:r>
          </w:p>
        </w:tc>
        <w:tc>
          <w:tcPr>
            <w:tcW w:type="dxa" w:w="2880"/>
          </w:tcPr>
          <w:p>
            <w:r>
              <w:t>Out-patient Healthcare</w:t>
            </w:r>
          </w:p>
        </w:tc>
        <w:tc>
          <w:tcPr>
            <w:tcW w:type="dxa" w:w="2016"/>
          </w:tcPr>
          <w:p>
            <w:r>
              <w:t>Hospital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304"/>
          </w:tcPr>
          <w:p>
            <w:r>
              <w:t>Outpatient</w:t>
            </w:r>
          </w:p>
        </w:tc>
      </w:tr>
      <w:tr>
        <w:tc>
          <w:tcPr>
            <w:tcW w:type="dxa" w:w="1008"/>
          </w:tcPr>
          <w:p>
            <w:r>
              <w:t>India</w:t>
            </w:r>
          </w:p>
        </w:tc>
        <w:tc>
          <w:tcPr>
            <w:tcW w:type="dxa" w:w="2016"/>
          </w:tcPr>
          <w:p>
            <w:r>
              <w:t>Educational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016"/>
          </w:tcPr>
          <w:p>
            <w:r>
              <w:t>Institute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304"/>
          </w:tcPr>
          <w:p>
            <w:r>
              <w:t>Schools and University</w:t>
            </w:r>
          </w:p>
        </w:tc>
      </w:tr>
    </w:tbl>
    <w:p>
      <w:r>
        <w:rPr>
          <w:b w:val="0"/>
          <w:i w:val="0"/>
        </w:rPr>
        <w:t>Climate: hot-dry -&gt; Hot &amp; Dry; warm-humid -&gt; Warm &amp; Humid; composite -&gt; Composite; temperate -&gt; Temperate ("Moderate" in the Office &gt;50% AC rows is the same family); tropical-wet -&gt; Tropical Wet; cold -&gt; Composite (approximation, noted). Country: name matches the EPI column directly. A blank EPI cell means Layer 1 is hidden for that building.</w:t>
      </w:r>
    </w:p>
    <w:p>
      <w:pPr>
        <w:pStyle w:val="Heading1"/>
      </w:pPr>
      <w:r>
        <w:t>5. Layer 1 — whole-building benchmark</w:t>
      </w:r>
    </w:p>
    <w:p>
      <w:r>
        <w:rPr>
          <w:rFonts w:ascii="Consolas" w:hAnsi="Consolas"/>
          <w:sz w:val="19"/>
        </w:rPr>
        <w:t>actual_EUI        = EnergySummary.total_kwh / total_floor_area          [kWh/m2/yr]</w:t>
        <w:br/>
        <w:t>national_EUI      = EPI[type][sub-type][climate][country]               (sheet 4)</w:t>
        <w:br/>
        <w:t>best_practice_EUI = India:      national_EUI x (1 - Super_ECBC_pct)     (sheet 6)</w:t>
        <w:br/>
        <w:t xml:space="preserve">                    non-India:  LEED EUI by type (SRD B.1.14):</w:t>
        <w:br/>
        <w:t xml:space="preserve">                                Office 136 | Hotel 157 | Retail/Mall 267 | Hospital 447 | Residential 111</w:t>
        <w:br/>
        <w:t xml:space="preserve">                    GUARD: best practice is shown only when it is BELOW the national average;</w:t>
        <w:br/>
        <w:t xml:space="preserve">                           otherwise the national-average line is shown alone.</w:t>
        <w:br/>
        <w:br/>
        <w:t>grid_EF   = electricity EPD B6 GWP / declared_amount   (== sheet 5)</w:t>
        <w:br/>
        <w:t>carbon    = EUI x grid_EF                              [kgCO2eq/m2/yr]</w:t>
        <w:br/>
        <w:t>position  = place actual on the scale [best_practice .. national_average]</w:t>
        <w:br/>
        <w:t>gap saving (when actual_EUI &gt; best_practice_EUI):</w:t>
        <w:br/>
        <w:t xml:space="preserve">   per year:  (actual_EUI - best_practice_EUI) x grid_EF        [kgCO2eq/m2/yr]</w:t>
        <w:br/>
        <w:t xml:space="preserve">   energy:    (actual_EUI - best_practice_EUI) x GFA            [kWh/yr]</w:t>
        <w:br/>
        <w:t xml:space="preserve">   lifetime:  per-year value x reference_period (default 50)    [kgCO2eq/m2]</w:t>
      </w:r>
    </w:p>
    <w:p>
      <w:r>
        <w:rPr>
          <w:b/>
          <w:i w:val="0"/>
        </w:rPr>
        <w:t>Verified example — India, Office, Composite, &gt;50% AC, GFA 1,000 m2, 160,000 kWh/yr, grid 0.7051:</w:t>
      </w:r>
    </w:p>
    <w:p>
      <w:r>
        <w:rPr>
          <w:rFonts w:ascii="Consolas" w:hAnsi="Consolas"/>
          <w:sz w:val="19"/>
        </w:rPr>
        <w:t>actual EUI 160  -&gt; 112.8 kgCO2eq/m2/yr</w:t>
        <w:br/>
        <w:t>national 179    -&gt; 126.2   |   best practice 179 x (1-0.22) = 139.6 -&gt; 98.4</w:t>
        <w:br/>
        <w:t>position: 51.8% of the range (better than 48%)</w:t>
        <w:br/>
        <w:t>gap: 20.4 kWh/m2/yr = 20,400 kWh/yr = 14.4 kgCO2eq/m2/yr = 719 kgCO2eq/m2 over 50 yr</w:t>
      </w:r>
    </w:p>
    <w:p>
      <w:pPr>
        <w:pStyle w:val="Heading1"/>
      </w:pPr>
      <w:r>
        <w:t>6. Layer 3 — optimisation measures, BMS, refrigerant</w:t>
      </w:r>
    </w:p>
    <w:p>
      <w:r>
        <w:rPr>
          <w:b w:val="0"/>
          <w:i w:val="0"/>
        </w:rPr>
        <w:t>Per-system baseline carbon = system annual kWh x grid_EF / GFA (identical to the Systems tab). Each active toggle removes its sheet-2 percentage of the system’s remaining carbon; measures on one system stack multiplicatively; a measure already installed (per the equipment flags) is shown ON and locked with zero additional saving.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4176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720"/>
          </w:tcPr>
          <w:p>
            <w:r>
              <w:rPr>
                <w:b/>
              </w:rPr>
              <w:t>%</w:t>
            </w:r>
          </w:p>
        </w:tc>
        <w:tc>
          <w:tcPr>
            <w:tcW w:type="dxa" w:w="3600"/>
          </w:tcPr>
          <w:p>
            <w:r>
              <w:rPr>
                <w:b/>
              </w:rPr>
              <w:t>Install-state field</w:t>
            </w:r>
          </w:p>
        </w:tc>
      </w:tr>
      <w:tr>
        <w:tc>
          <w:tcPr>
            <w:tcW w:type="dxa" w:w="1584"/>
          </w:tcPr>
          <w:p>
            <w:r>
              <w:t>Cooling</w:t>
            </w:r>
          </w:p>
        </w:tc>
        <w:tc>
          <w:tcPr>
            <w:tcW w:type="dxa" w:w="4176"/>
          </w:tcPr>
          <w:p>
            <w:r>
              <w:t>VSD on compressors &amp; fans</w:t>
            </w:r>
          </w:p>
        </w:tc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600"/>
          </w:tcPr>
          <w:p>
            <w:r>
              <w:t>chiller.variable_speed_drives</w:t>
            </w:r>
          </w:p>
        </w:tc>
      </w:tr>
      <w:tr>
        <w:tc>
          <w:tcPr>
            <w:tcW w:type="dxa" w:w="1584"/>
          </w:tcPr>
          <w:p>
            <w:r>
              <w:t>Cooling</w:t>
            </w:r>
          </w:p>
        </w:tc>
        <w:tc>
          <w:tcPr>
            <w:tcW w:type="dxa" w:w="4176"/>
          </w:tcPr>
          <w:p>
            <w:r>
              <w:t>Heat recovery system</w:t>
            </w:r>
          </w:p>
        </w:tc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600"/>
          </w:tcPr>
          <w:p>
            <w:r>
              <w:t>chiller.heat_recovery_system</w:t>
            </w:r>
          </w:p>
        </w:tc>
      </w:tr>
      <w:tr>
        <w:tc>
          <w:tcPr>
            <w:tcW w:type="dxa" w:w="1584"/>
          </w:tcPr>
          <w:p>
            <w:r>
              <w:t>Ventilation</w:t>
            </w:r>
          </w:p>
        </w:tc>
        <w:tc>
          <w:tcPr>
            <w:tcW w:type="dxa" w:w="4176"/>
          </w:tcPr>
          <w:p>
            <w:r>
              <w:t>Demand-controlled ventilation (DCV)</w:t>
            </w:r>
          </w:p>
        </w:tc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600"/>
          </w:tcPr>
          <w:p>
            <w:r>
              <w:t>ventilation.demand_controlled_ventilation</w:t>
            </w:r>
          </w:p>
        </w:tc>
      </w:tr>
      <w:tr>
        <w:tc>
          <w:tcPr>
            <w:tcW w:type="dxa" w:w="1584"/>
          </w:tcPr>
          <w:p>
            <w:r>
              <w:t>Ventilation</w:t>
            </w:r>
          </w:p>
        </w:tc>
        <w:tc>
          <w:tcPr>
            <w:tcW w:type="dxa" w:w="4176"/>
          </w:tcPr>
          <w:p>
            <w:r>
              <w:t>VSD on AHU &amp; FCU fans</w:t>
            </w:r>
          </w:p>
        </w:tc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600"/>
          </w:tcPr>
          <w:p>
            <w:r>
              <w:t>ventilation.variable_speed_drives</w:t>
            </w:r>
          </w:p>
        </w:tc>
      </w:tr>
      <w:tr>
        <w:tc>
          <w:tcPr>
            <w:tcW w:type="dxa" w:w="1584"/>
          </w:tcPr>
          <w:p>
            <w:r>
              <w:t>Lighting</w:t>
            </w:r>
          </w:p>
        </w:tc>
        <w:tc>
          <w:tcPr>
            <w:tcW w:type="dxa" w:w="4176"/>
          </w:tcPr>
          <w:p>
            <w:r>
              <w:t>LED retrofit on fluorescent zones</w:t>
            </w:r>
          </w:p>
        </w:tc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600"/>
          </w:tcPr>
          <w:p>
            <w:r>
              <w:t>lighting.lighting_bulb_type (non-LED share)</w:t>
            </w:r>
          </w:p>
        </w:tc>
      </w:tr>
      <w:tr>
        <w:tc>
          <w:tcPr>
            <w:tcW w:type="dxa" w:w="1584"/>
          </w:tcPr>
          <w:p>
            <w:r>
              <w:t>Lighting</w:t>
            </w:r>
          </w:p>
        </w:tc>
        <w:tc>
          <w:tcPr>
            <w:tcW w:type="dxa" w:w="4176"/>
          </w:tcPr>
          <w:p>
            <w:r>
              <w:t>Occupancy &amp; daylight sensors</w:t>
            </w:r>
          </w:p>
        </w:tc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600"/>
          </w:tcPr>
          <w:p>
            <w:r>
              <w:t>lighting.sensors_installed</w:t>
            </w:r>
          </w:p>
        </w:tc>
      </w:tr>
      <w:tr>
        <w:tc>
          <w:tcPr>
            <w:tcW w:type="dxa" w:w="1584"/>
          </w:tcPr>
          <w:p>
            <w:r>
              <w:t>Hot water</w:t>
            </w:r>
          </w:p>
        </w:tc>
        <w:tc>
          <w:tcPr>
            <w:tcW w:type="dxa" w:w="4176"/>
          </w:tcPr>
          <w:p>
            <w:r>
              <w:t>Heat-pump water heater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3600"/>
          </w:tcPr>
          <w:p>
            <w:r>
              <w:t>hot_water.type_of_hot_water_system</w:t>
            </w:r>
          </w:p>
        </w:tc>
      </w:tr>
      <w:tr>
        <w:tc>
          <w:tcPr>
            <w:tcW w:type="dxa" w:w="1584"/>
          </w:tcPr>
          <w:p>
            <w:r>
              <w:t>Lifts</w:t>
            </w:r>
          </w:p>
        </w:tc>
        <w:tc>
          <w:tcPr>
            <w:tcW w:type="dxa" w:w="4176"/>
          </w:tcPr>
          <w:p>
            <w:r>
              <w:t>Regenerative drives</w:t>
            </w:r>
          </w:p>
        </w:tc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600"/>
          </w:tcPr>
          <w:p>
            <w:r>
              <w:t>lift.lift_regenerative_features</w:t>
            </w:r>
          </w:p>
        </w:tc>
      </w:tr>
      <w:tr>
        <w:tc>
          <w:tcPr>
            <w:tcW w:type="dxa" w:w="1584"/>
          </w:tcPr>
          <w:p>
            <w:r>
              <w:t>Lifts</w:t>
            </w:r>
          </w:p>
        </w:tc>
        <w:tc>
          <w:tcPr>
            <w:tcW w:type="dxa" w:w="4176"/>
          </w:tcPr>
          <w:p>
            <w:r>
              <w:t>VVVF drive &amp; sleep mode</w:t>
            </w:r>
          </w:p>
        </w:tc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600"/>
          </w:tcPr>
          <w:p>
            <w:r>
              <w:t>lift.vvvf_sleep_mode</w:t>
            </w:r>
          </w:p>
        </w:tc>
      </w:tr>
      <w:tr>
        <w:tc>
          <w:tcPr>
            <w:tcW w:type="dxa" w:w="1584"/>
          </w:tcPr>
          <w:p>
            <w:r>
              <w:t>Whole building</w:t>
            </w:r>
          </w:p>
        </w:tc>
        <w:tc>
          <w:tcPr>
            <w:tcW w:type="dxa" w:w="4176"/>
          </w:tcPr>
          <w:p>
            <w:r>
              <w:t>Building Management System (BMS)</w:t>
            </w:r>
          </w:p>
        </w:tc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600"/>
          </w:tcPr>
          <w:p>
            <w:r>
              <w:t>none — always offered as a global toggle</w:t>
            </w:r>
          </w:p>
        </w:tc>
      </w:tr>
    </w:tbl>
    <w:p>
      <w:pPr>
        <w:pStyle w:val="ListBullet"/>
      </w:pPr>
      <w:r>
        <w:t>BMS applies LAST, multiplicatively, to the whole-building electricity total remaining after the per-system measures. It does not apply to the refrigerant (Scope 1) component.</w:t>
      </w:r>
    </w:p>
    <w:p>
      <w:pPr>
        <w:pStyle w:val="ListBullet"/>
      </w:pPr>
      <w:r>
        <w:t>Refrigerant transition (Scope 1): saving = refrigerant_qty_kg x (leakage%/100) x (baseline_GWP - natural_GWP) / GFA, summed over AC + chillers; target = lowest-GWP natural refrigerant (R-290 ~ 3, R-717 ~ 0, R-744 ~ 1). Additive to the electricity result.</w:t>
      </w:r>
    </w:p>
    <w:p>
      <w:pPr>
        <w:pStyle w:val="ListBullet"/>
      </w:pPr>
      <w:r>
        <w:t>Optimized total = sum of optimized systems (x 0.8 if BMS on) + Scope-1 component. Reduction % = saving / baseline total.</w:t>
      </w:r>
    </w:p>
    <w:p>
      <w:pPr>
        <w:pStyle w:val="Heading1"/>
      </w:pPr>
      <w:r>
        <w:t>7. Savings-tab presentation</w:t>
      </w:r>
    </w:p>
    <w:p>
      <w:r>
        <w:rPr>
          <w:b w:val="0"/>
          <w:i w:val="0"/>
        </w:rPr>
        <w:t>Interactive mockup (live toggle logic, verified example data): https://claude.ai/code/artifact/3d80ec21-08e7-441d-bdc7-1120661c10c0</w:t>
      </w:r>
    </w:p>
    <w:p>
      <w:pPr>
        <w:pStyle w:val="ListBullet"/>
      </w:pPr>
      <w:r>
        <w:t>Top — Layer 1 benchmark card: gradient scale with three markers (Best Practice | Your Building | National Average, kgCO2eq/m2/yr), tier pill, gap stats in all three units (kgCO2eq/m2/yr, kWh/yr, lifetime kgCO2eq/m2), and a source line naming the benchmark and any approximation.</w:t>
      </w:r>
    </w:p>
    <w:p>
      <w:pPr>
        <w:pStyle w:val="ListBullet"/>
      </w:pPr>
      <w:r>
        <w:t>Left — Carbon reduction card: baseline vs optimized (kgCO2eq/m2/yr), reduction %, and the lifetime pair (x reference_period) beneath; then Savings-by-system with one line per system + Scope 1 + BMS.</w:t>
      </w:r>
    </w:p>
    <w:p>
      <w:pPr>
        <w:pStyle w:val="ListBullet"/>
      </w:pPr>
      <w:r>
        <w:t>Right — Optimization strategies: per-system section (colour-coded, baseline intensity + share badge) with measure rows and toggles; refrigerant row (tagged SCOPE 1) under Cooling; BMS in a Whole-building section at the end. Already-installed measures render ON, locked, labelled "Already installed".</w:t>
      </w:r>
    </w:p>
    <w:p>
      <w:pPr>
        <w:pStyle w:val="ListBullet"/>
      </w:pPr>
      <w:r>
        <w:t>Approximated benchmarks (Star Hotel tier, cold -&gt; composite, Resort proxy) carry a short "approximation" note in the benchmark card’s source line.</w:t>
      </w:r>
    </w:p>
    <w:p>
      <w:pPr>
        <w:pStyle w:val="ListBullet"/>
      </w:pPr>
      <w:r>
        <w:t>Both time bases shown everywhere a headline figure appears: per-year primary, lifetime (x reference_period, default 50 yr) secondary.</w:t>
      </w:r>
    </w:p>
    <w:p>
      <w:pPr>
        <w:pStyle w:val="ListBullet"/>
      </w:pPr>
      <w:r>
        <w:t>Layer 1 and Layer 3 are separate views on the tab; their figures are never added together.</w:t>
      </w:r>
    </w:p>
    <w:p>
      <w:pPr>
        <w:pStyle w:val="Heading1"/>
      </w:pPr>
      <w:r>
        <w:t>8. Decision register (all resolved)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2736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2736"/>
          </w:tcPr>
          <w:p>
            <w:r>
              <w:t>Baseline source</w:t>
            </w:r>
          </w:p>
        </w:tc>
        <w:tc>
          <w:tcPr>
            <w:tcW w:type="dxa" w:w="6768"/>
          </w:tcPr>
          <w:p>
            <w:r>
              <w:t>Bottom-up per-system energy already collected (EnergySummary); no top-down EPI estimation.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2736"/>
          </w:tcPr>
          <w:p>
            <w:r>
              <w:t>Measure stacking</w:t>
            </w:r>
          </w:p>
        </w:tc>
        <w:tc>
          <w:tcPr>
            <w:tcW w:type="dxa" w:w="6768"/>
          </w:tcPr>
          <w:p>
            <w:r>
              <w:t>Multiplicative per system; BMS last on the electricity total.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736"/>
          </w:tcPr>
          <w:p>
            <w:r>
              <w:t>Already-installed measures</w:t>
            </w:r>
          </w:p>
        </w:tc>
        <w:tc>
          <w:tcPr>
            <w:tcW w:type="dxa" w:w="6768"/>
          </w:tcPr>
          <w:p>
            <w:r>
              <w:t>Shown ON and locked, zero additional saving.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2736"/>
          </w:tcPr>
          <w:p>
            <w:r>
              <w:t>Time basis</w:t>
            </w:r>
          </w:p>
        </w:tc>
        <w:tc>
          <w:tcPr>
            <w:tcW w:type="dxa" w:w="6768"/>
          </w:tcPr>
          <w:p>
            <w:r>
              <w:t>Per-year primary; lifetime (x reference_period) shown alongside.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736"/>
          </w:tcPr>
          <w:p>
            <w:r>
              <w:t>v1 scope</w:t>
            </w:r>
          </w:p>
        </w:tc>
        <w:tc>
          <w:tcPr>
            <w:tcW w:type="dxa" w:w="6768"/>
          </w:tcPr>
          <w:p>
            <w:r>
              <w:t>Layer 1 + Layer 3 combined on the tab; Layer 2 deferred to v2.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2736"/>
          </w:tcPr>
          <w:p>
            <w:r>
              <w:t>India best practice</w:t>
            </w:r>
          </w:p>
        </w:tc>
        <w:tc>
          <w:tcPr>
            <w:tcW w:type="dxa" w:w="6768"/>
          </w:tcPr>
          <w:p>
            <w:r>
              <w:t>National EPI x (1 - Super-ECBC%), sheet 6.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2736"/>
          </w:tcPr>
          <w:p>
            <w:r>
              <w:t>Non-India best practice</w:t>
            </w:r>
          </w:p>
        </w:tc>
        <w:tc>
          <w:tcPr>
            <w:tcW w:type="dxa" w:w="6768"/>
          </w:tcPr>
          <w:p>
            <w:r>
              <w:t>LEED whole-building EUI by type (SRD B.1.14), with the guard: shown only where LEED &lt; national EPI (21 combinations fail this and show national-average only).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2736"/>
          </w:tcPr>
          <w:p>
            <w:r>
              <w:t>Hotel tier</w:t>
            </w:r>
          </w:p>
        </w:tc>
        <w:tc>
          <w:tcPr>
            <w:tcW w:type="dxa" w:w="6768"/>
          </w:tcPr>
          <w:p>
            <w:r>
              <w:t>Inferred from subcategory; India "Star Hotel" (spans 2-5 star) defaults to Up-to-3-star with an approximation note.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2736"/>
          </w:tcPr>
          <w:p>
            <w:r>
              <w:t>Cold climate</w:t>
            </w:r>
          </w:p>
        </w:tc>
        <w:tc>
          <w:tcPr>
            <w:tcW w:type="dxa" w:w="6768"/>
          </w:tcPr>
          <w:p>
            <w:r>
              <w:t>Falls back to the Composite EPI row with an approximation note.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2736"/>
          </w:tcPr>
          <w:p>
            <w:r>
              <w:t>India 24-hour offices</w:t>
            </w:r>
          </w:p>
        </w:tc>
        <w:tc>
          <w:tcPr>
            <w:tcW w:type="dxa" w:w="6768"/>
          </w:tcPr>
          <w:p>
            <w:r>
              <w:t>Office EPI + ECBC Office (24 Hours) tier (not BPO).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2736"/>
          </w:tcPr>
          <w:p>
            <w:r>
              <w:t>Department-store retail</w:t>
            </w:r>
          </w:p>
        </w:tc>
        <w:tc>
          <w:tcPr>
            <w:tcW w:type="dxa" w:w="6768"/>
          </w:tcPr>
          <w:p>
            <w:r>
              <w:t>ECBC Strip retail in both taxonomies (Department Store, Stand-alone Retails, Non-food Big Box).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2736"/>
          </w:tcPr>
          <w:p>
            <w:r>
              <w:t>BMS</w:t>
            </w:r>
          </w:p>
        </w:tc>
        <w:tc>
          <w:tcPr>
            <w:tcW w:type="dxa" w:w="6768"/>
          </w:tcPr>
          <w:p>
            <w:r>
              <w:t>Included as a global 20% toggle, always offered.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2736"/>
          </w:tcPr>
          <w:p>
            <w:r>
              <w:t>Blank benchmark cells</w:t>
            </w:r>
          </w:p>
        </w:tc>
        <w:tc>
          <w:tcPr>
            <w:tcW w:type="dxa" w:w="6768"/>
          </w:tcPr>
          <w:p>
            <w:r>
              <w:t>Layer 1 hidden for that building; values are never synthesised.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2736"/>
          </w:tcPr>
          <w:p>
            <w:r>
              <w:t>Refrigerant target</w:t>
            </w:r>
          </w:p>
        </w:tc>
        <w:tc>
          <w:tcPr>
            <w:tcW w:type="dxa" w:w="6768"/>
          </w:tcPr>
          <w:p>
            <w:r>
              <w:t>Lowest-GWP natural refrigerant available (R-290 / R-717 / R-744).</w:t>
            </w:r>
          </w:p>
        </w:tc>
      </w:tr>
    </w:tbl>
    <w:p>
      <w:pPr>
        <w:pStyle w:val="Heading1"/>
      </w:pPr>
      <w:r>
        <w:t>9. Verification record</w:t>
      </w:r>
    </w:p>
    <w:p>
      <w:pPr>
        <w:pStyle w:val="ListBullet"/>
      </w:pPr>
      <w:r>
        <w:t>Derived best-practice table (companion, Derived_BestPractice_EUI_IN): 35/35 rows recomputed from sheets 4 &amp; 6 — exact match.</w:t>
      </w:r>
    </w:p>
    <w:p>
      <w:pPr>
        <w:pStyle w:val="ListBullet"/>
      </w:pPr>
      <w:r>
        <w:t>Worked example reconciles with the workbook’s own example (179 x 0.7051 = 126.2).</w:t>
      </w:r>
    </w:p>
    <w:p>
      <w:pPr>
        <w:pStyle w:val="ListBullet"/>
      </w:pPr>
      <w:r>
        <w:t>Taxonomy verified against migration 0002 (global), india_category_mapping.json (India) and migration 0035 (climate).</w:t>
      </w:r>
    </w:p>
    <w:p>
      <w:pPr>
        <w:pStyle w:val="ListBullet"/>
      </w:pPr>
      <w:r>
        <w:t>LEED-vs-national scan: 21 non-India combinations where LEED &gt;= national EPI identified and covered by the decision-7 guard.</w:t>
      </w:r>
    </w:p>
    <w:p>
      <w:r>
        <w:rPr>
          <w:b w:val="0"/>
          <w:i/>
        </w:rPr>
        <w:t>Next step: implementation on branch work-savings per this spec (wiring into building_stats.py and savings_tab.html), on user approval.</w:t>
      </w:r>
    </w:p>
    <w:p>
      <w:pPr>
        <w:pStyle w:val="Heading1"/>
      </w:pPr>
      <w:r>
        <w:t>10. Edge-case rules (added after implementation-readiness review)</w:t>
      </w:r>
    </w:p>
    <w:p>
      <w:r>
        <w:rPr>
          <w:i/>
        </w:rPr>
        <w:t>These rules remove all remaining implementer guesswork. Each is consistent with the decision register (S8).</w:t>
      </w:r>
    </w:p>
    <w:p>
      <w:pPr>
        <w:pStyle w:val="ListBullet"/>
      </w:pPr>
      <w:r>
        <w:t>Benchmark position formula: position% = clamp((actual_carbon - best_practice_carbon) / (national_carbon - best_practice_carbon) x 100, 0..100). Tier labels: actual &lt;= best practice -&gt; "Exceeds best practice"; &lt;= national average -&gt; "Between best practice and national average"; &gt; national average -&gt; "Above national average". When best practice is unavailable (guard or no LEED value), show the national-average marker only and no tier based on the range.</w:t>
      </w:r>
    </w:p>
    <w:p>
      <w:pPr>
        <w:pStyle w:val="ListBullet"/>
      </w:pPr>
      <w:r>
        <w:t>Grid emission factor fallback: primary source is the electricity EPD (B6 GWP / declared_amount). If no electricity EPD is entered (derived factor 0), fall back to the reference value in Country_GridEF (companion / sheet 5) with a note "reference grid factor used". If the country is also unknown, the operational savings view shows the same "grid factor unavailable" warning state as the Systems tab.</w:t>
      </w:r>
    </w:p>
    <w:p>
      <w:pPr>
        <w:pStyle w:val="ListBullet"/>
      </w:pPr>
      <w:r>
        <w:t>Missing conditioned area: if cond_floor_area is empty or zero, the Office AC split defaults to "&gt;50% AC" with an approximation note (typical commercial case).</w:t>
      </w:r>
    </w:p>
    <w:p>
      <w:pPr>
        <w:pStyle w:val="ListBullet"/>
      </w:pPr>
      <w:r>
        <w:t>Already-installed rule: a measure counts as installed only when EVERY record of that system has the flag set; if the system has no equipment records (energy entered manually), the measure is shown available (OFF), since install state is unknown.</w:t>
      </w:r>
    </w:p>
    <w:p>
      <w:pPr>
        <w:pStyle w:val="ListBullet"/>
      </w:pPr>
      <w:r>
        <w:t>LED retrofit with partial LED: if at least one lighting record is non-LED, the measure is available and its 40% applies to the full lighting-system carbon (v1 simplification, consistent with sheet 2 being a system-level percentage; note as approximation). If all records are LED, it is shown installed/locked.</w:t>
      </w:r>
    </w:p>
    <w:p>
      <w:pPr>
        <w:pStyle w:val="ListBullet"/>
      </w:pPr>
      <w:r>
        <w:t>Refrigerant transition: cooling units whose refrigerant GWP is already &lt;= the natural-refrigerant target contribute zero to the Scope-1 saving; units with missing refrigerant data are skipped.</w:t>
      </w:r>
    </w:p>
    <w:p>
      <w:pPr>
        <w:pStyle w:val="ListBullet"/>
      </w:pPr>
      <w:r>
        <w:t>Building types without a LEED value (Institute, BPO) in non-India countries: national-average line only (extension of the decision-7 guard).</w:t>
      </w:r>
    </w:p>
    <w:p>
      <w:pPr>
        <w:pStyle w:val="ListBullet"/>
      </w:pPr>
      <w:r>
        <w:t>LEED Hotel value (157) applies to both hotel tiers (Up to 3-star and Above 3-star).</w:t>
      </w:r>
    </w:p>
    <w:p>
      <w:pPr>
        <w:pStyle w:val="ListBullet"/>
      </w:pPr>
      <w:r>
        <w:t>Missing actuals: if EnergySummary is absent or total_kwh is empty, Layer 1 is hidden (no actual EUI). Layer 3 shows only systems with energy &gt; 0, exactly as the Systems tab does.</w:t>
      </w:r>
    </w:p>
    <w:p>
      <w:pPr>
        <w:pStyle w:val="ListBullet"/>
      </w:pPr>
      <w:r>
        <w:t>Rounding for display: carbon intensities to 1 decimal, percentages to 1 decimal, energy (kWh) to whole numbers; lifetime figures to whole numbers.</w:t>
      </w:r>
    </w:p>
    <w:p>
      <w:r>
        <w:rPr>
          <w:i/>
        </w:rPr>
        <w:t>Data-source completeness: with this addendum, the methodology document plus the two workbooks are self-sufficient for implementation. The LEED table now also lives in the companion (LEED_BestPractice_NonIN); refrigerant GWPs come from the application database (RefrigerantGWP), seeded per the refrigerant list in the codebase; the SRD remains background reference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3CCA121D10447BABC21BE6783E39D" ma:contentTypeVersion="15" ma:contentTypeDescription="Create a new document." ma:contentTypeScope="" ma:versionID="a5bb9d389b2a8b143d66a1cafb488305">
  <xsd:schema xmlns:xsd="http://www.w3.org/2001/XMLSchema" xmlns:xs="http://www.w3.org/2001/XMLSchema" xmlns:p="http://schemas.microsoft.com/office/2006/metadata/properties" xmlns:ns2="51f35418-f1f7-42c1-a0dc-0984407f3f3b" xmlns:ns3="748b8de3-1fd8-4591-b76e-ce9ed7a63162" targetNamespace="http://schemas.microsoft.com/office/2006/metadata/properties" ma:root="true" ma:fieldsID="d49f2f8c0b7b937f4cd9c2f4c67fbe43" ns2:_="" ns3:_="">
    <xsd:import namespace="51f35418-f1f7-42c1-a0dc-0984407f3f3b"/>
    <xsd:import namespace="748b8de3-1fd8-4591-b76e-ce9ed7a6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ConsortiumMembe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f35418-f1f7-42c1-a0dc-0984407f3f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747bd08-d6a3-4aef-ac02-065dcdc953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nsortiumMember" ma:index="21" nillable="true" ma:displayName="Consortium Member" ma:default="HEAT" ma:format="Dropdown" ma:internalName="ConsortiumMember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GGGI"/>
                    <xsd:enumeration value="HEAT"/>
                    <xsd:enumeration value="ACE"/>
                    <xsd:enumeration value="EESL"/>
                  </xsd:restriction>
                </xsd:simpleType>
              </xsd:element>
            </xsd:sequence>
          </xsd:extension>
        </xsd:complexContent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8b8de3-1fd8-4591-b76e-ce9ed7a63162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3d6ed05-47a3-442e-86f7-1f53ff1bf711}" ma:internalName="TaxCatchAll" ma:showField="CatchAllData" ma:web="748b8de3-1fd8-4591-b76e-ce9ed7a6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sortiumMember xmlns="51f35418-f1f7-42c1-a0dc-0984407f3f3b">
      <Value>HEAT</Value>
    </ConsortiumMember>
    <lcf76f155ced4ddcb4097134ff3c332f xmlns="51f35418-f1f7-42c1-a0dc-0984407f3f3b">
      <Terms xmlns="http://schemas.microsoft.com/office/infopath/2007/PartnerControls"/>
    </lcf76f155ced4ddcb4097134ff3c332f>
    <TaxCatchAll xmlns="748b8de3-1fd8-4591-b76e-ce9ed7a63162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F1DB8A-A755-4A75-976C-D927113C2927}"/>
</file>

<file path=customXml/itemProps3.xml><?xml version="1.0" encoding="utf-8"?>
<ds:datastoreItem xmlns:ds="http://schemas.openxmlformats.org/officeDocument/2006/customXml" ds:itemID="{EAA391E7-6D22-4C89-A6A2-9127F7C87D57}"/>
</file>

<file path=customXml/itemProps4.xml><?xml version="1.0" encoding="utf-8"?>
<ds:datastoreItem xmlns:ds="http://schemas.openxmlformats.org/officeDocument/2006/customXml" ds:itemID="{94E112BC-0CEA-43C6-9EDB-89D49DB5FC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0x0101003703CCA121D10447BABC21BE6783E39D</vt:lpwstr>
  </property>
  <property fmtid="{D5CDD505-2E9C-101B-9397-08002B2CF9AE}" pid="3" name="MediaServiceImageTags">
    <vt:lpwstr/>
  </property>
</Properties>
</file>