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color w:val="c00000"/>
          <w:sz w:val="56"/>
          <w:szCs w:val="56"/>
        </w:rPr>
      </w:pPr>
      <w:r w:rsidDel="00000000" w:rsidR="00000000" w:rsidRPr="00000000">
        <w:rPr>
          <w:b w:val="1"/>
          <w:bC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4 – Software Design Document</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spacing w:before="89" w:lineRule="auto"/>
        <w:ind w:left="2526" w:right="2171" w:firstLine="0"/>
        <w:jc w:val="center"/>
        <w:rPr>
          <w:sz w:val="28"/>
          <w:szCs w:val="28"/>
        </w:rPr>
      </w:pPr>
      <w:r w:rsidDel="00000000" w:rsidR="00000000" w:rsidRPr="00000000">
        <w:rPr>
          <w:sz w:val="28"/>
          <w:szCs w:val="28"/>
          <w:rtl w:val="0"/>
        </w:rPr>
        <w:t xml:space="preserve">– Hanoi, August 2019 –</w:t>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32"/>
          <w:szCs w:val="32"/>
          <w:u w:val="none"/>
          <w:shd w:fill="auto" w:val="clear"/>
          <w:vertAlign w:val="baseline"/>
          <w:rtl w:val="0"/>
        </w:rPr>
        <w:t xml:space="preserve">Table of Contents</w:t>
      </w:r>
    </w:p>
    <w:sdt>
      <w:sdtPr>
        <w:id w:val="-1403876687"/>
        <w:docPartObj>
          <w:docPartGallery w:val="Table of Contents"/>
          <w:docPartUnique w:val="1"/>
        </w:docPartObj>
      </w:sdtPr>
      <w:sdtContent>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27fusha0htq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gl1g6ku1ur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Software Design Document</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5jvh94urte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System Design</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icrelhz3gj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System Architecture</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2sbu5r83ko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Package Diagram</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urw4v53drf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Database Design</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iqske60fz5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Detailed Design</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si50vl6m5c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&lt;Feature/Function Name1&gt;</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563j5plq0x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&lt;Feature/Function Name2&gt;</w:t>
              <w:tab/>
              <w:t xml:space="preserve">6</w:t>
            </w:r>
          </w:hyperlink>
          <w:r w:rsidDel="00000000" w:rsidR="00000000" w:rsidRPr="00000000">
            <w:rPr>
              <w:rtl w:val="0"/>
            </w:rPr>
          </w:r>
        </w:p>
        <w:p w:rsidR="00000000" w:rsidDel="00000000" w:rsidP="00000000" w:rsidRDefault="00000000" w:rsidRPr="00000000" w14:paraId="0000001F">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rFonts w:ascii="Calibri" w:cs="Calibri" w:eastAsia="Calibri" w:hAnsi="Calibri"/>
          <w:b w:val="1"/>
          <w:bCs w:val="1"/>
          <w:color w:val="c000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pPr>
      <w:bookmarkStart w:colFirst="0" w:colLast="0" w:name="_heading=h.27fusha0htqq" w:id="0"/>
      <w:bookmarkEnd w:id="0"/>
      <w:r w:rsidDel="00000000" w:rsidR="00000000" w:rsidRPr="00000000">
        <w:rPr>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91"/>
        <w:gridCol w:w="1134"/>
        <w:gridCol w:w="2126"/>
        <w:gridCol w:w="4353"/>
        <w:tblGridChange w:id="0">
          <w:tblGrid>
            <w:gridCol w:w="1191"/>
            <w:gridCol w:w="1134"/>
            <w:gridCol w:w="2126"/>
            <w:gridCol w:w="4353"/>
          </w:tblGrid>
        </w:tblGridChange>
      </w:tblGrid>
      <w:tr>
        <w:trPr>
          <w:cantSplit w:val="0"/>
          <w:tblHeader w:val="0"/>
        </w:trPr>
        <w:tc>
          <w:tcPr>
            <w:shd w:fill="ffe8e1"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A, M, D *</w:t>
            </w:r>
          </w:p>
        </w:tc>
        <w:tc>
          <w:tcPr>
            <w:shd w:fill="ffe8e1"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16/10/2016</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Tran Ngoc Khiet</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Version 1.0</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Add:</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3. Detailed Design</w:t>
            </w:r>
          </w:p>
        </w:tc>
      </w:tr>
    </w:tbl>
    <w:p w:rsidR="00000000" w:rsidDel="00000000" w:rsidP="00000000" w:rsidRDefault="00000000" w:rsidRPr="00000000" w14:paraId="0000002C">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pPr>
      <w:bookmarkStart w:colFirst="0" w:colLast="0" w:name="_heading=h.wgl1g6ku1urd" w:id="1"/>
      <w:bookmarkEnd w:id="1"/>
      <w:r w:rsidDel="00000000" w:rsidR="00000000" w:rsidRPr="00000000">
        <w:rPr>
          <w:rtl w:val="0"/>
        </w:rPr>
        <w:t xml:space="preserve">II. Software Design Document</w:t>
      </w:r>
    </w:p>
    <w:p w:rsidR="00000000" w:rsidDel="00000000" w:rsidP="00000000" w:rsidRDefault="00000000" w:rsidRPr="00000000" w14:paraId="0000002F">
      <w:pPr>
        <w:pStyle w:val="Heading2"/>
        <w:rPr/>
      </w:pPr>
      <w:bookmarkStart w:colFirst="0" w:colLast="0" w:name="_heading=h.c5jvh94urte8" w:id="2"/>
      <w:bookmarkEnd w:id="2"/>
      <w:r w:rsidDel="00000000" w:rsidR="00000000" w:rsidRPr="00000000">
        <w:rPr>
          <w:rtl w:val="0"/>
        </w:rPr>
        <w:t xml:space="preserve">1. System Design</w:t>
      </w:r>
    </w:p>
    <w:p w:rsidR="00000000" w:rsidDel="00000000" w:rsidP="00000000" w:rsidRDefault="00000000" w:rsidRPr="00000000" w14:paraId="00000030">
      <w:pPr>
        <w:pStyle w:val="Heading3"/>
        <w:rPr/>
      </w:pPr>
      <w:bookmarkStart w:colFirst="0" w:colLast="0" w:name="_heading=h.6icrelhz3gjk" w:id="3"/>
      <w:bookmarkEnd w:id="3"/>
      <w:r w:rsidDel="00000000" w:rsidR="00000000" w:rsidRPr="00000000">
        <w:rPr>
          <w:rtl w:val="0"/>
        </w:rPr>
        <w:t xml:space="preserve">1.1 System Architecture</w:t>
      </w:r>
    </w:p>
    <w:p w:rsidR="00000000" w:rsidDel="00000000" w:rsidP="00000000" w:rsidRDefault="00000000" w:rsidRPr="00000000" w14:paraId="00000031">
      <w:pPr>
        <w:jc w:val="both"/>
        <w:rPr>
          <w:i w:val="1"/>
          <w:iCs w:val="1"/>
          <w:color w:val="0000ff"/>
        </w:rPr>
      </w:pPr>
      <w:r w:rsidDel="00000000" w:rsidR="00000000" w:rsidRPr="00000000">
        <w:rPr>
          <w:i w:val="1"/>
          <w:iCs w:val="1"/>
          <w:color w:val="0000ff"/>
          <w:rtl w:val="0"/>
        </w:rPr>
        <w:t xml:space="preserve">[The content of this section includes the overall diagram which includes the sub-systems, the external systems, and the relationship/connection among them. You need also provide the explanation for each of the diagram components (modules, sub-systems, external systems, etc.)].</w:t>
      </w:r>
    </w:p>
    <w:p w:rsidR="00000000" w:rsidDel="00000000" w:rsidP="00000000" w:rsidRDefault="00000000" w:rsidRPr="00000000" w14:paraId="00000032">
      <w:pPr>
        <w:pStyle w:val="Heading3"/>
        <w:rPr/>
      </w:pPr>
      <w:bookmarkStart w:colFirst="0" w:colLast="0" w:name="_heading=h.q2sbu5r83ko2" w:id="4"/>
      <w:bookmarkEnd w:id="4"/>
      <w:r w:rsidDel="00000000" w:rsidR="00000000" w:rsidRPr="00000000">
        <w:rPr>
          <w:rtl w:val="0"/>
        </w:rPr>
        <w:t xml:space="preserve">1.2 Package Diagram</w:t>
      </w:r>
    </w:p>
    <w:p w:rsidR="00000000" w:rsidDel="00000000" w:rsidP="00000000" w:rsidRDefault="00000000" w:rsidRPr="00000000" w14:paraId="00000033">
      <w:pPr>
        <w:jc w:val="both"/>
        <w:rPr>
          <w:i w:val="1"/>
          <w:iCs w:val="1"/>
          <w:color w:val="0000ff"/>
        </w:rPr>
      </w:pPr>
      <w:r w:rsidDel="00000000" w:rsidR="00000000" w:rsidRPr="00000000">
        <w:rPr>
          <w:i w:val="1"/>
          <w:iCs w:val="1"/>
          <w:color w:val="0000ff"/>
          <w:rtl w:val="0"/>
        </w:rPr>
        <w:t xml:space="preserve">[Provide the package diagram for each sub-system. The content of this section includes overall package diagram(s) and the explanation for each package (or namespace). Please see the sample and description table format below]</w:t>
      </w:r>
    </w:p>
    <w:p w:rsidR="00000000" w:rsidDel="00000000" w:rsidP="00000000" w:rsidRDefault="00000000" w:rsidRPr="00000000" w14:paraId="00000034">
      <w:pPr>
        <w:jc w:val="center"/>
        <w:rPr/>
      </w:pPr>
      <w:r w:rsidDel="00000000" w:rsidR="00000000" w:rsidRPr="00000000">
        <w:rPr/>
        <w:drawing>
          <wp:inline distB="0" distT="0" distL="0" distR="0">
            <wp:extent cx="5486400" cy="2771775"/>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8640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60" w:line="240" w:lineRule="auto"/>
        <w:rPr>
          <w:b w:val="1"/>
          <w:bCs w:val="1"/>
          <w:i w:val="1"/>
          <w:iCs w:val="1"/>
          <w:sz w:val="24"/>
          <w:szCs w:val="24"/>
        </w:rPr>
      </w:pPr>
      <w:r w:rsidDel="00000000" w:rsidR="00000000" w:rsidRPr="00000000">
        <w:rPr>
          <w:b w:val="1"/>
          <w:bCs w:val="1"/>
          <w:i w:val="1"/>
          <w:iCs w:val="1"/>
          <w:sz w:val="24"/>
          <w:szCs w:val="24"/>
          <w:rtl w:val="0"/>
        </w:rPr>
        <w:t xml:space="preserve">Package Descriptions</w:t>
      </w:r>
    </w:p>
    <w:tbl>
      <w:tblPr>
        <w:tblStyle w:val="Table2"/>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1"/>
        <w:gridCol w:w="1717"/>
        <w:gridCol w:w="7082"/>
        <w:tblGridChange w:id="0">
          <w:tblGrid>
            <w:gridCol w:w="551"/>
            <w:gridCol w:w="1717"/>
            <w:gridCol w:w="7082"/>
          </w:tblGrid>
        </w:tblGridChange>
      </w:tblGrid>
      <w:tr>
        <w:trPr>
          <w:cantSplit w:val="0"/>
          <w:tblHeader w:val="0"/>
        </w:trPr>
        <w:tc>
          <w:tcPr>
            <w:shd w:fill="ffe8e1" w:val="clear"/>
            <w:vAlign w:val="center"/>
          </w:tcPr>
          <w:p w:rsidR="00000000" w:rsidDel="00000000" w:rsidP="00000000" w:rsidRDefault="00000000" w:rsidRPr="00000000" w14:paraId="00000036">
            <w:pPr>
              <w:spacing w:after="0" w:line="240" w:lineRule="auto"/>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No</w:t>
            </w:r>
          </w:p>
        </w:tc>
        <w:tc>
          <w:tcPr>
            <w:shd w:fill="ffe8e1" w:val="clear"/>
            <w:vAlign w:val="center"/>
          </w:tcPr>
          <w:p w:rsidR="00000000" w:rsidDel="00000000" w:rsidP="00000000" w:rsidRDefault="00000000" w:rsidRPr="00000000" w14:paraId="00000037">
            <w:pPr>
              <w:spacing w:after="0" w:line="240" w:lineRule="auto"/>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Package</w:t>
            </w:r>
          </w:p>
        </w:tc>
        <w:tc>
          <w:tcPr>
            <w:shd w:fill="ffe8e1" w:val="clear"/>
            <w:vAlign w:val="center"/>
          </w:tcPr>
          <w:p w:rsidR="00000000" w:rsidDel="00000000" w:rsidP="00000000" w:rsidRDefault="00000000" w:rsidRPr="00000000" w14:paraId="00000038">
            <w:pPr>
              <w:spacing w:after="0" w:line="240" w:lineRule="auto"/>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Description</w:t>
            </w:r>
          </w:p>
        </w:tc>
      </w:tr>
      <w:tr>
        <w:trPr>
          <w:cantSplit w:val="0"/>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ahoma" w:cs="Tahoma" w:eastAsia="Tahoma" w:hAnsi="Tahoma"/>
                <w:b w:val="0"/>
                <w:bCs w:val="0"/>
                <w:i w:val="0"/>
                <w:iCs w:val="0"/>
                <w:smallCaps w:val="0"/>
                <w:strike w:val="0"/>
                <w:color w:val="80808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808080"/>
                <w:sz w:val="18"/>
                <w:szCs w:val="18"/>
                <w:u w:val="none"/>
                <w:shd w:fill="auto" w:val="clear"/>
                <w:vertAlign w:val="baseline"/>
                <w:rtl w:val="0"/>
              </w:rPr>
              <w:t xml:space="preserve">01</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ahoma" w:cs="Tahoma" w:eastAsia="Tahoma" w:hAnsi="Tahoma"/>
                <w:b w:val="0"/>
                <w:bCs w:val="0"/>
                <w:i w:val="0"/>
                <w:iCs w:val="0"/>
                <w:smallCaps w:val="0"/>
                <w:strike w:val="0"/>
                <w:color w:val="80808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808080"/>
                <w:sz w:val="18"/>
                <w:szCs w:val="18"/>
                <w:u w:val="none"/>
                <w:shd w:fill="auto" w:val="clear"/>
                <w:vertAlign w:val="baseline"/>
                <w:rtl w:val="0"/>
              </w:rPr>
              <w:t xml:space="preserve">&lt;Package name&gt;</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ahoma" w:cs="Tahoma" w:eastAsia="Tahoma" w:hAnsi="Tahoma"/>
                <w:b w:val="0"/>
                <w:bCs w:val="0"/>
                <w:i w:val="0"/>
                <w:iCs w:val="0"/>
                <w:smallCaps w:val="0"/>
                <w:strike w:val="0"/>
                <w:color w:val="80808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808080"/>
                <w:sz w:val="18"/>
                <w:szCs w:val="18"/>
                <w:u w:val="none"/>
                <w:shd w:fill="auto" w:val="clear"/>
                <w:vertAlign w:val="baseline"/>
                <w:rtl w:val="0"/>
              </w:rPr>
              <w:t xml:space="preserve">&lt;Description of the package&gt;</w:t>
            </w:r>
          </w:p>
        </w:tc>
      </w:tr>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ahoma" w:cs="Tahoma" w:eastAsia="Tahoma" w:hAnsi="Tahoma"/>
                <w:b w:val="0"/>
                <w:bCs w:val="0"/>
                <w:i w:val="0"/>
                <w:iCs w:val="0"/>
                <w:smallCaps w:val="0"/>
                <w:strike w:val="0"/>
                <w:color w:val="80808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808080"/>
                <w:sz w:val="18"/>
                <w:szCs w:val="18"/>
                <w:u w:val="none"/>
                <w:shd w:fill="auto" w:val="clear"/>
                <w:vertAlign w:val="baseline"/>
                <w:rtl w:val="0"/>
              </w:rPr>
              <w:t xml:space="preserve">02</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ahoma" w:cs="Tahoma" w:eastAsia="Tahoma" w:hAnsi="Tahoma"/>
                <w:b w:val="0"/>
                <w:bCs w:val="0"/>
                <w:i w:val="0"/>
                <w:iCs w:val="0"/>
                <w:smallCaps w:val="0"/>
                <w:strike w:val="0"/>
                <w:color w:val="80808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ahoma" w:cs="Tahoma" w:eastAsia="Tahoma" w:hAnsi="Tahoma"/>
                <w:b w:val="0"/>
                <w:bCs w:val="0"/>
                <w:i w:val="0"/>
                <w:iCs w:val="0"/>
                <w:smallCaps w:val="0"/>
                <w:strike w:val="0"/>
                <w:color w:val="80808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rPr/>
      </w:pPr>
      <w:bookmarkStart w:colFirst="0" w:colLast="0" w:name="_heading=h.ourw4v53drfu" w:id="5"/>
      <w:bookmarkEnd w:id="5"/>
      <w:r w:rsidDel="00000000" w:rsidR="00000000" w:rsidRPr="00000000">
        <w:rPr>
          <w:rtl w:val="0"/>
        </w:rPr>
        <w:t xml:space="preserve">2. Database Design</w:t>
      </w:r>
    </w:p>
    <w:p w:rsidR="00000000" w:rsidDel="00000000" w:rsidP="00000000" w:rsidRDefault="00000000" w:rsidRPr="00000000" w14:paraId="00000041">
      <w:pPr>
        <w:spacing w:after="0" w:line="240" w:lineRule="auto"/>
        <w:jc w:val="both"/>
        <w:rPr>
          <w:i w:val="1"/>
          <w:iCs w:val="1"/>
          <w:color w:val="0000ff"/>
        </w:rPr>
      </w:pPr>
      <w:r w:rsidDel="00000000" w:rsidR="00000000" w:rsidRPr="00000000">
        <w:rPr>
          <w:i w:val="1"/>
          <w:iCs w:val="1"/>
          <w:color w:val="0000ff"/>
          <w:rtl w:val="0"/>
        </w:rPr>
        <w:t xml:space="preserve">[Provide the files description, database table relationship &amp; table descriptions like example below]</w:t>
      </w:r>
    </w:p>
    <w:p w:rsidR="00000000" w:rsidDel="00000000" w:rsidP="00000000" w:rsidRDefault="00000000" w:rsidRPr="00000000" w14:paraId="00000042">
      <w:pPr>
        <w:rPr/>
      </w:pPr>
      <w:r w:rsidDel="00000000" w:rsidR="00000000" w:rsidRPr="00000000">
        <w:rPr/>
        <w:drawing>
          <wp:inline distB="0" distT="0" distL="0" distR="0">
            <wp:extent cx="5809942" cy="3399685"/>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809942" cy="339968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b w:val="1"/>
          <w:bCs w:val="1"/>
          <w:i w:val="1"/>
          <w:iCs w:val="1"/>
          <w:sz w:val="26"/>
          <w:szCs w:val="26"/>
          <w:u w:val="single"/>
        </w:rPr>
      </w:pPr>
      <w:r w:rsidDel="00000000" w:rsidR="00000000" w:rsidRPr="00000000">
        <w:rPr>
          <w:b w:val="1"/>
          <w:bCs w:val="1"/>
          <w:i w:val="1"/>
          <w:iCs w:val="1"/>
          <w:sz w:val="26"/>
          <w:szCs w:val="26"/>
          <w:u w:val="single"/>
          <w:rtl w:val="0"/>
        </w:rPr>
        <w:t xml:space="preserve">Table Descriptions</w:t>
      </w:r>
    </w:p>
    <w:tbl>
      <w:tblPr>
        <w:tblStyle w:val="Table3"/>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1"/>
        <w:gridCol w:w="1717"/>
        <w:gridCol w:w="7082"/>
        <w:tblGridChange w:id="0">
          <w:tblGrid>
            <w:gridCol w:w="551"/>
            <w:gridCol w:w="1717"/>
            <w:gridCol w:w="7082"/>
          </w:tblGrid>
        </w:tblGridChange>
      </w:tblGrid>
      <w:tr>
        <w:trPr>
          <w:cantSplit w:val="0"/>
          <w:tblHeader w:val="0"/>
        </w:trPr>
        <w:tc>
          <w:tcPr>
            <w:shd w:fill="ffe8e1" w:val="clear"/>
            <w:vAlign w:val="center"/>
          </w:tcPr>
          <w:p w:rsidR="00000000" w:rsidDel="00000000" w:rsidP="00000000" w:rsidRDefault="00000000" w:rsidRPr="00000000" w14:paraId="00000044">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No</w:t>
            </w:r>
          </w:p>
        </w:tc>
        <w:tc>
          <w:tcPr>
            <w:shd w:fill="ffe8e1" w:val="clear"/>
            <w:vAlign w:val="center"/>
          </w:tcPr>
          <w:p w:rsidR="00000000" w:rsidDel="00000000" w:rsidP="00000000" w:rsidRDefault="00000000" w:rsidRPr="00000000" w14:paraId="00000045">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Table</w:t>
            </w:r>
          </w:p>
        </w:tc>
        <w:tc>
          <w:tcPr>
            <w:shd w:fill="ffe8e1" w:val="clear"/>
            <w:vAlign w:val="center"/>
          </w:tcPr>
          <w:p w:rsidR="00000000" w:rsidDel="00000000" w:rsidP="00000000" w:rsidRDefault="00000000" w:rsidRPr="00000000" w14:paraId="00000046">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Description</w:t>
            </w:r>
          </w:p>
        </w:tc>
      </w:tr>
      <w:tr>
        <w:trPr>
          <w:cantSplit w:val="0"/>
          <w:tblHeader w:val="0"/>
        </w:trPr>
        <w:tc>
          <w:tcPr/>
          <w:p w:rsidR="00000000" w:rsidDel="00000000" w:rsidP="00000000" w:rsidRDefault="00000000" w:rsidRPr="00000000" w14:paraId="00000047">
            <w:pPr>
              <w:spacing w:after="0" w:line="240" w:lineRule="auto"/>
              <w:rPr>
                <w:i w:val="1"/>
                <w:iCs w:val="1"/>
                <w:color w:val="0432ff"/>
              </w:rPr>
            </w:pPr>
            <w:r w:rsidDel="00000000" w:rsidR="00000000" w:rsidRPr="00000000">
              <w:rPr>
                <w:i w:val="1"/>
                <w:iCs w:val="1"/>
                <w:color w:val="0432ff"/>
                <w:rtl w:val="0"/>
              </w:rPr>
              <w:t xml:space="preserve">01</w:t>
            </w:r>
          </w:p>
        </w:tc>
        <w:tc>
          <w:tcPr/>
          <w:p w:rsidR="00000000" w:rsidDel="00000000" w:rsidP="00000000" w:rsidRDefault="00000000" w:rsidRPr="00000000" w14:paraId="00000048">
            <w:pPr>
              <w:spacing w:after="0" w:line="240" w:lineRule="auto"/>
              <w:rPr>
                <w:i w:val="1"/>
                <w:iCs w:val="1"/>
                <w:color w:val="0432ff"/>
              </w:rPr>
            </w:pPr>
            <w:r w:rsidDel="00000000" w:rsidR="00000000" w:rsidRPr="00000000">
              <w:rPr>
                <w:i w:val="1"/>
                <w:iCs w:val="1"/>
                <w:color w:val="0432ff"/>
                <w:rtl w:val="0"/>
              </w:rPr>
              <w:t xml:space="preserve">&lt;Table name&gt;</w:t>
            </w:r>
          </w:p>
        </w:tc>
        <w:tc>
          <w:tcPr/>
          <w:p w:rsidR="00000000" w:rsidDel="00000000" w:rsidP="00000000" w:rsidRDefault="00000000" w:rsidRPr="00000000" w14:paraId="00000049">
            <w:pPr>
              <w:spacing w:after="0" w:line="240" w:lineRule="auto"/>
              <w:rPr>
                <w:i w:val="1"/>
                <w:iCs w:val="1"/>
                <w:color w:val="0432ff"/>
              </w:rPr>
            </w:pPr>
            <w:r w:rsidDel="00000000" w:rsidR="00000000" w:rsidRPr="00000000">
              <w:rPr>
                <w:i w:val="1"/>
                <w:iCs w:val="1"/>
                <w:color w:val="0432ff"/>
                <w:rtl w:val="0"/>
              </w:rPr>
              <w:t xml:space="preserve">&lt;Description of the table&gt;</w:t>
            </w:r>
          </w:p>
          <w:p w:rsidR="00000000" w:rsidDel="00000000" w:rsidP="00000000" w:rsidRDefault="00000000" w:rsidRPr="00000000" w14:paraId="0000004A">
            <w:pPr>
              <w:spacing w:after="0" w:line="240" w:lineRule="auto"/>
              <w:rPr>
                <w:i w:val="1"/>
                <w:iCs w:val="1"/>
                <w:color w:val="0432ff"/>
              </w:rPr>
            </w:pPr>
            <w:r w:rsidDel="00000000" w:rsidR="00000000" w:rsidRPr="00000000">
              <w:rPr>
                <w:i w:val="1"/>
                <w:iCs w:val="1"/>
                <w:color w:val="0432ff"/>
                <w:rtl w:val="0"/>
              </w:rPr>
              <w:t xml:space="preserve">- Primary keys: &lt;&lt;list of primary key fields&gt;&gt;</w:t>
            </w:r>
          </w:p>
          <w:p w:rsidR="00000000" w:rsidDel="00000000" w:rsidP="00000000" w:rsidRDefault="00000000" w:rsidRPr="00000000" w14:paraId="0000004B">
            <w:pPr>
              <w:spacing w:after="0" w:line="240" w:lineRule="auto"/>
              <w:rPr>
                <w:i w:val="1"/>
                <w:iCs w:val="1"/>
                <w:color w:val="0432ff"/>
              </w:rPr>
            </w:pPr>
            <w:r w:rsidDel="00000000" w:rsidR="00000000" w:rsidRPr="00000000">
              <w:rPr>
                <w:i w:val="1"/>
                <w:iCs w:val="1"/>
                <w:color w:val="0432ff"/>
                <w:rtl w:val="0"/>
              </w:rPr>
              <w:t xml:space="preserve">- Foreign keys: &lt;&lt;list of foreign key fields&gt;&gt;</w:t>
            </w:r>
          </w:p>
        </w:tc>
      </w:tr>
      <w:tr>
        <w:trPr>
          <w:cantSplit w:val="0"/>
          <w:tblHeader w:val="0"/>
        </w:trPr>
        <w:tc>
          <w:tcPr/>
          <w:p w:rsidR="00000000" w:rsidDel="00000000" w:rsidP="00000000" w:rsidRDefault="00000000" w:rsidRPr="00000000" w14:paraId="0000004C">
            <w:pPr>
              <w:spacing w:after="0" w:line="240" w:lineRule="auto"/>
              <w:rPr>
                <w:i w:val="1"/>
                <w:iCs w:val="1"/>
                <w:color w:val="0432ff"/>
              </w:rPr>
            </w:pPr>
            <w:r w:rsidDel="00000000" w:rsidR="00000000" w:rsidRPr="00000000">
              <w:rPr>
                <w:i w:val="1"/>
                <w:iCs w:val="1"/>
                <w:color w:val="0432ff"/>
                <w:rtl w:val="0"/>
              </w:rPr>
              <w:t xml:space="preserve">02</w:t>
            </w:r>
          </w:p>
        </w:tc>
        <w:tc>
          <w:tcPr/>
          <w:p w:rsidR="00000000" w:rsidDel="00000000" w:rsidP="00000000" w:rsidRDefault="00000000" w:rsidRPr="00000000" w14:paraId="0000004D">
            <w:pPr>
              <w:spacing w:after="0" w:line="240" w:lineRule="auto"/>
              <w:rPr>
                <w:i w:val="1"/>
                <w:iCs w:val="1"/>
                <w:color w:val="0432ff"/>
              </w:rPr>
            </w:pPr>
            <w:r w:rsidDel="00000000" w:rsidR="00000000" w:rsidRPr="00000000">
              <w:rPr>
                <w:i w:val="1"/>
                <w:iCs w:val="1"/>
                <w:color w:val="0432ff"/>
                <w:rtl w:val="0"/>
              </w:rPr>
              <w:t xml:space="preserve">&lt;Table name2&gt;</w:t>
            </w:r>
          </w:p>
        </w:tc>
        <w:tc>
          <w:tcPr/>
          <w:p w:rsidR="00000000" w:rsidDel="00000000" w:rsidP="00000000" w:rsidRDefault="00000000" w:rsidRPr="00000000" w14:paraId="0000004E">
            <w:pPr>
              <w:spacing w:after="0" w:line="240" w:lineRule="auto"/>
              <w:rPr>
                <w:i w:val="1"/>
                <w:iCs w:val="1"/>
                <w:sz w:val="18"/>
                <w:szCs w:val="18"/>
              </w:rPr>
            </w:pPr>
            <w:r w:rsidDel="00000000" w:rsidR="00000000" w:rsidRPr="00000000">
              <w:rPr>
                <w:i w:val="1"/>
                <w:iCs w:val="1"/>
                <w:sz w:val="18"/>
                <w:szCs w:val="18"/>
                <w:rtl w:val="0"/>
              </w:rPr>
              <w:t xml:space="preserve">…</w:t>
            </w:r>
          </w:p>
        </w:tc>
      </w:tr>
    </w:tbl>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rtl w:val="0"/>
        </w:rPr>
        <w:t xml:space="preserve">3. Detailed Design</w:t>
      </w:r>
    </w:p>
    <w:p w:rsidR="00000000" w:rsidDel="00000000" w:rsidP="00000000" w:rsidRDefault="00000000" w:rsidRPr="00000000" w14:paraId="00000051">
      <w:pPr>
        <w:rPr/>
      </w:pPr>
      <w:r w:rsidDel="00000000" w:rsidR="00000000" w:rsidRPr="00000000">
        <w:rPr>
          <w:rtl w:val="0"/>
        </w:rPr>
        <w:t xml:space="preserve">This section specifies the required UML artifacts for FSCM. Each functional group contains one class diagram and the sequence diagrams needed for materially different workflows. Similar branches are consolidated with UML alt/opt; distinct stock transactions and offline synchronization are kept separate for clarity. Figures are design placeholders until approved UML diagrams are drawn.</w:t>
      </w:r>
    </w:p>
    <w:p w:rsidR="00000000" w:rsidDel="00000000" w:rsidP="00000000" w:rsidRDefault="00000000" w:rsidRPr="00000000" w14:paraId="00000052">
      <w:pPr>
        <w:pStyle w:val="Heading3"/>
        <w:rPr/>
      </w:pPr>
      <w:r w:rsidDel="00000000" w:rsidR="00000000" w:rsidRPr="00000000">
        <w:rPr>
          <w:rtl w:val="0"/>
        </w:rPr>
        <w:t xml:space="preserve">3.1 Authentication &amp; User Account</w:t>
      </w:r>
    </w:p>
    <w:p w:rsidR="00000000" w:rsidDel="00000000" w:rsidP="00000000" w:rsidRDefault="00000000" w:rsidRPr="00000000" w14:paraId="00000053">
      <w:pPr>
        <w:pStyle w:val="Heading4"/>
        <w:rPr/>
      </w:pPr>
      <w:r w:rsidDel="00000000" w:rsidR="00000000" w:rsidRPr="00000000">
        <w:rPr>
          <w:rtl w:val="0"/>
        </w:rPr>
        <w:t xml:space="preserve">3.1.1 Class Diagram</w:t>
      </w:r>
    </w:p>
    <w:p w:rsidR="00000000" w:rsidDel="00000000" w:rsidP="00000000" w:rsidRDefault="00000000" w:rsidRPr="00000000" w14:paraId="00000054">
      <w:pPr>
        <w:rPr/>
      </w:pPr>
      <w:r w:rsidDel="00000000" w:rsidR="00000000" w:rsidRPr="00000000">
        <w:rPr>
          <w:rtl w:val="0"/>
        </w:rPr>
        <w:t xml:space="preserve">[Insert Figure 3.1.1 – Authentication &amp; User Account Class Diagram]</w:t>
      </w:r>
    </w:p>
    <w:p w:rsidR="00000000" w:rsidDel="00000000" w:rsidP="00000000" w:rsidRDefault="00000000" w:rsidRPr="00000000" w14:paraId="00000055">
      <w:pPr>
        <w:pStyle w:val="Heading4"/>
        <w:rPr/>
      </w:pPr>
      <w:r w:rsidDel="00000000" w:rsidR="00000000" w:rsidRPr="00000000">
        <w:rPr>
          <w:rtl w:val="0"/>
        </w:rPr>
        <w:t xml:space="preserve">3.1.2 Sequence Diagram: User Authentication (System Account / Google Account)</w:t>
      </w:r>
    </w:p>
    <w:p w:rsidR="00000000" w:rsidDel="00000000" w:rsidP="00000000" w:rsidRDefault="00000000" w:rsidRPr="00000000" w14:paraId="00000056">
      <w:pPr>
        <w:rPr/>
      </w:pPr>
      <w:r w:rsidDel="00000000" w:rsidR="00000000" w:rsidRPr="00000000">
        <w:rPr>
          <w:rtl w:val="0"/>
        </w:rPr>
        <w:t xml:space="preserve">[Insert Figure 3.1.2 – User Authentication (System Account / Google Account) Sequence Diagram]</w:t>
      </w:r>
    </w:p>
    <w:p w:rsidR="00000000" w:rsidDel="00000000" w:rsidP="00000000" w:rsidRDefault="00000000" w:rsidRPr="00000000" w14:paraId="00000057">
      <w:pPr>
        <w:pStyle w:val="Heading4"/>
        <w:rPr/>
      </w:pPr>
      <w:r w:rsidDel="00000000" w:rsidR="00000000" w:rsidRPr="00000000">
        <w:rPr>
          <w:rtl w:val="0"/>
        </w:rPr>
        <w:t xml:space="preserve">3.1.3 Sequence Diagram: Manage User Accounts</w:t>
      </w:r>
    </w:p>
    <w:p w:rsidR="00000000" w:rsidDel="00000000" w:rsidP="00000000" w:rsidRDefault="00000000" w:rsidRPr="00000000" w14:paraId="00000058">
      <w:pPr>
        <w:rPr/>
      </w:pPr>
      <w:r w:rsidDel="00000000" w:rsidR="00000000" w:rsidRPr="00000000">
        <w:rPr>
          <w:rtl w:val="0"/>
        </w:rPr>
        <w:t xml:space="preserve">[Insert Figure 3.1.3 – Manage User Accounts Sequence Diagram]</w:t>
      </w:r>
    </w:p>
    <w:p w:rsidR="00000000" w:rsidDel="00000000" w:rsidP="00000000" w:rsidRDefault="00000000" w:rsidRPr="00000000" w14:paraId="00000059">
      <w:pPr>
        <w:pStyle w:val="Heading3"/>
        <w:rPr/>
      </w:pPr>
      <w:r w:rsidDel="00000000" w:rsidR="00000000" w:rsidRPr="00000000">
        <w:rPr>
          <w:rtl w:val="0"/>
        </w:rPr>
        <w:t xml:space="preserve">3.2 Retailer Registration &amp; Assessment</w:t>
      </w:r>
    </w:p>
    <w:p w:rsidR="00000000" w:rsidDel="00000000" w:rsidP="00000000" w:rsidRDefault="00000000" w:rsidRPr="00000000" w14:paraId="0000005A">
      <w:pPr>
        <w:pStyle w:val="Heading4"/>
        <w:rPr/>
      </w:pPr>
      <w:r w:rsidDel="00000000" w:rsidR="00000000" w:rsidRPr="00000000">
        <w:rPr>
          <w:rtl w:val="0"/>
        </w:rPr>
        <w:t xml:space="preserve">3.2.1 Class Diagram</w:t>
      </w:r>
    </w:p>
    <w:p w:rsidR="00000000" w:rsidDel="00000000" w:rsidP="00000000" w:rsidRDefault="00000000" w:rsidRPr="00000000" w14:paraId="0000005B">
      <w:pPr>
        <w:rPr/>
      </w:pPr>
      <w:r w:rsidDel="00000000" w:rsidR="00000000" w:rsidRPr="00000000">
        <w:rPr>
          <w:rtl w:val="0"/>
        </w:rPr>
        <w:t xml:space="preserve">[Insert Figure 3.2.1 – Retailer Registration &amp; Assessment Class Diagram]</w:t>
      </w:r>
    </w:p>
    <w:p w:rsidR="00000000" w:rsidDel="00000000" w:rsidP="00000000" w:rsidRDefault="00000000" w:rsidRPr="00000000" w14:paraId="0000005C">
      <w:pPr>
        <w:pStyle w:val="Heading4"/>
        <w:rPr/>
      </w:pPr>
      <w:r w:rsidDel="00000000" w:rsidR="00000000" w:rsidRPr="00000000">
        <w:rPr>
          <w:rtl w:val="0"/>
        </w:rPr>
        <w:t xml:space="preserve">3.2.2 Sequence Diagram: Register Retailer and Collect Assessment</w:t>
      </w:r>
    </w:p>
    <w:p w:rsidR="00000000" w:rsidDel="00000000" w:rsidP="00000000" w:rsidRDefault="00000000" w:rsidRPr="00000000" w14:paraId="0000005D">
      <w:pPr>
        <w:rPr/>
      </w:pPr>
      <w:r w:rsidDel="00000000" w:rsidR="00000000" w:rsidRPr="00000000">
        <w:rPr>
          <w:rtl w:val="0"/>
        </w:rPr>
        <w:t xml:space="preserve">[Insert Figure 3.2.2 – Register Retailer and Collect Assessment Sequence Diagram]</w:t>
      </w:r>
    </w:p>
    <w:p w:rsidR="00000000" w:rsidDel="00000000" w:rsidP="00000000" w:rsidRDefault="00000000" w:rsidRPr="00000000" w14:paraId="0000005E">
      <w:pPr>
        <w:pStyle w:val="Heading4"/>
        <w:rPr/>
      </w:pPr>
      <w:r w:rsidDel="00000000" w:rsidR="00000000" w:rsidRPr="00000000">
        <w:rPr>
          <w:rtl w:val="0"/>
        </w:rPr>
        <w:t xml:space="preserve">3.2.3 Sequence Diagram: Review Retailer Registration and Assessment</w:t>
      </w:r>
    </w:p>
    <w:p w:rsidR="00000000" w:rsidDel="00000000" w:rsidP="00000000" w:rsidRDefault="00000000" w:rsidRPr="00000000" w14:paraId="0000005F">
      <w:pPr>
        <w:rPr/>
      </w:pPr>
      <w:r w:rsidDel="00000000" w:rsidR="00000000" w:rsidRPr="00000000">
        <w:rPr>
          <w:rtl w:val="0"/>
        </w:rPr>
        <w:t xml:space="preserve">[Insert Figure 3.2.3 – Review Retailer Registration and Assessment Sequence Diagram]</w:t>
      </w:r>
    </w:p>
    <w:p w:rsidR="00000000" w:rsidDel="00000000" w:rsidP="00000000" w:rsidRDefault="00000000" w:rsidRPr="00000000" w14:paraId="00000060">
      <w:pPr>
        <w:pStyle w:val="Heading4"/>
        <w:rPr/>
      </w:pPr>
      <w:r w:rsidDel="00000000" w:rsidR="00000000" w:rsidRPr="00000000">
        <w:rPr>
          <w:rtl w:val="0"/>
        </w:rPr>
        <w:t xml:space="preserve">3.2.4 Sequence Diagram: Manage Retailer Profile</w:t>
      </w:r>
    </w:p>
    <w:p w:rsidR="00000000" w:rsidDel="00000000" w:rsidP="00000000" w:rsidRDefault="00000000" w:rsidRPr="00000000" w14:paraId="00000061">
      <w:pPr>
        <w:rPr/>
      </w:pPr>
      <w:r w:rsidDel="00000000" w:rsidR="00000000" w:rsidRPr="00000000">
        <w:rPr>
          <w:rtl w:val="0"/>
        </w:rPr>
        <w:t xml:space="preserve">[Insert Figure 3.2.4 – Manage Retailer Profile Sequence Diagram]</w:t>
      </w:r>
    </w:p>
    <w:p w:rsidR="00000000" w:rsidDel="00000000" w:rsidP="00000000" w:rsidRDefault="00000000" w:rsidRPr="00000000" w14:paraId="00000062">
      <w:pPr>
        <w:pStyle w:val="Heading3"/>
        <w:rPr/>
      </w:pPr>
      <w:r w:rsidDel="00000000" w:rsidR="00000000" w:rsidRPr="00000000">
        <w:rPr>
          <w:rtl w:val="0"/>
        </w:rPr>
        <w:t xml:space="preserve">3.3 Product &amp; Category Management</w:t>
      </w:r>
    </w:p>
    <w:p w:rsidR="00000000" w:rsidDel="00000000" w:rsidP="00000000" w:rsidRDefault="00000000" w:rsidRPr="00000000" w14:paraId="00000063">
      <w:pPr>
        <w:pStyle w:val="Heading4"/>
        <w:rPr/>
      </w:pPr>
      <w:r w:rsidDel="00000000" w:rsidR="00000000" w:rsidRPr="00000000">
        <w:rPr>
          <w:rtl w:val="0"/>
        </w:rPr>
        <w:t xml:space="preserve">3.3.1 Class Diagram</w:t>
      </w:r>
    </w:p>
    <w:p w:rsidR="00000000" w:rsidDel="00000000" w:rsidP="00000000" w:rsidRDefault="00000000" w:rsidRPr="00000000" w14:paraId="00000064">
      <w:pPr>
        <w:rPr/>
      </w:pPr>
      <w:r w:rsidDel="00000000" w:rsidR="00000000" w:rsidRPr="00000000">
        <w:rPr>
          <w:rtl w:val="0"/>
        </w:rPr>
        <w:t xml:space="preserve">[Insert Figure 3.3.1 – Product &amp; Category Management Class Diagram]</w:t>
      </w:r>
    </w:p>
    <w:p w:rsidR="00000000" w:rsidDel="00000000" w:rsidP="00000000" w:rsidRDefault="00000000" w:rsidRPr="00000000" w14:paraId="00000065">
      <w:pPr>
        <w:pStyle w:val="Heading4"/>
        <w:rPr/>
      </w:pPr>
      <w:r w:rsidDel="00000000" w:rsidR="00000000" w:rsidRPr="00000000">
        <w:rPr>
          <w:rtl w:val="0"/>
        </w:rPr>
        <w:t xml:space="preserve">3.3.2 Sequence Diagram: Manage Product Category Tree</w:t>
      </w:r>
    </w:p>
    <w:p w:rsidR="00000000" w:rsidDel="00000000" w:rsidP="00000000" w:rsidRDefault="00000000" w:rsidRPr="00000000" w14:paraId="00000066">
      <w:pPr>
        <w:rPr/>
      </w:pPr>
      <w:r w:rsidDel="00000000" w:rsidR="00000000" w:rsidRPr="00000000">
        <w:rPr>
          <w:rtl w:val="0"/>
        </w:rPr>
        <w:t xml:space="preserve">[Insert Figure 3.3.2 – Manage Product Category Tree Sequence Diagram]</w:t>
      </w:r>
    </w:p>
    <w:p w:rsidR="00000000" w:rsidDel="00000000" w:rsidP="00000000" w:rsidRDefault="00000000" w:rsidRPr="00000000" w14:paraId="00000067">
      <w:pPr>
        <w:pStyle w:val="Heading4"/>
        <w:rPr/>
      </w:pPr>
      <w:r w:rsidDel="00000000" w:rsidR="00000000" w:rsidRPr="00000000">
        <w:rPr>
          <w:rtl w:val="0"/>
        </w:rPr>
        <w:t xml:space="preserve">3.3.3 Sequence Diagram: Create and Publish Product</w:t>
      </w:r>
    </w:p>
    <w:p w:rsidR="00000000" w:rsidDel="00000000" w:rsidP="00000000" w:rsidRDefault="00000000" w:rsidRPr="00000000" w14:paraId="00000068">
      <w:pPr>
        <w:rPr/>
      </w:pPr>
      <w:r w:rsidDel="00000000" w:rsidR="00000000" w:rsidRPr="00000000">
        <w:rPr>
          <w:rtl w:val="0"/>
        </w:rPr>
        <w:t xml:space="preserve">[Insert Figure 3.3.3 – Create and Publish Product Sequence Diagram]</w:t>
      </w:r>
    </w:p>
    <w:p w:rsidR="00000000" w:rsidDel="00000000" w:rsidP="00000000" w:rsidRDefault="00000000" w:rsidRPr="00000000" w14:paraId="00000069">
      <w:pPr>
        <w:pStyle w:val="Heading4"/>
        <w:rPr/>
      </w:pPr>
      <w:r w:rsidDel="00000000" w:rsidR="00000000" w:rsidRPr="00000000">
        <w:rPr>
          <w:rtl w:val="0"/>
        </w:rPr>
        <w:t xml:space="preserve">3.3.4 Sequence Diagram: View Product Catalog and Best-Selling Products</w:t>
      </w:r>
    </w:p>
    <w:p w:rsidR="00000000" w:rsidDel="00000000" w:rsidP="00000000" w:rsidRDefault="00000000" w:rsidRPr="00000000" w14:paraId="0000006A">
      <w:pPr>
        <w:rPr/>
      </w:pPr>
      <w:r w:rsidDel="00000000" w:rsidR="00000000" w:rsidRPr="00000000">
        <w:rPr>
          <w:rtl w:val="0"/>
        </w:rPr>
        <w:t xml:space="preserve">[Insert Figure 3.3.4 – View Product Catalog and Best-Selling Products Sequence Diagram]</w:t>
      </w:r>
    </w:p>
    <w:p w:rsidR="00000000" w:rsidDel="00000000" w:rsidP="00000000" w:rsidRDefault="00000000" w:rsidRPr="00000000" w14:paraId="0000006B">
      <w:pPr>
        <w:pStyle w:val="Heading3"/>
        <w:rPr/>
      </w:pPr>
      <w:r w:rsidDel="00000000" w:rsidR="00000000" w:rsidRPr="00000000">
        <w:rPr>
          <w:rtl w:val="0"/>
        </w:rPr>
        <w:t xml:space="preserve">3.4 Promotion &amp; Batch Discount Management</w:t>
      </w:r>
    </w:p>
    <w:p w:rsidR="00000000" w:rsidDel="00000000" w:rsidP="00000000" w:rsidRDefault="00000000" w:rsidRPr="00000000" w14:paraId="0000006C">
      <w:pPr>
        <w:pStyle w:val="Heading4"/>
        <w:rPr/>
      </w:pPr>
      <w:r w:rsidDel="00000000" w:rsidR="00000000" w:rsidRPr="00000000">
        <w:rPr>
          <w:rtl w:val="0"/>
        </w:rPr>
        <w:t xml:space="preserve">3.4.1 Class Diagram</w:t>
      </w:r>
    </w:p>
    <w:p w:rsidR="00000000" w:rsidDel="00000000" w:rsidP="00000000" w:rsidRDefault="00000000" w:rsidRPr="00000000" w14:paraId="0000006D">
      <w:pPr>
        <w:rPr/>
      </w:pPr>
      <w:r w:rsidDel="00000000" w:rsidR="00000000" w:rsidRPr="00000000">
        <w:rPr>
          <w:rtl w:val="0"/>
        </w:rPr>
        <w:t xml:space="preserve">[Insert Figure 3.4.1 – Promotion &amp; Batch Discount Management Class Diagram]</w:t>
      </w:r>
    </w:p>
    <w:p w:rsidR="00000000" w:rsidDel="00000000" w:rsidP="00000000" w:rsidRDefault="00000000" w:rsidRPr="00000000" w14:paraId="0000006E">
      <w:pPr>
        <w:pStyle w:val="Heading4"/>
        <w:rPr/>
      </w:pPr>
      <w:r w:rsidDel="00000000" w:rsidR="00000000" w:rsidRPr="00000000">
        <w:rPr>
          <w:rtl w:val="0"/>
        </w:rPr>
        <w:t xml:space="preserve">3.4.2 Sequence Diagram: Manage Promotion Rules</w:t>
      </w:r>
    </w:p>
    <w:p w:rsidR="00000000" w:rsidDel="00000000" w:rsidP="00000000" w:rsidRDefault="00000000" w:rsidRPr="00000000" w14:paraId="0000006F">
      <w:pPr>
        <w:rPr/>
      </w:pPr>
      <w:r w:rsidDel="00000000" w:rsidR="00000000" w:rsidRPr="00000000">
        <w:rPr>
          <w:rtl w:val="0"/>
        </w:rPr>
        <w:t xml:space="preserve">[Insert Figure 3.4.2 – Manage Promotion Rules Sequence Diagram]</w:t>
      </w:r>
    </w:p>
    <w:p w:rsidR="00000000" w:rsidDel="00000000" w:rsidP="00000000" w:rsidRDefault="00000000" w:rsidRPr="00000000" w14:paraId="00000070">
      <w:pPr>
        <w:pStyle w:val="Heading4"/>
        <w:rPr/>
      </w:pPr>
      <w:r w:rsidDel="00000000" w:rsidR="00000000" w:rsidRPr="00000000">
        <w:rPr>
          <w:rtl w:val="0"/>
        </w:rPr>
        <w:t xml:space="preserve">3.4.3 Sequence Diagram: Scan and Apply Near-Expiry Batch Promotion</w:t>
      </w:r>
    </w:p>
    <w:p w:rsidR="00000000" w:rsidDel="00000000" w:rsidP="00000000" w:rsidRDefault="00000000" w:rsidRPr="00000000" w14:paraId="00000071">
      <w:pPr>
        <w:rPr/>
      </w:pPr>
      <w:r w:rsidDel="00000000" w:rsidR="00000000" w:rsidRPr="00000000">
        <w:rPr>
          <w:rtl w:val="0"/>
        </w:rPr>
        <w:t xml:space="preserve">[Insert Figure 3.4.3 – Scan and Apply Near-Expiry Batch Promotion Sequence Diagram]</w:t>
      </w:r>
    </w:p>
    <w:p w:rsidR="00000000" w:rsidDel="00000000" w:rsidP="00000000" w:rsidRDefault="00000000" w:rsidRPr="00000000" w14:paraId="00000072">
      <w:pPr>
        <w:pStyle w:val="Heading3"/>
        <w:rPr/>
      </w:pPr>
      <w:r w:rsidDel="00000000" w:rsidR="00000000" w:rsidRPr="00000000">
        <w:rPr>
          <w:rtl w:val="0"/>
        </w:rPr>
        <w:t xml:space="preserve">3.5 Purchase Order &amp; Offline Synchronization</w:t>
      </w:r>
    </w:p>
    <w:p w:rsidR="00000000" w:rsidDel="00000000" w:rsidP="00000000" w:rsidRDefault="00000000" w:rsidRPr="00000000" w14:paraId="00000073">
      <w:pPr>
        <w:pStyle w:val="Heading4"/>
        <w:rPr/>
      </w:pPr>
      <w:r w:rsidDel="00000000" w:rsidR="00000000" w:rsidRPr="00000000">
        <w:rPr>
          <w:rtl w:val="0"/>
        </w:rPr>
        <w:t xml:space="preserve">3.5.1 Class Diagram</w:t>
      </w:r>
    </w:p>
    <w:p w:rsidR="00000000" w:rsidDel="00000000" w:rsidP="00000000" w:rsidRDefault="00000000" w:rsidRPr="00000000" w14:paraId="00000074">
      <w:pPr>
        <w:rPr/>
      </w:pPr>
      <w:r w:rsidDel="00000000" w:rsidR="00000000" w:rsidRPr="00000000">
        <w:rPr>
          <w:rtl w:val="0"/>
        </w:rPr>
        <w:t xml:space="preserve">[Insert Figure 3.5.1 – Purchase Order &amp; Offline Synchronization Class Diagram]</w:t>
      </w:r>
    </w:p>
    <w:p w:rsidR="00000000" w:rsidDel="00000000" w:rsidP="00000000" w:rsidRDefault="00000000" w:rsidRPr="00000000" w14:paraId="00000075">
      <w:pPr>
        <w:pStyle w:val="Heading4"/>
        <w:rPr/>
      </w:pPr>
      <w:r w:rsidDel="00000000" w:rsidR="00000000" w:rsidRPr="00000000">
        <w:rPr>
          <w:rtl w:val="0"/>
        </w:rPr>
        <w:t xml:space="preserve">3.5.2 Sequence Diagram: Create Purchase Order for Retailer</w:t>
      </w:r>
    </w:p>
    <w:p w:rsidR="00000000" w:rsidDel="00000000" w:rsidP="00000000" w:rsidRDefault="00000000" w:rsidRPr="00000000" w14:paraId="00000076">
      <w:pPr>
        <w:rPr/>
      </w:pPr>
      <w:r w:rsidDel="00000000" w:rsidR="00000000" w:rsidRPr="00000000">
        <w:rPr>
          <w:rtl w:val="0"/>
        </w:rPr>
        <w:t xml:space="preserve">[Insert Figure 3.5.2 – Create Purchase Order for Retailer Sequence Diagram]</w:t>
      </w:r>
    </w:p>
    <w:p w:rsidR="00000000" w:rsidDel="00000000" w:rsidP="00000000" w:rsidRDefault="00000000" w:rsidRPr="00000000" w14:paraId="00000077">
      <w:pPr>
        <w:pStyle w:val="Heading4"/>
        <w:rPr/>
      </w:pPr>
      <w:r w:rsidDel="00000000" w:rsidR="00000000" w:rsidRPr="00000000">
        <w:rPr>
          <w:rtl w:val="0"/>
        </w:rPr>
        <w:t xml:space="preserve">3.5.3 Sequence Diagram: Synchronize Offline Purchase Orders</w:t>
      </w:r>
    </w:p>
    <w:p w:rsidR="00000000" w:rsidDel="00000000" w:rsidP="00000000" w:rsidRDefault="00000000" w:rsidRPr="00000000" w14:paraId="00000078">
      <w:pPr>
        <w:rPr/>
      </w:pPr>
      <w:r w:rsidDel="00000000" w:rsidR="00000000" w:rsidRPr="00000000">
        <w:rPr>
          <w:rtl w:val="0"/>
        </w:rPr>
        <w:t xml:space="preserve">[Insert Figure 3.5.3 – Synchronize Offline Purchase Orders Sequence Diagram]</w:t>
      </w:r>
    </w:p>
    <w:p w:rsidR="00000000" w:rsidDel="00000000" w:rsidP="00000000" w:rsidRDefault="00000000" w:rsidRPr="00000000" w14:paraId="00000079">
      <w:pPr>
        <w:pStyle w:val="Heading4"/>
        <w:rPr/>
      </w:pPr>
      <w:r w:rsidDel="00000000" w:rsidR="00000000" w:rsidRPr="00000000">
        <w:rPr>
          <w:rtl w:val="0"/>
        </w:rPr>
        <w:t xml:space="preserve">3.5.4 Sequence Diagram: Process Purchase Order Request</w:t>
      </w:r>
    </w:p>
    <w:p w:rsidR="00000000" w:rsidDel="00000000" w:rsidP="00000000" w:rsidRDefault="00000000" w:rsidRPr="00000000" w14:paraId="0000007A">
      <w:pPr>
        <w:rPr/>
      </w:pPr>
      <w:r w:rsidDel="00000000" w:rsidR="00000000" w:rsidRPr="00000000">
        <w:rPr>
          <w:rtl w:val="0"/>
        </w:rPr>
        <w:t xml:space="preserve">[Insert Figure 3.5.4 – Process Purchase Order Request Sequence Diagram]</w:t>
      </w:r>
    </w:p>
    <w:p w:rsidR="00000000" w:rsidDel="00000000" w:rsidP="00000000" w:rsidRDefault="00000000" w:rsidRPr="00000000" w14:paraId="0000007B">
      <w:pPr>
        <w:pStyle w:val="Heading4"/>
        <w:rPr/>
      </w:pPr>
      <w:r w:rsidDel="00000000" w:rsidR="00000000" w:rsidRPr="00000000">
        <w:rPr>
          <w:rtl w:val="0"/>
        </w:rPr>
        <w:t xml:space="preserve">3.5.5 Sequence Diagram: Cancel Purchase Order with Evidence</w:t>
      </w:r>
    </w:p>
    <w:p w:rsidR="00000000" w:rsidDel="00000000" w:rsidP="00000000" w:rsidRDefault="00000000" w:rsidRPr="00000000" w14:paraId="0000007C">
      <w:pPr>
        <w:rPr/>
      </w:pPr>
      <w:r w:rsidDel="00000000" w:rsidR="00000000" w:rsidRPr="00000000">
        <w:rPr>
          <w:rtl w:val="0"/>
        </w:rPr>
        <w:t xml:space="preserve">[Insert Figure 3.5.5 – Cancel Purchase Order with Evidence Sequence Diagram]</w:t>
      </w:r>
    </w:p>
    <w:p w:rsidR="00000000" w:rsidDel="00000000" w:rsidP="00000000" w:rsidRDefault="00000000" w:rsidRPr="00000000" w14:paraId="0000007D">
      <w:pPr>
        <w:pStyle w:val="Heading4"/>
        <w:rPr/>
      </w:pPr>
      <w:r w:rsidDel="00000000" w:rsidR="00000000" w:rsidRPr="00000000">
        <w:rPr>
          <w:rtl w:val="0"/>
        </w:rPr>
        <w:t xml:space="preserve">3.5.6 Sequence Diagram: View Order Status and History</w:t>
      </w:r>
    </w:p>
    <w:p w:rsidR="00000000" w:rsidDel="00000000" w:rsidP="00000000" w:rsidRDefault="00000000" w:rsidRPr="00000000" w14:paraId="0000007E">
      <w:pPr>
        <w:rPr/>
      </w:pPr>
      <w:r w:rsidDel="00000000" w:rsidR="00000000" w:rsidRPr="00000000">
        <w:rPr>
          <w:rtl w:val="0"/>
        </w:rPr>
        <w:t xml:space="preserve">[Insert Figure 3.5.6 – View Order Status and History Sequence Diagram]</w:t>
      </w:r>
    </w:p>
    <w:p w:rsidR="00000000" w:rsidDel="00000000" w:rsidP="00000000" w:rsidRDefault="00000000" w:rsidRPr="00000000" w14:paraId="0000007F">
      <w:pPr>
        <w:pStyle w:val="Heading3"/>
        <w:rPr/>
      </w:pPr>
      <w:r w:rsidDel="00000000" w:rsidR="00000000" w:rsidRPr="00000000">
        <w:rPr>
          <w:rtl w:val="0"/>
        </w:rPr>
        <w:t xml:space="preserve">3.6 FEFO–MLOR Allocation &amp; Availability</w:t>
      </w:r>
    </w:p>
    <w:p w:rsidR="00000000" w:rsidDel="00000000" w:rsidP="00000000" w:rsidRDefault="00000000" w:rsidRPr="00000000" w14:paraId="00000080">
      <w:pPr>
        <w:pStyle w:val="Heading4"/>
        <w:rPr/>
      </w:pPr>
      <w:r w:rsidDel="00000000" w:rsidR="00000000" w:rsidRPr="00000000">
        <w:rPr>
          <w:rtl w:val="0"/>
        </w:rPr>
        <w:t xml:space="preserve">3.6.1 Class Diagram</w:t>
      </w:r>
    </w:p>
    <w:p w:rsidR="00000000" w:rsidDel="00000000" w:rsidP="00000000" w:rsidRDefault="00000000" w:rsidRPr="00000000" w14:paraId="00000081">
      <w:pPr>
        <w:rPr/>
      </w:pPr>
      <w:r w:rsidDel="00000000" w:rsidR="00000000" w:rsidRPr="00000000">
        <w:rPr>
          <w:rtl w:val="0"/>
        </w:rPr>
        <w:t xml:space="preserve">[Insert Figure 3.6.1 – FEFO–MLOR Allocation &amp; Availability Class Diagram]</w:t>
      </w:r>
    </w:p>
    <w:p w:rsidR="00000000" w:rsidDel="00000000" w:rsidP="00000000" w:rsidRDefault="00000000" w:rsidRPr="00000000" w14:paraId="00000082">
      <w:pPr>
        <w:pStyle w:val="Heading4"/>
        <w:rPr/>
      </w:pPr>
      <w:r w:rsidDel="00000000" w:rsidR="00000000" w:rsidRPr="00000000">
        <w:rPr>
          <w:rtl w:val="0"/>
        </w:rPr>
        <w:t xml:space="preserve">3.6.2 Sequence Diagram: Allocate Inventory across Warehouses (including Receipt-Time Estimation)</w:t>
      </w:r>
    </w:p>
    <w:p w:rsidR="00000000" w:rsidDel="00000000" w:rsidP="00000000" w:rsidRDefault="00000000" w:rsidRPr="00000000" w14:paraId="00000083">
      <w:pPr>
        <w:rPr/>
      </w:pPr>
      <w:r w:rsidDel="00000000" w:rsidR="00000000" w:rsidRPr="00000000">
        <w:rPr>
          <w:rtl w:val="0"/>
        </w:rPr>
        <w:t xml:space="preserve">[Insert Figure 3.6.2 – Allocate Inventory across Warehouses (including Receipt-Time Estimation) Sequence Diagram]</w:t>
      </w:r>
    </w:p>
    <w:p w:rsidR="00000000" w:rsidDel="00000000" w:rsidP="00000000" w:rsidRDefault="00000000" w:rsidRPr="00000000" w14:paraId="00000084">
      <w:pPr>
        <w:pStyle w:val="Heading4"/>
        <w:rPr/>
      </w:pPr>
      <w:r w:rsidDel="00000000" w:rsidR="00000000" w:rsidRPr="00000000">
        <w:rPr>
          <w:rtl w:val="0"/>
        </w:rPr>
        <w:t xml:space="preserve">3.6.3 Sequence Diagram: Place Holds and Commit Stock Reservations</w:t>
      </w:r>
    </w:p>
    <w:p w:rsidR="00000000" w:rsidDel="00000000" w:rsidP="00000000" w:rsidRDefault="00000000" w:rsidRPr="00000000" w14:paraId="00000085">
      <w:pPr>
        <w:rPr/>
      </w:pPr>
      <w:r w:rsidDel="00000000" w:rsidR="00000000" w:rsidRPr="00000000">
        <w:rPr>
          <w:rtl w:val="0"/>
        </w:rPr>
        <w:t xml:space="preserve">[Insert Figure 3.6.3 – Place Holds and Commit Stock Reservations Sequence Diagram]</w:t>
      </w:r>
    </w:p>
    <w:p w:rsidR="00000000" w:rsidDel="00000000" w:rsidP="00000000" w:rsidRDefault="00000000" w:rsidRPr="00000000" w14:paraId="00000086">
      <w:pPr>
        <w:pStyle w:val="Heading3"/>
        <w:rPr/>
      </w:pPr>
      <w:r w:rsidDel="00000000" w:rsidR="00000000" w:rsidRPr="00000000">
        <w:rPr>
          <w:rtl w:val="0"/>
        </w:rPr>
        <w:t xml:space="preserve">3.7 Warehouse Receiving &amp; Batch Inventory</w:t>
      </w:r>
    </w:p>
    <w:p w:rsidR="00000000" w:rsidDel="00000000" w:rsidP="00000000" w:rsidRDefault="00000000" w:rsidRPr="00000000" w14:paraId="00000087">
      <w:pPr>
        <w:pStyle w:val="Heading4"/>
        <w:rPr/>
      </w:pPr>
      <w:r w:rsidDel="00000000" w:rsidR="00000000" w:rsidRPr="00000000">
        <w:rPr>
          <w:rtl w:val="0"/>
        </w:rPr>
        <w:t xml:space="preserve">3.7.1 Class Diagram</w:t>
      </w:r>
    </w:p>
    <w:p w:rsidR="00000000" w:rsidDel="00000000" w:rsidP="00000000" w:rsidRDefault="00000000" w:rsidRPr="00000000" w14:paraId="00000088">
      <w:pPr>
        <w:rPr/>
      </w:pPr>
      <w:r w:rsidDel="00000000" w:rsidR="00000000" w:rsidRPr="00000000">
        <w:rPr>
          <w:rtl w:val="0"/>
        </w:rPr>
        <w:t xml:space="preserve">[Insert Figure 3.7.1 – Warehouse Receiving &amp; Batch Inventory Class Diagram]</w:t>
      </w:r>
    </w:p>
    <w:p w:rsidR="00000000" w:rsidDel="00000000" w:rsidP="00000000" w:rsidRDefault="00000000" w:rsidRPr="00000000" w14:paraId="00000089">
      <w:pPr>
        <w:pStyle w:val="Heading4"/>
        <w:rPr/>
      </w:pPr>
      <w:r w:rsidDel="00000000" w:rsidR="00000000" w:rsidRPr="00000000">
        <w:rPr>
          <w:rtl w:val="0"/>
        </w:rPr>
        <w:t xml:space="preserve">3.7.2 Sequence Diagram: Create and Process Goods Receipt</w:t>
      </w:r>
    </w:p>
    <w:p w:rsidR="00000000" w:rsidDel="00000000" w:rsidP="00000000" w:rsidRDefault="00000000" w:rsidRPr="00000000" w14:paraId="0000008A">
      <w:pPr>
        <w:rPr/>
      </w:pPr>
      <w:r w:rsidDel="00000000" w:rsidR="00000000" w:rsidRPr="00000000">
        <w:rPr>
          <w:rtl w:val="0"/>
        </w:rPr>
        <w:t xml:space="preserve">[Insert Figure 3.7.2 – Create and Process Goods Receipt Sequence Diagram]</w:t>
      </w:r>
    </w:p>
    <w:p w:rsidR="00000000" w:rsidDel="00000000" w:rsidP="00000000" w:rsidRDefault="00000000" w:rsidRPr="00000000" w14:paraId="0000008B">
      <w:pPr>
        <w:pStyle w:val="Heading4"/>
        <w:rPr/>
      </w:pPr>
      <w:r w:rsidDel="00000000" w:rsidR="00000000" w:rsidRPr="00000000">
        <w:rPr>
          <w:rtl w:val="0"/>
        </w:rPr>
        <w:t xml:space="preserve">3.7.3 Sequence Diagram: View Warehouse Inventory and Batch Details</w:t>
      </w:r>
    </w:p>
    <w:p w:rsidR="00000000" w:rsidDel="00000000" w:rsidP="00000000" w:rsidRDefault="00000000" w:rsidRPr="00000000" w14:paraId="0000008C">
      <w:pPr>
        <w:rPr/>
      </w:pPr>
      <w:r w:rsidDel="00000000" w:rsidR="00000000" w:rsidRPr="00000000">
        <w:rPr>
          <w:rtl w:val="0"/>
        </w:rPr>
        <w:t xml:space="preserve">[Insert Figure 3.7.3 – View Warehouse Inventory and Batch Details Sequence Diagram]</w:t>
      </w:r>
    </w:p>
    <w:p w:rsidR="00000000" w:rsidDel="00000000" w:rsidP="00000000" w:rsidRDefault="00000000" w:rsidRPr="00000000" w14:paraId="0000008D">
      <w:pPr>
        <w:pStyle w:val="Heading4"/>
        <w:rPr/>
      </w:pPr>
      <w:r w:rsidDel="00000000" w:rsidR="00000000" w:rsidRPr="00000000">
        <w:rPr>
          <w:rtl w:val="0"/>
        </w:rPr>
        <w:t xml:space="preserve">3.7.4 Sequence Diagram: Manage Warehouse Inventory Write-Off</w:t>
      </w:r>
    </w:p>
    <w:p w:rsidR="00000000" w:rsidDel="00000000" w:rsidP="00000000" w:rsidRDefault="00000000" w:rsidRPr="00000000" w14:paraId="0000008E">
      <w:pPr>
        <w:rPr/>
      </w:pPr>
      <w:r w:rsidDel="00000000" w:rsidR="00000000" w:rsidRPr="00000000">
        <w:rPr>
          <w:rtl w:val="0"/>
        </w:rPr>
        <w:t xml:space="preserve">[Insert Figure 3.7.4 – Manage Warehouse Inventory Write-Off Sequence Diagram]</w:t>
      </w:r>
    </w:p>
    <w:p w:rsidR="00000000" w:rsidDel="00000000" w:rsidP="00000000" w:rsidRDefault="00000000" w:rsidRPr="00000000" w14:paraId="0000008F">
      <w:pPr>
        <w:pStyle w:val="Heading3"/>
        <w:rPr/>
      </w:pPr>
      <w:r w:rsidDel="00000000" w:rsidR="00000000" w:rsidRPr="00000000">
        <w:rPr>
          <w:rtl w:val="0"/>
        </w:rPr>
        <w:t xml:space="preserve">3.8 Picking &amp; Retailer Receipt Confirmation</w:t>
      </w:r>
    </w:p>
    <w:p w:rsidR="00000000" w:rsidDel="00000000" w:rsidP="00000000" w:rsidRDefault="00000000" w:rsidRPr="00000000" w14:paraId="00000090">
      <w:pPr>
        <w:pStyle w:val="Heading4"/>
        <w:rPr/>
      </w:pPr>
      <w:r w:rsidDel="00000000" w:rsidR="00000000" w:rsidRPr="00000000">
        <w:rPr>
          <w:rtl w:val="0"/>
        </w:rPr>
        <w:t xml:space="preserve">3.8.1 Class Diagram</w:t>
      </w:r>
    </w:p>
    <w:p w:rsidR="00000000" w:rsidDel="00000000" w:rsidP="00000000" w:rsidRDefault="00000000" w:rsidRPr="00000000" w14:paraId="00000091">
      <w:pPr>
        <w:rPr/>
      </w:pPr>
      <w:r w:rsidDel="00000000" w:rsidR="00000000" w:rsidRPr="00000000">
        <w:rPr>
          <w:rtl w:val="0"/>
        </w:rPr>
        <w:t xml:space="preserve">[Insert Figure 3.8.1 – Picking &amp; Retailer Receipt Confirmation Class Diagram]</w:t>
      </w:r>
    </w:p>
    <w:p w:rsidR="00000000" w:rsidDel="00000000" w:rsidP="00000000" w:rsidRDefault="00000000" w:rsidRPr="00000000" w14:paraId="00000092">
      <w:pPr>
        <w:pStyle w:val="Heading4"/>
        <w:rPr/>
      </w:pPr>
      <w:r w:rsidDel="00000000" w:rsidR="00000000" w:rsidRPr="00000000">
        <w:rPr>
          <w:rtl w:val="0"/>
        </w:rPr>
        <w:t xml:space="preserve">3.8.2 Sequence Diagram: Scan Batch QR and Confirm Picking List</w:t>
      </w:r>
    </w:p>
    <w:p w:rsidR="00000000" w:rsidDel="00000000" w:rsidP="00000000" w:rsidRDefault="00000000" w:rsidRPr="00000000" w14:paraId="00000093">
      <w:pPr>
        <w:rPr/>
      </w:pPr>
      <w:r w:rsidDel="00000000" w:rsidR="00000000" w:rsidRPr="00000000">
        <w:rPr>
          <w:rtl w:val="0"/>
        </w:rPr>
        <w:t xml:space="preserve">[Insert Figure 3.8.2 – Scan Batch QR and Confirm Picking List Sequence Diagram]</w:t>
      </w:r>
    </w:p>
    <w:p w:rsidR="00000000" w:rsidDel="00000000" w:rsidP="00000000" w:rsidRDefault="00000000" w:rsidRPr="00000000" w14:paraId="00000094">
      <w:pPr>
        <w:pStyle w:val="Heading4"/>
        <w:rPr/>
      </w:pPr>
      <w:r w:rsidDel="00000000" w:rsidR="00000000" w:rsidRPr="00000000">
        <w:rPr>
          <w:rtl w:val="0"/>
        </w:rPr>
        <w:t xml:space="preserve">3.8.3 Sequence Diagram: Confirm Retailer Receipt by QR</w:t>
      </w:r>
    </w:p>
    <w:p w:rsidR="00000000" w:rsidDel="00000000" w:rsidP="00000000" w:rsidRDefault="00000000" w:rsidRPr="00000000" w14:paraId="00000095">
      <w:pPr>
        <w:rPr/>
      </w:pPr>
      <w:r w:rsidDel="00000000" w:rsidR="00000000" w:rsidRPr="00000000">
        <w:rPr>
          <w:rtl w:val="0"/>
        </w:rPr>
        <w:t xml:space="preserve">[Insert Figure 3.8.3 – Confirm Retailer Receipt by QR Sequence Diagram]</w:t>
      </w:r>
    </w:p>
    <w:p w:rsidR="00000000" w:rsidDel="00000000" w:rsidP="00000000" w:rsidRDefault="00000000" w:rsidRPr="00000000" w14:paraId="00000096">
      <w:pPr>
        <w:pStyle w:val="Heading4"/>
        <w:rPr/>
      </w:pPr>
      <w:r w:rsidDel="00000000" w:rsidR="00000000" w:rsidRPr="00000000">
        <w:rPr>
          <w:rtl w:val="0"/>
        </w:rPr>
        <w:t xml:space="preserve">3.8.4 Sequence Diagram: Report Receipt Discrepancy</w:t>
      </w:r>
    </w:p>
    <w:p w:rsidR="00000000" w:rsidDel="00000000" w:rsidP="00000000" w:rsidRDefault="00000000" w:rsidRPr="00000000" w14:paraId="00000097">
      <w:pPr>
        <w:rPr/>
      </w:pPr>
      <w:r w:rsidDel="00000000" w:rsidR="00000000" w:rsidRPr="00000000">
        <w:rPr>
          <w:rtl w:val="0"/>
        </w:rPr>
        <w:t xml:space="preserve">[Insert Figure 3.8.4 – Report Receipt Discrepancy Sequence Diagram]</w:t>
      </w:r>
    </w:p>
    <w:p w:rsidR="00000000" w:rsidDel="00000000" w:rsidP="00000000" w:rsidRDefault="00000000" w:rsidRPr="00000000" w14:paraId="00000098">
      <w:pPr>
        <w:pStyle w:val="Heading3"/>
        <w:rPr/>
      </w:pPr>
      <w:r w:rsidDel="00000000" w:rsidR="00000000" w:rsidRPr="00000000">
        <w:rPr>
          <w:rtl w:val="0"/>
        </w:rPr>
        <w:t xml:space="preserve">3.9 Payment &amp; Loyalty Management</w:t>
      </w:r>
    </w:p>
    <w:p w:rsidR="00000000" w:rsidDel="00000000" w:rsidP="00000000" w:rsidRDefault="00000000" w:rsidRPr="00000000" w14:paraId="00000099">
      <w:pPr>
        <w:pStyle w:val="Heading4"/>
        <w:rPr/>
      </w:pPr>
      <w:r w:rsidDel="00000000" w:rsidR="00000000" w:rsidRPr="00000000">
        <w:rPr>
          <w:rtl w:val="0"/>
        </w:rPr>
        <w:t xml:space="preserve">3.9.1 Class Diagram</w:t>
      </w:r>
    </w:p>
    <w:p w:rsidR="00000000" w:rsidDel="00000000" w:rsidP="00000000" w:rsidRDefault="00000000" w:rsidRPr="00000000" w14:paraId="0000009A">
      <w:pPr>
        <w:rPr/>
      </w:pPr>
      <w:r w:rsidDel="00000000" w:rsidR="00000000" w:rsidRPr="00000000">
        <w:rPr>
          <w:rtl w:val="0"/>
        </w:rPr>
        <w:t xml:space="preserve">[Insert Figure 3.9.1 – Payment &amp; Loyalty Management Class Diagram]</w:t>
      </w:r>
    </w:p>
    <w:p w:rsidR="00000000" w:rsidDel="00000000" w:rsidP="00000000" w:rsidRDefault="00000000" w:rsidRPr="00000000" w14:paraId="0000009B">
      <w:pPr>
        <w:pStyle w:val="Heading4"/>
        <w:rPr/>
      </w:pPr>
      <w:r w:rsidDel="00000000" w:rsidR="00000000" w:rsidRPr="00000000">
        <w:rPr>
          <w:rtl w:val="0"/>
        </w:rPr>
        <w:t xml:space="preserve">3.9.2 Sequence Diagram: Record Order Payment (Cash / QR / Bank Transfer)</w:t>
      </w:r>
    </w:p>
    <w:p w:rsidR="00000000" w:rsidDel="00000000" w:rsidP="00000000" w:rsidRDefault="00000000" w:rsidRPr="00000000" w14:paraId="0000009C">
      <w:pPr>
        <w:rPr/>
      </w:pPr>
      <w:r w:rsidDel="00000000" w:rsidR="00000000" w:rsidRPr="00000000">
        <w:rPr>
          <w:rtl w:val="0"/>
        </w:rPr>
        <w:t xml:space="preserve">[Insert Figure 3.9.2 – Record Order Payment (Cash / QR / Bank Transfer) Sequence Diagram]</w:t>
      </w:r>
    </w:p>
    <w:p w:rsidR="00000000" w:rsidDel="00000000" w:rsidP="00000000" w:rsidRDefault="00000000" w:rsidRPr="00000000" w14:paraId="0000009D">
      <w:pPr>
        <w:pStyle w:val="Heading4"/>
        <w:rPr/>
      </w:pPr>
      <w:r w:rsidDel="00000000" w:rsidR="00000000" w:rsidRPr="00000000">
        <w:rPr>
          <w:rtl w:val="0"/>
        </w:rPr>
        <w:t xml:space="preserve">3.9.3 Sequence Diagram: View Retailer Loyalty Points</w:t>
      </w:r>
    </w:p>
    <w:p w:rsidR="00000000" w:rsidDel="00000000" w:rsidP="00000000" w:rsidRDefault="00000000" w:rsidRPr="00000000" w14:paraId="0000009E">
      <w:pPr>
        <w:rPr/>
      </w:pPr>
      <w:r w:rsidDel="00000000" w:rsidR="00000000" w:rsidRPr="00000000">
        <w:rPr>
          <w:rtl w:val="0"/>
        </w:rPr>
        <w:t xml:space="preserve">[Insert Figure 3.9.3 – View Retailer Loyalty Points Sequence Diagram]</w:t>
      </w:r>
    </w:p>
    <w:p w:rsidR="00000000" w:rsidDel="00000000" w:rsidP="00000000" w:rsidRDefault="00000000" w:rsidRPr="00000000" w14:paraId="0000009F">
      <w:pPr>
        <w:pStyle w:val="Heading4"/>
        <w:rPr/>
      </w:pPr>
      <w:r w:rsidDel="00000000" w:rsidR="00000000" w:rsidRPr="00000000">
        <w:rPr>
          <w:rtl w:val="0"/>
        </w:rPr>
        <w:t xml:space="preserve">3.9.4 Sequence Diagram: Redeem Loyalty Reward / Points</w:t>
      </w:r>
    </w:p>
    <w:p w:rsidR="00000000" w:rsidDel="00000000" w:rsidP="00000000" w:rsidRDefault="00000000" w:rsidRPr="00000000" w14:paraId="000000A0">
      <w:pPr>
        <w:rPr/>
      </w:pPr>
      <w:r w:rsidDel="00000000" w:rsidR="00000000" w:rsidRPr="00000000">
        <w:rPr>
          <w:rtl w:val="0"/>
        </w:rPr>
        <w:t xml:space="preserve">[Insert Figure 3.9.4 – Redeem Loyalty Reward / Points Sequence Diagram]</w:t>
      </w:r>
    </w:p>
    <w:p w:rsidR="00000000" w:rsidDel="00000000" w:rsidP="00000000" w:rsidRDefault="00000000" w:rsidRPr="00000000" w14:paraId="000000A1">
      <w:pPr>
        <w:pStyle w:val="Heading3"/>
        <w:rPr/>
      </w:pPr>
      <w:r w:rsidDel="00000000" w:rsidR="00000000" w:rsidRPr="00000000">
        <w:rPr>
          <w:rtl w:val="0"/>
        </w:rPr>
        <w:t xml:space="preserve">3.10 Sales Groups &amp; Operational Reporting</w:t>
      </w:r>
    </w:p>
    <w:p w:rsidR="00000000" w:rsidDel="00000000" w:rsidP="00000000" w:rsidRDefault="00000000" w:rsidRPr="00000000" w14:paraId="000000A2">
      <w:pPr>
        <w:pStyle w:val="Heading4"/>
        <w:rPr/>
      </w:pPr>
      <w:r w:rsidDel="00000000" w:rsidR="00000000" w:rsidRPr="00000000">
        <w:rPr>
          <w:rtl w:val="0"/>
        </w:rPr>
        <w:t xml:space="preserve">3.10.1 Class Diagram</w:t>
      </w:r>
    </w:p>
    <w:p w:rsidR="00000000" w:rsidDel="00000000" w:rsidP="00000000" w:rsidRDefault="00000000" w:rsidRPr="00000000" w14:paraId="000000A3">
      <w:pPr>
        <w:rPr/>
      </w:pPr>
      <w:r w:rsidDel="00000000" w:rsidR="00000000" w:rsidRPr="00000000">
        <w:rPr>
          <w:rtl w:val="0"/>
        </w:rPr>
        <w:t xml:space="preserve">[Insert Figure 3.10.1 – Sales Groups &amp; Operational Reporting Class Diagram]</w:t>
      </w:r>
    </w:p>
    <w:p w:rsidR="00000000" w:rsidDel="00000000" w:rsidP="00000000" w:rsidRDefault="00000000" w:rsidRPr="00000000" w14:paraId="000000A4">
      <w:pPr>
        <w:pStyle w:val="Heading4"/>
        <w:rPr/>
      </w:pPr>
      <w:r w:rsidDel="00000000" w:rsidR="00000000" w:rsidRPr="00000000">
        <w:rPr>
          <w:rtl w:val="0"/>
        </w:rPr>
        <w:t xml:space="preserve">3.10.2 Sequence Diagram: Manage Sales Groups and Coverage</w:t>
      </w:r>
    </w:p>
    <w:p w:rsidR="00000000" w:rsidDel="00000000" w:rsidP="00000000" w:rsidRDefault="00000000" w:rsidRPr="00000000" w14:paraId="000000A5">
      <w:pPr>
        <w:rPr/>
      </w:pPr>
      <w:r w:rsidDel="00000000" w:rsidR="00000000" w:rsidRPr="00000000">
        <w:rPr>
          <w:rtl w:val="0"/>
        </w:rPr>
        <w:t xml:space="preserve">[Insert Figure 3.10.2 – Manage Sales Groups and Coverage Sequence Diagram]</w:t>
      </w:r>
    </w:p>
    <w:p w:rsidR="00000000" w:rsidDel="00000000" w:rsidP="00000000" w:rsidRDefault="00000000" w:rsidRPr="00000000" w14:paraId="000000A6">
      <w:pPr>
        <w:pStyle w:val="Heading4"/>
        <w:rPr/>
      </w:pPr>
      <w:r w:rsidDel="00000000" w:rsidR="00000000" w:rsidRPr="00000000">
        <w:rPr>
          <w:rtl w:val="0"/>
        </w:rPr>
        <w:t xml:space="preserve">3.10.3 Sequence Diagram: View Sales and Management Dashboards</w:t>
      </w:r>
    </w:p>
    <w:p w:rsidR="00000000" w:rsidDel="00000000" w:rsidP="00000000" w:rsidRDefault="00000000" w:rsidRPr="00000000" w14:paraId="000000A7">
      <w:pPr>
        <w:rPr/>
      </w:pPr>
      <w:r w:rsidDel="00000000" w:rsidR="00000000" w:rsidRPr="00000000">
        <w:rPr>
          <w:rtl w:val="0"/>
        </w:rPr>
        <w:t xml:space="preserve">[Insert Figure 3.10.3 – View Sales and Management Dashboards Sequence Diagram]</w:t>
      </w:r>
    </w:p>
    <w:p w:rsidR="00000000" w:rsidDel="00000000" w:rsidP="00000000" w:rsidRDefault="00000000" w:rsidRPr="00000000" w14:paraId="000000A8">
      <w:pPr>
        <w:pStyle w:val="Heading3"/>
        <w:rPr/>
      </w:pPr>
      <w:r w:rsidDel="00000000" w:rsidR="00000000" w:rsidRPr="00000000">
        <w:rPr>
          <w:rtl w:val="0"/>
        </w:rPr>
        <w:t xml:space="preserve">3.11 System Configuration &amp; Notifications</w:t>
      </w:r>
    </w:p>
    <w:p w:rsidR="00000000" w:rsidDel="00000000" w:rsidP="00000000" w:rsidRDefault="00000000" w:rsidRPr="00000000" w14:paraId="000000A9">
      <w:pPr>
        <w:pStyle w:val="Heading4"/>
        <w:rPr/>
      </w:pPr>
      <w:r w:rsidDel="00000000" w:rsidR="00000000" w:rsidRPr="00000000">
        <w:rPr>
          <w:rtl w:val="0"/>
        </w:rPr>
        <w:t xml:space="preserve">3.11.1 Class Diagram</w:t>
      </w:r>
    </w:p>
    <w:p w:rsidR="00000000" w:rsidDel="00000000" w:rsidP="00000000" w:rsidRDefault="00000000" w:rsidRPr="00000000" w14:paraId="000000AA">
      <w:pPr>
        <w:rPr/>
      </w:pPr>
      <w:r w:rsidDel="00000000" w:rsidR="00000000" w:rsidRPr="00000000">
        <w:rPr>
          <w:rtl w:val="0"/>
        </w:rPr>
        <w:t xml:space="preserve">[Insert Figure 3.11.1 – System Configuration &amp; Notifications Class Diagram]</w:t>
      </w:r>
    </w:p>
    <w:p w:rsidR="00000000" w:rsidDel="00000000" w:rsidP="00000000" w:rsidRDefault="00000000" w:rsidRPr="00000000" w14:paraId="000000AB">
      <w:pPr>
        <w:pStyle w:val="Heading4"/>
        <w:rPr/>
      </w:pPr>
      <w:r w:rsidDel="00000000" w:rsidR="00000000" w:rsidRPr="00000000">
        <w:rPr>
          <w:rtl w:val="0"/>
        </w:rPr>
        <w:t xml:space="preserve">3.11.2 Sequence Diagram: Manage Warehouse Location and Service Configuration</w:t>
      </w:r>
    </w:p>
    <w:p w:rsidR="00000000" w:rsidDel="00000000" w:rsidP="00000000" w:rsidRDefault="00000000" w:rsidRPr="00000000" w14:paraId="000000AC">
      <w:pPr>
        <w:rPr/>
      </w:pPr>
      <w:r w:rsidDel="00000000" w:rsidR="00000000" w:rsidRPr="00000000">
        <w:rPr>
          <w:rtl w:val="0"/>
        </w:rPr>
        <w:t xml:space="preserve">[Insert Figure 3.11.2 – Manage Warehouse Location and Service Configuration Sequence Diagram]</w:t>
      </w:r>
    </w:p>
    <w:p w:rsidR="00000000" w:rsidDel="00000000" w:rsidP="00000000" w:rsidRDefault="00000000" w:rsidRPr="00000000" w14:paraId="000000AD">
      <w:pPr>
        <w:pStyle w:val="Heading4"/>
        <w:rPr/>
      </w:pPr>
      <w:r w:rsidDel="00000000" w:rsidR="00000000" w:rsidRPr="00000000">
        <w:rPr>
          <w:rtl w:val="0"/>
        </w:rPr>
        <w:t xml:space="preserve">3.11.3 Sequence Diagram: Send Operational Notifications</w:t>
      </w:r>
    </w:p>
    <w:p w:rsidR="00000000" w:rsidDel="00000000" w:rsidP="00000000" w:rsidRDefault="00000000" w:rsidRPr="00000000" w14:paraId="000000AE">
      <w:pPr>
        <w:rPr/>
      </w:pPr>
      <w:r w:rsidDel="00000000" w:rsidR="00000000" w:rsidRPr="00000000">
        <w:rPr>
          <w:rtl w:val="0"/>
        </w:rPr>
        <w:t xml:space="preserve">[Insert Figure 3.11.3 – Send Operational Notifications Sequence Diagram]</w:t>
      </w:r>
    </w:p>
    <w:p w:rsidR="00000000" w:rsidDel="00000000" w:rsidP="00000000" w:rsidRDefault="00000000" w:rsidRPr="00000000" w14:paraId="000000AF">
      <w:pPr>
        <w:pStyle w:val="Heading3"/>
        <w:rPr/>
      </w:pPr>
      <w:r w:rsidDel="00000000" w:rsidR="00000000" w:rsidRPr="00000000">
        <w:rPr>
          <w:rtl w:val="0"/>
        </w:rPr>
        <w:t xml:space="preserve">3.12 Delivery Operations </w:t>
      </w:r>
    </w:p>
    <w:p w:rsidR="00000000" w:rsidDel="00000000" w:rsidP="00000000" w:rsidRDefault="00000000" w:rsidRPr="00000000" w14:paraId="000000B0">
      <w:pPr>
        <w:pStyle w:val="Heading4"/>
        <w:rPr/>
      </w:pPr>
      <w:r w:rsidDel="00000000" w:rsidR="00000000" w:rsidRPr="00000000">
        <w:rPr>
          <w:rtl w:val="0"/>
        </w:rPr>
        <w:t xml:space="preserve">3.12.1 Class Diagram</w:t>
      </w:r>
    </w:p>
    <w:p w:rsidR="00000000" w:rsidDel="00000000" w:rsidP="00000000" w:rsidRDefault="00000000" w:rsidRPr="00000000" w14:paraId="000000B1">
      <w:pPr>
        <w:rPr/>
      </w:pPr>
      <w:r w:rsidDel="00000000" w:rsidR="00000000" w:rsidRPr="00000000">
        <w:rPr>
          <w:rtl w:val="0"/>
        </w:rPr>
        <w:t xml:space="preserve">[Insert Figure 3.12.1 – Delivery Operations (PENDING) Class Diagram]</w:t>
      </w:r>
    </w:p>
    <w:p w:rsidR="00000000" w:rsidDel="00000000" w:rsidP="00000000" w:rsidRDefault="00000000" w:rsidRPr="00000000" w14:paraId="000000B2">
      <w:pPr>
        <w:pStyle w:val="Heading4"/>
        <w:rPr/>
      </w:pPr>
      <w:r w:rsidDel="00000000" w:rsidR="00000000" w:rsidRPr="00000000">
        <w:rPr>
          <w:rtl w:val="0"/>
        </w:rPr>
        <w:t xml:space="preserve">3.12.2 Sequence Diagram: Process Delivery Assignment</w:t>
      </w:r>
    </w:p>
    <w:p w:rsidR="00000000" w:rsidDel="00000000" w:rsidP="00000000" w:rsidRDefault="00000000" w:rsidRPr="00000000" w14:paraId="000000B3">
      <w:pPr>
        <w:rPr/>
      </w:pPr>
      <w:r w:rsidDel="00000000" w:rsidR="00000000" w:rsidRPr="00000000">
        <w:rPr>
          <w:rtl w:val="0"/>
        </w:rPr>
        <w:t xml:space="preserve">[Insert Figure 3.12.2 – Process Delivery Assignment Sequence Diagram]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Tahoma" w:cs="Tahoma" w:eastAsia="Tahoma" w:hAnsi="Tahom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6"/>
      <w:szCs w:val="36"/>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7727A"/>
    <w:rPr>
      <w:rFonts w:asciiTheme="majorHAnsi" w:cstheme="majorBidi" w:eastAsiaTheme="majorEastAsia" w:hAnsiTheme="majorHAnsi"/>
      <w:b w:val="1"/>
      <w:bCs w:val="1"/>
      <w:color w:val="c00000"/>
      <w:sz w:val="36"/>
      <w:szCs w:val="32"/>
    </w:rPr>
  </w:style>
  <w:style w:type="character" w:styleId="Heading2Char" w:customStyle="1">
    <w:name w:val="Heading 2 Char"/>
    <w:basedOn w:val="DefaultParagraphFont"/>
    <w:link w:val="Heading2"/>
    <w:uiPriority w:val="9"/>
    <w:rsid w:val="00B7727A"/>
    <w:rPr>
      <w:rFonts w:asciiTheme="majorHAnsi" w:cstheme="majorBidi" w:eastAsiaTheme="majorEastAsia" w:hAnsiTheme="majorHAnsi"/>
      <w:b w:val="1"/>
      <w:sz w:val="28"/>
      <w:szCs w:val="26"/>
    </w:rPr>
  </w:style>
  <w:style w:type="character" w:styleId="Heading3Char" w:customStyle="1">
    <w:name w:val="Heading 3 Char"/>
    <w:basedOn w:val="DefaultParagraphFont"/>
    <w:link w:val="Heading3"/>
    <w:uiPriority w:val="9"/>
    <w:rsid w:val="00B7727A"/>
    <w:rPr>
      <w:rFonts w:asciiTheme="majorHAnsi" w:cstheme="majorBidi" w:eastAsiaTheme="majorEastAsia" w:hAnsiTheme="majorHAnsi"/>
      <w:b w:val="1"/>
      <w:sz w:val="26"/>
      <w:szCs w:val="24"/>
    </w:rPr>
  </w:style>
  <w:style w:type="character" w:styleId="Heading4Char" w:customStyle="1">
    <w:name w:val="Heading 4 Char"/>
    <w:basedOn w:val="DefaultParagraphFont"/>
    <w:link w:val="Heading4"/>
    <w:uiPriority w:val="9"/>
    <w:rsid w:val="00B7727A"/>
    <w:rPr>
      <w:rFonts w:asciiTheme="majorHAnsi" w:cstheme="majorBidi" w:eastAsiaTheme="majorEastAsia" w:hAnsiTheme="majorHAnsi"/>
      <w:b w:val="1"/>
      <w:i w:val="1"/>
      <w:iCs w:val="1"/>
    </w:rPr>
  </w:style>
  <w:style w:type="table" w:styleId="TableGrid">
    <w:name w:val="Table Grid"/>
    <w:basedOn w:val="TableNormal"/>
    <w:uiPriority w:val="39"/>
    <w:rsid w:val="00282B1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22B37"/>
    <w:pPr>
      <w:ind w:left="720"/>
      <w:contextualSpacing w:val="1"/>
    </w:pPr>
  </w:style>
  <w:style w:type="character" w:styleId="Heading5Char" w:customStyle="1">
    <w:name w:val="Heading 5 Char"/>
    <w:basedOn w:val="DefaultParagraphFont"/>
    <w:link w:val="Heading5"/>
    <w:uiPriority w:val="9"/>
    <w:rsid w:val="006368ED"/>
    <w:rPr>
      <w:rFonts w:asciiTheme="majorHAnsi" w:cstheme="majorBidi" w:eastAsiaTheme="majorEastAsia" w:hAnsiTheme="majorHAnsi"/>
      <w:b w:val="1"/>
      <w:color w:val="2e74b5" w:themeColor="accent1" w:themeShade="0000BF"/>
    </w:rPr>
  </w:style>
  <w:style w:type="paragraph" w:styleId="BodyTextArial" w:customStyle="1">
    <w:name w:val="Body Text + Arial"/>
    <w:aliases w:val="9 pt,Italic,Blue,Left  1.63 ch"/>
    <w:basedOn w:val="Normal"/>
    <w:rsid w:val="005D278A"/>
    <w:pPr>
      <w:widowControl w:val="0"/>
      <w:spacing w:after="0" w:before="120" w:line="240" w:lineRule="auto"/>
      <w:ind w:left="359" w:leftChars="163" w:firstLine="1"/>
    </w:pPr>
    <w:rPr>
      <w:rFonts w:ascii="Arial" w:cs="Arial" w:eastAsia="MS Mincho" w:hAnsi="Arial"/>
      <w:i w:val="1"/>
      <w:color w:val="0000ff"/>
      <w:sz w:val="18"/>
      <w:szCs w:val="18"/>
    </w:rPr>
  </w:style>
  <w:style w:type="paragraph" w:styleId="TableCaption" w:customStyle="1">
    <w:name w:val="TableCaption"/>
    <w:basedOn w:val="NormalIndent"/>
    <w:rsid w:val="00CC55BF"/>
    <w:pPr>
      <w:widowControl w:val="0"/>
      <w:spacing w:after="0" w:before="120" w:line="240" w:lineRule="auto"/>
      <w:ind w:left="-14" w:right="14"/>
    </w:pPr>
    <w:rPr>
      <w:rFonts w:ascii="Tahoma" w:cs="Arial" w:eastAsia="MS Mincho" w:hAnsi="Tahoma"/>
      <w:b w:val="1"/>
      <w:snapToGrid w:val="0"/>
      <w:sz w:val="20"/>
      <w:szCs w:val="20"/>
    </w:rPr>
  </w:style>
  <w:style w:type="paragraph" w:styleId="comment" w:customStyle="1">
    <w:name w:val="comment"/>
    <w:basedOn w:val="Normal"/>
    <w:rsid w:val="00CC55BF"/>
    <w:pPr>
      <w:spacing w:after="0" w:before="120" w:line="360" w:lineRule="auto"/>
      <w:ind w:left="720"/>
    </w:pPr>
    <w:rPr>
      <w:rFonts w:ascii="Tahoma" w:cs="Arial" w:eastAsia="MS Mincho" w:hAnsi="Tahoma"/>
      <w:bCs w:val="1"/>
      <w:i w:val="1"/>
      <w:snapToGrid w:val="0"/>
      <w:color w:val="808080"/>
      <w:sz w:val="20"/>
      <w:szCs w:val="20"/>
      <w:lang w:eastAsia="ja-JP"/>
    </w:rPr>
  </w:style>
  <w:style w:type="paragraph" w:styleId="NormalIndent">
    <w:name w:val="Normal Indent"/>
    <w:basedOn w:val="Normal"/>
    <w:uiPriority w:val="99"/>
    <w:semiHidden w:val="1"/>
    <w:unhideWhenUsed w:val="1"/>
    <w:rsid w:val="00CC55BF"/>
    <w:pPr>
      <w:ind w:left="720"/>
    </w:pPr>
  </w:style>
  <w:style w:type="paragraph" w:styleId="TOCHeading">
    <w:name w:val="TOC Heading"/>
    <w:basedOn w:val="Heading1"/>
    <w:next w:val="Normal"/>
    <w:uiPriority w:val="39"/>
    <w:unhideWhenUsed w:val="1"/>
    <w:qFormat w:val="1"/>
    <w:rsid w:val="0064654D"/>
    <w:pPr>
      <w:outlineLvl w:val="9"/>
    </w:pPr>
    <w:rPr>
      <w:b w:val="0"/>
      <w:bCs w:val="0"/>
      <w:color w:val="2e74b5" w:themeColor="accent1" w:themeShade="0000BF"/>
      <w:sz w:val="32"/>
    </w:rPr>
  </w:style>
  <w:style w:type="paragraph" w:styleId="TOC1">
    <w:name w:val="toc 1"/>
    <w:basedOn w:val="Normal"/>
    <w:next w:val="Normal"/>
    <w:autoRedefine w:val="1"/>
    <w:uiPriority w:val="39"/>
    <w:unhideWhenUsed w:val="1"/>
    <w:rsid w:val="0064654D"/>
    <w:pPr>
      <w:spacing w:after="100"/>
    </w:pPr>
  </w:style>
  <w:style w:type="paragraph" w:styleId="TOC2">
    <w:name w:val="toc 2"/>
    <w:basedOn w:val="Normal"/>
    <w:next w:val="Normal"/>
    <w:autoRedefine w:val="1"/>
    <w:uiPriority w:val="39"/>
    <w:unhideWhenUsed w:val="1"/>
    <w:rsid w:val="0064654D"/>
    <w:pPr>
      <w:spacing w:after="100"/>
      <w:ind w:left="220"/>
    </w:pPr>
  </w:style>
  <w:style w:type="paragraph" w:styleId="TOC3">
    <w:name w:val="toc 3"/>
    <w:basedOn w:val="Normal"/>
    <w:next w:val="Normal"/>
    <w:autoRedefine w:val="1"/>
    <w:uiPriority w:val="39"/>
    <w:unhideWhenUsed w:val="1"/>
    <w:rsid w:val="0064654D"/>
    <w:pPr>
      <w:spacing w:after="100"/>
      <w:ind w:left="440"/>
    </w:pPr>
  </w:style>
  <w:style w:type="character" w:styleId="Hyperlink">
    <w:name w:val="Hyperlink"/>
    <w:basedOn w:val="DefaultParagraphFont"/>
    <w:uiPriority w:val="99"/>
    <w:unhideWhenUsed w:val="1"/>
    <w:rsid w:val="0064654D"/>
    <w:rPr>
      <w:color w:val="0563c1" w:themeColor="hyperlink"/>
      <w:u w:val="single"/>
    </w:rPr>
  </w:style>
  <w:style w:type="paragraph" w:styleId="Bang" w:customStyle="1">
    <w:name w:val="Bang"/>
    <w:basedOn w:val="Normal"/>
    <w:autoRedefine w:val="1"/>
    <w:rsid w:val="0037513C"/>
    <w:pPr>
      <w:spacing w:after="80" w:before="80" w:line="240" w:lineRule="auto"/>
    </w:pPr>
    <w:rPr>
      <w:rFonts w:ascii="Tahoma" w:cs="Tahoma" w:eastAsia="Times New Roman" w:hAnsi="Tahoma"/>
      <w:sz w:val="18"/>
      <w:szCs w:val="18"/>
    </w:rPr>
  </w:style>
  <w:style w:type="paragraph" w:styleId="HeadingLv1" w:customStyle="1">
    <w:name w:val="Heading Lv1"/>
    <w:basedOn w:val="Normal"/>
    <w:autoRedefine w:val="1"/>
    <w:rsid w:val="0037513C"/>
    <w:pPr>
      <w:widowControl w:val="0"/>
      <w:spacing w:after="60" w:before="120" w:line="240" w:lineRule="auto"/>
      <w:jc w:val="center"/>
    </w:pPr>
    <w:rPr>
      <w:rFonts w:ascii="Tahoma" w:cs="Tahoma" w:eastAsia="Times New Roman" w:hAnsi="Tahoma"/>
      <w:b w:val="1"/>
      <w:snapToGrid w:val="0"/>
      <w:color w:val="6e2500"/>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A4bXp7qa1LvWd8OX9oZl0liZw==">CgMxLjAyDmguMjdmdXNoYTBodHFxMg5oLndnbDFnNmt1MXVyZDIOaC5jNWp2aDk0dXJ0ZTgyDmguNmljcmVsaHozZ2prMg5oLnEyc2J1NXI4M2tvMjIOaC5vdXJ3NHY1M2RyZnU4AHIhMUR0aFd0QkRTSHZ3UDYtUDVwU2MtTnF1RWZReWFqeTNP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2020-06-17T07:32:00Z</dcterms:created>
  <dc:creator>Kien Nguyen</dc:creator>
</cp:coreProperties>
</file>