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5 – Software Test Documentation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Ho Chi Minh City, October 2026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-4426633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nkpjwbtsbu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ijd7ry0son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Testing Documentation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mp9exaoth7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Scope of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ohl4sdl7qwr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Test Strategy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nlrnvgfnyb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Testing Types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3d96asfj1n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Test Levels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vf89h9wd49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Supporting Tools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btvm63v1u0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Test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agq8olntt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Human Resources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f8tbv4b8ep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Test Environment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ghatmcsyoc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Test Milestones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68yynbk3d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Test Cases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v68yynbk3d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Test Reports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hnkpjwbtsbuk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9"/>
        <w:gridCol w:w="1134"/>
        <w:gridCol w:w="1560"/>
        <w:gridCol w:w="5061"/>
        <w:tblGridChange w:id="0">
          <w:tblGrid>
            <w:gridCol w:w="1049"/>
            <w:gridCol w:w="1134"/>
            <w:gridCol w:w="1560"/>
            <w:gridCol w:w="5061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A, M, D *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rHeight w:val="1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 Ngoc Khiet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Version 1.0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FSCM Scope of Testing, Test Strategy and draft Test Plan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pending test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3ijd7ry0sonn" w:id="1"/>
      <w:bookmarkEnd w:id="1"/>
      <w:r w:rsidDel="00000000" w:rsidR="00000000" w:rsidRPr="00000000">
        <w:rPr>
          <w:rtl w:val="0"/>
        </w:rPr>
        <w:t xml:space="preserve">II. Testing Documentation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heading=h.bmp9exaoth73" w:id="2"/>
      <w:bookmarkEnd w:id="2"/>
      <w:r w:rsidDel="00000000" w:rsidR="00000000" w:rsidRPr="00000000">
        <w:rPr>
          <w:rtl w:val="0"/>
        </w:rPr>
        <w:t xml:space="preserve">1. Scope of Testing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The FSCM system manages perishable FMCG distribution from warehouses to retail agents. In scope: authentication and role-based access; product/category and publication lifecycle; warehouse and batch inventory; FEFO/MLOR allocation, reservations and picking; sales representative online/offline order capture and synchronization; order lifecycle and cancellations; retailer assessment and loyalty; near-expiry batch promotion; estimated receiving time, notifications and reporting. Test coverage applies to the web portal, mobile app, APIs and PostgreSQL persistence, as relevant to each workflow.</w:t>
      </w:r>
    </w:p>
    <w:tbl>
      <w:tblPr>
        <w:tblStyle w:val="Table2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0"/>
        <w:gridCol w:w="2259"/>
        <w:gridCol w:w="2260"/>
        <w:gridCol w:w="2261"/>
        <w:tblGridChange w:id="0">
          <w:tblGrid>
            <w:gridCol w:w="2260"/>
            <w:gridCol w:w="2259"/>
            <w:gridCol w:w="2260"/>
            <w:gridCol w:w="2261"/>
          </w:tblGrid>
        </w:tblGridChange>
      </w:tblGrid>
      <w:tr>
        <w:trPr>
          <w:cantSplit w:val="0"/>
          <w:trHeight w:val="553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Authentication &amp;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Sign in /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allowed role permissions and protected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 &amp;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Category hierarchy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parent/child category structure and category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 &amp; 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Draft / Published / Inactive lifecycle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publication transitions; published product information and price are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Warehouse &amp;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Manage warehouses and map coordinates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configured locations, warehouse display and service 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Warehouse &amp;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Batch stock and scan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Warehouse Keeper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batch identity, stock availability and QR-based picking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Warehouse &amp;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Receiving slip and batch data re-push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Warehouse Keeper /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product name appears on receiving slips and batch re-push is handled consistently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FEFO &amp;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Eligibility, MLOR and FEFO ordering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expiry, estimated arrival, MLOR, stock and tie-break precedence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FEFO &amp; Allocation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Reservation and picking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/ Warehouse Keeper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atomic reservation, no double allocation and recorded picked quantities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 Orders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Create order online / offline and synchronize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offline cache, pending orders, sync and duplicate prevention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 Orders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Track, cancel and attach evidence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business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permitted state transitions, reason and cancellation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Retailer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Collect retailer prospect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Sales Representative /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captured store/revenue/capacity indicators and admin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Retailer Loyalty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Accumulate and redeem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Retailer-facing workflow /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points calculation, eligibility and redemption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Promotions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Near-expiry batch discount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Administrator / Operator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promotion association to batch and discounted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Estimation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Estimated receiving-time bands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Administrator /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configurable distance intervals, max service distance and displayed 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Reporting &amp;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Best sellers and revenue after discounts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Authorized portal roles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aggregations, filtering and applied promotions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Reporting &amp;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Order status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Relevant 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notification triggers and status visibility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Testing levels: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tests cover isolated business rules (including FEFO eligibility and allocation, MLOR, product status restrictions and loyalty calculations).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tests cover API/database interactions, reservations and mobile synchronization.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tests cover end-to-end workflows across roles.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Acceptance tests validate approved business scenarios.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Constraints and assumptions: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test supplier, vehicle, route-delivery operations or cold-chain management as standalone modules because they are outside the agreed scope.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time is an estimate based on admin-configured distance bands and maximum service distance, not live delivery tracking.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thresholds, security targets, test datasets, infrastructure and external service configurations require confirmation (see accompanying decision notes).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heading=h.ohl4sdl7qwrv" w:id="3"/>
      <w:bookmarkEnd w:id="3"/>
      <w:r w:rsidDel="00000000" w:rsidR="00000000" w:rsidRPr="00000000">
        <w:rPr>
          <w:rtl w:val="0"/>
        </w:rPr>
        <w:t xml:space="preserve">2. Test Strategy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heading=h.gnlrnvgfnybr" w:id="4"/>
      <w:bookmarkEnd w:id="4"/>
      <w:r w:rsidDel="00000000" w:rsidR="00000000" w:rsidRPr="00000000">
        <w:rPr>
          <w:rtl w:val="0"/>
        </w:rPr>
        <w:t xml:space="preserve">2.1 Testing Types</w:t>
      </w:r>
    </w:p>
    <w:tbl>
      <w:tblPr>
        <w:tblStyle w:val="Table3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95"/>
        <w:gridCol w:w="1944"/>
        <w:gridCol w:w="2693"/>
        <w:gridCol w:w="2808"/>
        <w:tblGridChange w:id="0">
          <w:tblGrid>
            <w:gridCol w:w="1595"/>
            <w:gridCol w:w="1944"/>
            <w:gridCol w:w="2693"/>
            <w:gridCol w:w="2808"/>
          </w:tblGrid>
        </w:tblGridChange>
      </w:tblGrid>
      <w:tr>
        <w:trPr>
          <w:cantSplit w:val="0"/>
          <w:trHeight w:val="686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Type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Technique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Completion Criteria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Functional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workflows follow FSCM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Requirement-based test cases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Positive/negative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Boundary values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Role-based business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≥95% user stories covered in system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more than 2 defects / 10% defect 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isolated business rules and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xUnit for unit testing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Moq for mocking external dependencies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Coverlet for code coverage measurement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Boundary value analysis and positive/negative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≥70% coverage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≤8 defects / 40% defect 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API, database and component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API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PostgreSQL transaction/reservation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Synchronization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100% defined API paths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≤4 defects / 20% defect share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UI/UX &amp; System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Verify portal/mobile usage and end-to-end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Cross-screen navigation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Offline-to-online scenarios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≥95% user stories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Android 10+ devices verified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Chrome and Edge compatibility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95% test cases 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≤2 critical defects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Security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RBAC and input/file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Unauthorized access, injection, validation, evidence upload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confirmed critical authorization flaw.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unresolved critical or high-severity security vulnerabilities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100% critical authentication, authorization, input validation, and file upload security test cases 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Acceptance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Validate business scenarios against approved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Role-based UAT with stakeholder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≥95% approved user stories tested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≥95% UAT test cases passed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 critical business workflows validated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 unresolved critical defects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UAT results approved by designated stakeholders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heading=h.s3d96asfj1nf" w:id="5"/>
      <w:bookmarkEnd w:id="5"/>
      <w:r w:rsidDel="00000000" w:rsidR="00000000" w:rsidRPr="00000000">
        <w:rPr>
          <w:rtl w:val="0"/>
        </w:rPr>
        <w:t xml:space="preserve">2.2 Test Levels</w:t>
      </w:r>
    </w:p>
    <w:tbl>
      <w:tblPr>
        <w:tblStyle w:val="Table4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131"/>
        <w:gridCol w:w="1260"/>
        <w:gridCol w:w="1260"/>
        <w:gridCol w:w="1530"/>
        <w:gridCol w:w="1800"/>
        <w:tblGridChange w:id="0">
          <w:tblGrid>
            <w:gridCol w:w="3131"/>
            <w:gridCol w:w="1260"/>
            <w:gridCol w:w="1260"/>
            <w:gridCol w:w="1530"/>
            <w:gridCol w:w="1800"/>
          </w:tblGrid>
        </w:tblGridChange>
      </w:tblGrid>
      <w:tr>
        <w:trPr>
          <w:cantSplit w:val="1"/>
          <w:trHeight w:val="454" w:hRule="atLeast"/>
          <w:tblHeader w:val="1"/>
        </w:trPr>
        <w:tc>
          <w:tcPr>
            <w:vMerge w:val="restart"/>
            <w:shd w:fill="ffe8e1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Type of Tests</w:t>
            </w:r>
          </w:p>
        </w:tc>
        <w:tc>
          <w:tcPr>
            <w:gridSpan w:val="4"/>
            <w:shd w:fill="ffe8e1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Level</w:t>
            </w:r>
          </w:p>
        </w:tc>
      </w:tr>
      <w:tr>
        <w:trPr>
          <w:cantSplit w:val="1"/>
          <w:trHeight w:val="402" w:hRule="atLeast"/>
          <w:tblHeader w:val="1"/>
        </w:trPr>
        <w:tc>
          <w:tcPr>
            <w:vMerge w:val="continue"/>
            <w:shd w:fill="ffe8e1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Unit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Acceptance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UI/UX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Testing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bookmarkStart w:colFirst="0" w:colLast="0" w:name="_heading=h.7hyv6a1gmcy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heading=h.gvf89h9wd49q" w:id="7"/>
      <w:bookmarkEnd w:id="7"/>
      <w:r w:rsidDel="00000000" w:rsidR="00000000" w:rsidRPr="00000000">
        <w:rPr>
          <w:rtl w:val="0"/>
        </w:rPr>
        <w:t xml:space="preserve">2.3 Supporting Tools</w:t>
      </w:r>
    </w:p>
    <w:tbl>
      <w:tblPr>
        <w:tblStyle w:val="Table5"/>
        <w:tblW w:w="8981.0" w:type="dxa"/>
        <w:jc w:val="left"/>
        <w:tblInd w:w="12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68"/>
        <w:gridCol w:w="2126"/>
        <w:gridCol w:w="2787"/>
        <w:gridCol w:w="1800"/>
        <w:tblGridChange w:id="0">
          <w:tblGrid>
            <w:gridCol w:w="2268"/>
            <w:gridCol w:w="2126"/>
            <w:gridCol w:w="2787"/>
            <w:gridCol w:w="180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Tool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Vendor/In-house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xUnit.net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xUnit.net (Open Source)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2.9+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Moq (Open Source)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4.20+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Coverlet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Coverlet (Open Source)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6.0+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Postman / Swagger 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Postman / Open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Latest stable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DBeaver Community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DBeaver Corporation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Latest stable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Bug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 Issue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GitHub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Cloud (Latest)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Case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Sheets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Cloud (Latest)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heading=h.ebtvm63v1u01" w:id="8"/>
      <w:bookmarkEnd w:id="8"/>
      <w:r w:rsidDel="00000000" w:rsidR="00000000" w:rsidRPr="00000000">
        <w:rPr>
          <w:rtl w:val="0"/>
        </w:rPr>
        <w:t xml:space="preserve">3. Test Plan</w:t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heading=h.9agq8olnttb" w:id="9"/>
      <w:bookmarkEnd w:id="9"/>
      <w:r w:rsidDel="00000000" w:rsidR="00000000" w:rsidRPr="00000000">
        <w:rPr>
          <w:rtl w:val="0"/>
        </w:rPr>
        <w:t xml:space="preserve">3.1 Human Resources</w:t>
      </w:r>
    </w:p>
    <w:tbl>
      <w:tblPr>
        <w:tblStyle w:val="Table6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3"/>
        <w:gridCol w:w="1984"/>
        <w:gridCol w:w="5103"/>
        <w:tblGridChange w:id="0">
          <w:tblGrid>
            <w:gridCol w:w="1843"/>
            <w:gridCol w:w="1984"/>
            <w:gridCol w:w="5103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Worker/Doer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Specific Responsibilities/Comments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Nguyen Thien Nhan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Lead /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Coordinate test plan, review coverage and track defects; confirm owner from Report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Tran Ngoc Khiet</w:t>
              <w:br w:type="textWrapping"/>
              <w:t xml:space="preserve">Doan Duc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 Developer /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Unit and integration tests for ASP.NET Core APIs, FEFO/MLOR, inventory reservation and PostgreSQL.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 Minh 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Web/Mobile 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Test role-based portal and mobile workflows, offline sync and usability.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Truong Le Huy Hoang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Stakeholder /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 end-to-end UAT scenarios and acceptance sign-off.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heading=h.2f8tbv4b8eps" w:id="10"/>
      <w:bookmarkEnd w:id="10"/>
      <w:r w:rsidDel="00000000" w:rsidR="00000000" w:rsidRPr="00000000">
        <w:rPr>
          <w:rtl w:val="0"/>
        </w:rPr>
        <w:t xml:space="preserve">3.2 Test Environment</w:t>
      </w:r>
    </w:p>
    <w:tbl>
      <w:tblPr>
        <w:tblStyle w:val="Table7"/>
        <w:tblW w:w="8930.000000000002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1"/>
        <w:gridCol w:w="2410"/>
        <w:gridCol w:w="2268"/>
        <w:gridCol w:w="2551"/>
        <w:tblGridChange w:id="0">
          <w:tblGrid>
            <w:gridCol w:w="1701"/>
            <w:gridCol w:w="2410"/>
            <w:gridCol w:w="2268"/>
            <w:gridCol w:w="2551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Provider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Application / API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.NET / ASP.NET Core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Development Team / Microsoft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.NET 10 LTS / ASP.NET Core 10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Database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Azure Database for PostgreSQL – Flexible Server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Azure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 17, Burstable B1ms, 32 GiB storage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Hosting / Staging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Azure App Service (Linux)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Azure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Basic B1, Southeast Asia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File / Evidence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Azure Blob Storage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Microsoft Azure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Standard GPv2, Hot tier, LRS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Mobile test device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Android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Android 10+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browser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Google Chrome / Microsoft Edge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Google / Microsoft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Latest stable versions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heading=h.hghatmcsyocg" w:id="11"/>
      <w:bookmarkEnd w:id="11"/>
      <w:r w:rsidDel="00000000" w:rsidR="00000000" w:rsidRPr="00000000">
        <w:rPr>
          <w:rtl w:val="0"/>
        </w:rPr>
        <w:t xml:space="preserve">3.3 Test Milestones</w:t>
      </w:r>
    </w:p>
    <w:tbl>
      <w:tblPr>
        <w:tblStyle w:val="Table8"/>
        <w:tblW w:w="893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37"/>
        <w:gridCol w:w="1276"/>
        <w:gridCol w:w="1417"/>
        <w:tblGridChange w:id="0">
          <w:tblGrid>
            <w:gridCol w:w="6237"/>
            <w:gridCol w:w="1276"/>
            <w:gridCol w:w="1417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 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End Date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1: Test design, environment &amp; unit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2: Core feature / business rule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3: API integration &amp; offline sync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4: End-to-end system &amp; security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Phase 5: UAT, regression &amp; final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heading=h.v68yynbk3d7" w:id="12"/>
      <w:bookmarkEnd w:id="12"/>
      <w:r w:rsidDel="00000000" w:rsidR="00000000" w:rsidRPr="00000000">
        <w:rPr>
          <w:rtl w:val="0"/>
        </w:rPr>
        <w:t xml:space="preserve">4. Test Cases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5. Test Reports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8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B056F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E0C5F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E0C5F"/>
    <w:rPr>
      <w:rFonts w:asciiTheme="majorHAnsi" w:cstheme="majorBidi" w:eastAsiaTheme="majorEastAsia" w:hAnsiTheme="majorHAnsi"/>
      <w:b w:val="1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4174CC"/>
    <w:pPr>
      <w:keepNext w:val="0"/>
      <w:keepLines w:val="0"/>
      <w:autoSpaceDE w:val="0"/>
      <w:autoSpaceDN w:val="0"/>
      <w:spacing w:after="80" w:before="80" w:line="240" w:lineRule="auto"/>
      <w:jc w:val="center"/>
      <w:outlineLvl w:val="9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F26556"/>
    <w:rPr>
      <w:rFonts w:asciiTheme="majorHAnsi" w:cstheme="majorBidi" w:eastAsiaTheme="majorEastAsia" w:hAnsiTheme="majorHAnsi"/>
      <w:b w:val="1"/>
      <w:i w:val="1"/>
      <w:iCs w:val="1"/>
    </w:rPr>
  </w:style>
  <w:style w:type="character" w:styleId="Heading5Char" w:customStyle="1">
    <w:name w:val="Heading 5 Char"/>
    <w:basedOn w:val="DefaultParagraphFont"/>
    <w:link w:val="Heading5"/>
    <w:uiPriority w:val="9"/>
    <w:rsid w:val="001F1E4B"/>
    <w:rPr>
      <w:rFonts w:cs="Times New Roman (Headings CS)" w:asciiTheme="majorHAnsi" w:eastAsiaTheme="majorEastAsia" w:hAnsiTheme="majorHAnsi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41719F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41719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41719F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4F5652"/>
    <w:pPr>
      <w:spacing w:after="80" w:before="80" w:line="240" w:lineRule="auto"/>
      <w:ind w:left="43"/>
    </w:pPr>
    <w:rPr>
      <w:rFonts w:ascii="Tahoma" w:cs="Tahoma" w:eastAsia="MS Mincho" w:hAnsi="Tahoma"/>
      <w:snapToGrid w:val="0"/>
      <w:sz w:val="18"/>
      <w:szCs w:val="20"/>
      <w:lang w:val="en-US"/>
    </w:rPr>
  </w:style>
  <w:style w:type="paragraph" w:styleId="HeadingLv1" w:customStyle="1">
    <w:name w:val="Heading Lv1"/>
    <w:basedOn w:val="Normal"/>
    <w:autoRedefine w:val="1"/>
    <w:rsid w:val="0025489C"/>
    <w:pPr>
      <w:widowControl w:val="0"/>
      <w:spacing w:after="0" w:before="120" w:line="240" w:lineRule="auto"/>
      <w:jc w:val="center"/>
    </w:pPr>
    <w:rPr>
      <w:rFonts w:ascii="Tahoma" w:cs="Tahoma" w:eastAsia="MS Mincho" w:hAnsi="Tahoma"/>
      <w:b w:val="1"/>
      <w:snapToGrid w:val="0"/>
      <w:color w:val="6e2500"/>
      <w:sz w:val="18"/>
      <w:szCs w:val="20"/>
      <w:lang w:val="en-US"/>
    </w:rPr>
  </w:style>
  <w:style w:type="paragraph" w:styleId="bodytext" w:customStyle="1">
    <w:name w:val="bodytext"/>
    <w:basedOn w:val="Normal"/>
    <w:autoRedefine w:val="1"/>
    <w:rsid w:val="00E90B49"/>
    <w:pPr>
      <w:spacing w:after="120" w:before="120" w:line="220" w:lineRule="atLeast"/>
      <w:ind w:left="180"/>
    </w:pPr>
    <w:rPr>
      <w:rFonts w:ascii="Tahoma" w:cs="Tahoma" w:eastAsia="MS Mincho" w:hAnsi="Tahoma"/>
      <w:b w:val="1"/>
      <w:sz w:val="18"/>
      <w:szCs w:val="24"/>
    </w:rPr>
  </w:style>
  <w:style w:type="character" w:styleId="atitle21" w:customStyle="1">
    <w:name w:val="atitle21"/>
    <w:basedOn w:val="DefaultParagraphFont"/>
    <w:rsid w:val="004F5652"/>
    <w:rPr>
      <w:rFonts w:ascii="Arial" w:cs="Arial" w:hAnsi="Arial" w:hint="default"/>
      <w:b w:val="1"/>
      <w:bCs w:val="1"/>
      <w:sz w:val="35"/>
      <w:szCs w:val="35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97A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097A0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097A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97A0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97A01"/>
    <w:rPr>
      <w:b w:val="1"/>
      <w:bCs w:val="1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49026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ja-JP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xDGqtPyNRdc+r8iNcE6gbsNwQ==">CgMxLjAyDmguaG5rcGp3YnRzYnVrMg5oLjNpamQ3cnkwc29ubjIOaC5ibXA5ZXhhb3RoNzMyDmgub2hsNHNkbDdxd3J2Mg5oLmdubHJudmdmbnlicjIOaC5zM2Q5NmFzZmoxbmYyDmguN2h5djZhMWdtY3k3Mg5oLmd2Zjg5aDl3ZDQ5cTIOaC5lYnR2bTYzdjF1MDEyDWguOWFncThvbG50dGIyDmguMmY4dGJ2NGI4ZXBzMg5oLmhnaGF0bWNzeW9jZzINaC52Njh5eW5iazNkNzgAciExMTUtbURQNG5HT0NhaE9qZENubk5sOFZSU0xoMEtQb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