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Tahoma-bold.ttf" ContentType="application/x-font-ttf"/>
  <Override PartName="/word/fonts/Tahom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160"/>
        <w:jc w:val="center"/>
      </w:pPr>
      <w:r>
        <w:rPr>
          <w:rFonts w:ascii="Arial" w:hAnsi="Arial"/>
          <w:b/>
          <w:sz w:val="28"/>
        </w:rPr>
        <w:t>FSCM – System Context Explanation</w:t>
      </w:r>
    </w:p>
    <w:p>
      <w:pPr>
        <w:pStyle w:val="Heading1"/>
      </w:pPr>
      <w:r>
        <w:rPr>
          <w:color w:val="C00000"/>
          <w:sz w:val="32"/>
        </w:rPr>
        <w:t>I. Record of Changes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1655"/>
            <w:shd w:fill="FFE8E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ahoma" w:hAnsi="Tahoma"/>
                <w:b/>
                <w:color w:val="6E2500"/>
                <w:sz w:val="18"/>
              </w:rPr>
              <w:t>Date</w:t>
            </w:r>
          </w:p>
        </w:tc>
        <w:tc>
          <w:tcPr>
            <w:tcW w:type="dxa" w:w="1512"/>
            <w:shd w:fill="FFE8E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ahoma" w:hAnsi="Tahoma"/>
                <w:b/>
                <w:color w:val="6E2500"/>
                <w:sz w:val="18"/>
              </w:rPr>
              <w:t>A, M, D *</w:t>
            </w:r>
          </w:p>
        </w:tc>
        <w:tc>
          <w:tcPr>
            <w:tcW w:type="dxa" w:w="2088"/>
            <w:shd w:fill="FFE8E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ahoma" w:hAnsi="Tahoma"/>
                <w:b/>
                <w:color w:val="6E2500"/>
                <w:sz w:val="18"/>
              </w:rPr>
              <w:t>In charge</w:t>
            </w:r>
          </w:p>
        </w:tc>
        <w:tc>
          <w:tcPr>
            <w:tcW w:type="dxa" w:w="5112"/>
            <w:shd w:fill="FFE8E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Tahoma" w:hAnsi="Tahoma"/>
                <w:b/>
                <w:color w:val="6E2500"/>
                <w:sz w:val="18"/>
              </w:rPr>
              <w:t>Change Description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t>12/10/2026</w:t>
            </w:r>
            <w:r>
              <w:rPr>
                <w:rFonts w:ascii="Tahoma" w:hAnsi="Tahoma"/>
                <w:b w:val="0"/>
                <w:sz w:val="18"/>
              </w:rPr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t>A</w:t>
            </w:r>
            <w:r>
              <w:rPr>
                <w:rFonts w:ascii="Tahoma" w:hAnsi="Tahoma"/>
                <w:b w:val="0"/>
                <w:sz w:val="18"/>
              </w:rPr>
            </w:r>
          </w:p>
        </w:tc>
        <w:tc>
          <w:tcPr>
            <w:tcW w:type="dxa" w:w="208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>
              <w:t>Tran Ngoc Khiet</w:t>
            </w:r>
            <w:r>
              <w:rPr>
                <w:rFonts w:ascii="Tahoma" w:hAnsi="Tahoma"/>
                <w:b w:val="0"/>
                <w:sz w:val="18"/>
              </w:rPr>
            </w:r>
          </w:p>
        </w:tc>
        <w:tc>
          <w:tcPr>
            <w:tcW w:type="dxa" w:w="51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>
              <w:t>Version 1.0</w:t>
              <w:br/>
              <w:t>- Based on system_context_diagram_v1.3.drawio</w:t>
            </w:r>
            <w:r>
              <w:rPr>
                <w:rFonts w:ascii="Tahoma" w:hAnsi="Tahoma"/>
                <w:b w:val="0"/>
                <w:sz w:val="18"/>
              </w:rPr>
            </w:r>
          </w:p>
        </w:tc>
      </w:tr>
    </w:tbl>
    <w:p>
      <w:pPr>
        <w:spacing w:before="60" w:after="160"/>
      </w:pPr>
      <w:r>
        <w:rPr>
          <w:rFonts w:ascii="Calibri" w:hAnsi="Calibri"/>
          <w:sz w:val="22"/>
        </w:rPr>
        <w:t>*A - Added M - Modified D - Deleted</w:t>
      </w:r>
    </w:p>
    <w:p>
      <w:pPr>
        <w:spacing w:before="0" w:after="80"/>
      </w:pPr>
      <w:r>
        <w:rPr>
          <w:rFonts w:ascii="Calibri" w:hAnsi="Calibri"/>
          <w:b/>
          <w:color w:val="C00000"/>
          <w:sz w:val="32"/>
        </w:rPr>
        <w:t>II. Actors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936"/>
        <w:gridCol w:w="2808"/>
        <w:gridCol w:w="5904"/>
      </w:tblGrid>
      <w:tr>
        <w:trPr>
          <w:tblHeader w:val="true"/>
          <w:cantSplit/>
        </w:trPr>
        <w:tc>
          <w:tcPr>
            <w:tcW w:type="dxa" w:w="936"/>
            <w:shd w:fill="FFE8E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t>STT</w:t>
            </w:r>
            <w:r>
              <w:rPr>
                <w:rFonts w:ascii="Arial" w:hAnsi="Arial"/>
                <w:b/>
                <w:color w:val="6E2500"/>
                <w:sz w:val="18"/>
              </w:rPr>
            </w:r>
          </w:p>
        </w:tc>
        <w:tc>
          <w:tcPr>
            <w:tcW w:type="dxa" w:w="2808"/>
            <w:shd w:fill="FFE8E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t>Actors</w:t>
            </w:r>
            <w:r>
              <w:rPr>
                <w:rFonts w:ascii="Arial" w:hAnsi="Arial"/>
                <w:b/>
                <w:color w:val="6E2500"/>
                <w:sz w:val="18"/>
              </w:rPr>
            </w:r>
          </w:p>
        </w:tc>
        <w:tc>
          <w:tcPr>
            <w:tcW w:type="dxa" w:w="5904"/>
            <w:shd w:fill="FFE8E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t>Description</w:t>
            </w:r>
            <w:r>
              <w:rPr>
                <w:rFonts w:ascii="Arial" w:hAnsi="Arial"/>
                <w:b/>
                <w:color w:val="6E2500"/>
                <w:sz w:val="18"/>
              </w:rPr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t>1</w:t>
            </w: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0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t>Retailer</w:t>
            </w: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59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>
              <w:t>Registers an account; browses products, promotions and loyalty rewards; places and pays for orders; views order status, history and spending; submits redemption requests and receives results.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t>2</w:t>
            </w: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0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t>Sales</w:t>
            </w: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59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>
              <w:t>Registers retailers and collects prospect assessment information; views assigned retailers and inventory; creates purchase orders online or offline and synchronizes them; follows order status and sales performance.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t>3</w:t>
            </w: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0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t>Sales Manager</w:t>
            </w: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59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>
              <w:t>Manages sales areas, groups and assignments; reviews retailer and sales information, team orders, revenue, and sales leaderboard.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t>4</w:t>
            </w: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0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t>Warehouse Keeper</w:t>
            </w: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59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>
              <w:t>Handles goods receiving notes, inventory and batch scans; follows picking lists, confirms picking/receiving, reports discrepancies, and submits write-off requests with evidence.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t>5</w:t>
            </w: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0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t>Operator</w:t>
            </w: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59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>
              <w:t>Processes operational orders, discrepancies and write-off requests; manages batch promotions and relevant operational workflows.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t>6</w:t>
            </w: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0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t>Administrator</w:t>
            </w: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59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>
              <w:t>Manages user accounts, product/category and warehouse master data, business configuration and allocation weights; manages loyalty programs and reward catalogs, approves redemptions, and reviews dashboards.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t>7</w:t>
            </w: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0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t>Microsoft Entra ID</w:t>
            </w: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59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>
              <w:t>External identity service used by FSCM for authentication requests and identity token/authentication results.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t>8</w:t>
            </w: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0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t>Azure Blob Storage</w:t>
            </w: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59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>
              <w:t>External object storage for evidence images and other files; handles storage and retrieval requests.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t>9</w:t>
            </w: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0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t>Azure Notification Hubs</w:t>
            </w: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59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>
              <w:t>External push-notification service receiving notification requests and recipient identifiers and returning request outcomes.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t>10</w:t>
            </w: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80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t>Azure Database for PostgreSQL</w:t>
            </w: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59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before="0"/>
              <w:jc w:val="left"/>
            </w:pPr>
            <w:r>
              <w:t>Managed database service used for data queries, transactions, and returning stored data and transaction results.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sectPr>
      <w:pgSz w:h="15840" w:w="12240" w:orient="portrait"/>
      <w:pgMar w:bottom="936" w:top="936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80.0" w:type="dxa"/>
        <w:bottom w:w="0.0" w:type="dxa"/>
        <w:right w:w="8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KjCszsjW65kGzBWxuyt3vLHOHw==">CgMxLjAyDmguejN2c2FudzJqNzNkOAByITEtQjFoVmtIdUZzLVNraFdVbUFuWkRidUVTak0xdnROQw==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title>FSCM – Use Case Explanation</dc:title>
  <dc:subject>Use Case Explanation v1.0 based on use_case_diagram_v1.1.drawio</dc:subject>
</cp:coreProperties>
</file>