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29F11">
      <w:pPr>
        <w:pStyle w:val="16"/>
        <w:keepNext/>
        <w:widowControl/>
        <w:spacing w:after="160" w:line="259" w:lineRule="auto"/>
        <w:jc w:val="center"/>
      </w:pPr>
      <w:r>
        <w:rPr>
          <w:rFonts w:ascii="Calibri" w:hAnsi="Calibri" w:eastAsia="Calibri" w:cs="Calibri"/>
          <w:b/>
          <w:i w:val="0"/>
          <w:color w:val="2F5496"/>
          <w:sz w:val="40"/>
        </w:rPr>
        <w:t>TÀI LIỆU THAM KHẢO THUẬT TOÁN</w:t>
      </w:r>
    </w:p>
    <w:p w14:paraId="7F176F97">
      <w:pPr>
        <w:keepNext/>
        <w:widowControl/>
        <w:spacing w:after="240" w:line="259" w:lineRule="auto"/>
        <w:jc w:val="center"/>
      </w:pPr>
      <w:r>
        <w:rPr>
          <w:rFonts w:ascii="Calibri" w:hAnsi="Calibri" w:eastAsia="Calibri" w:cs="Calibri"/>
          <w:b/>
          <w:i w:val="0"/>
          <w:sz w:val="28"/>
        </w:rPr>
        <w:t>Phân bổ hàng FMCG theo FEFO và MLOR trên mạng lưới kho</w:t>
      </w:r>
    </w:p>
    <w:p w14:paraId="754F3505">
      <w:pPr>
        <w:spacing w:after="40"/>
        <w:jc w:val="center"/>
      </w:pPr>
      <w:r>
        <w:rPr>
          <w:rFonts w:ascii="Calibri" w:hAnsi="Calibri" w:eastAsia="Calibri" w:cs="Calibri"/>
          <w:i/>
          <w:iCs/>
          <w:sz w:val="22"/>
          <w:szCs w:val="22"/>
        </w:rPr>
        <w:t>Đề tài: FA26SE083 — FSCM: Short Shelf-Life FMCG Supply Chain Management with FEFO</w:t>
      </w:r>
    </w:p>
    <w:p w14:paraId="5038E256">
      <w:pPr>
        <w:spacing w:after="400"/>
        <w:jc w:val="center"/>
      </w:pPr>
      <w:r>
        <w:rPr>
          <w:rFonts w:ascii="Calibri" w:hAnsi="Calibri" w:eastAsia="Calibri" w:cs="Calibri"/>
          <w:color w:val="555555"/>
          <w:sz w:val="20"/>
          <w:szCs w:val="20"/>
        </w:rPr>
        <w:t>Người hướng dẫn: ThS. Lê Thị Quỳnh Chi (ChiLTQ6)  ·  Học kỳ: Fall 2026</w:t>
      </w:r>
    </w:p>
    <w:p w14:paraId="6A704187">
      <w:pPr>
        <w:pStyle w:val="2"/>
        <w:keepNext/>
        <w:keepLines/>
        <w:pageBreakBefore w:val="0"/>
        <w:spacing w:before="300" w:after="150"/>
      </w:pPr>
      <w:r>
        <w:rPr>
          <w:rFonts w:ascii="Calibri" w:hAnsi="Calibri" w:eastAsia="Calibri" w:cs="Calibri"/>
        </w:rPr>
        <w:t>1</w:t>
      </w:r>
      <w:r>
        <w:rPr>
          <w:rFonts w:hint="default" w:ascii="Calibri" w:hAnsi="Calibri" w:eastAsia="Calibri" w:cs="Calibri"/>
          <w:lang w:val="en-US"/>
        </w:rPr>
        <w:t>.</w:t>
      </w:r>
      <w:r>
        <w:rPr>
          <w:rFonts w:ascii="Calibri" w:hAnsi="Calibri" w:eastAsia="Calibri" w:cs="Calibri"/>
        </w:rPr>
        <w:t xml:space="preserve"> Bối cảnh và phát biểu bài toán</w:t>
      </w:r>
    </w:p>
    <w:p w14:paraId="4A9F2204">
      <w:pPr>
        <w:keepNext w:val="0"/>
        <w:widowControl/>
        <w:spacing w:after="120" w:line="259" w:lineRule="auto"/>
      </w:pPr>
      <w:r>
        <w:rPr>
          <w:rFonts w:ascii="Calibri" w:hAnsi="Calibri" w:eastAsia="Calibri" w:cs="Calibri"/>
          <w:b w:val="0"/>
          <w:i w:val="0"/>
          <w:sz w:val="22"/>
        </w:rPr>
        <w:t xml:space="preserve">Hệ thống xác định lấy batch nào, tại kho nào và lấy bao nhiêu cho từng SKU trong đơn hàng. Quy trình ưu tiên FEFO trên danh sách hàng đủ điều kiện: kho nằm trong phạm vi phục vụ, hàng dự kiến tới khách đúng hạn và còn đủ MLOR. </w:t>
      </w:r>
      <w:r>
        <w:rPr>
          <w:rFonts w:hint="default" w:ascii="Calibri" w:hAnsi="Calibri" w:eastAsia="Calibri" w:cs="Calibri"/>
          <w:b w:val="0"/>
          <w:i w:val="0"/>
          <w:sz w:val="22"/>
        </w:rPr>
        <w:t>Một SKU có thể được cấp từ nhiều batch và nhiều kho để đáp ứng đủ số lượng; việc split kho không tự động đồng nghĩa với partial shipment. Chỉ sau khi đã duyệt hết các batch hợp lệ trên toàn mạng lưới mà vẫn còn thiếu, hệ thống mới kiểm tra chính sách partial fulfillment của retailer để quyết định có giao phần hiện có hay không và xử lý phần còn thiếu.</w:t>
      </w:r>
    </w:p>
    <w:p w14:paraId="10B8ECDD">
      <w:pPr>
        <w:keepNext w:val="0"/>
        <w:widowControl/>
        <w:spacing w:after="120" w:line="259" w:lineRule="auto"/>
      </w:pPr>
      <w:r>
        <w:rPr>
          <w:rFonts w:ascii="Calibri" w:hAnsi="Calibri" w:eastAsia="Calibri" w:cs="Calibri"/>
          <w:b w:val="0"/>
          <w:i w:val="0"/>
          <w:sz w:val="22"/>
        </w:rPr>
        <w:t>Đơn được xử lý theo các đợt cố định trong ngày. Trong mỗi đợt, thứ tự tiếp nhận quyết định đơn được xét trước; mã đơn dùng khi trùng thời điểm. Đây là quy ước của đề tài, không phải phương án tối ưu đồng thời tất cả đơn và chuyến xe.</w:t>
      </w:r>
    </w:p>
    <w:p w14:paraId="20520B70">
      <w:pPr>
        <w:pStyle w:val="2"/>
        <w:keepNext/>
        <w:keepLines/>
        <w:pageBreakBefore w:val="0"/>
        <w:numPr>
          <w:ilvl w:val="0"/>
          <w:numId w:val="1"/>
        </w:numPr>
        <w:spacing w:before="300" w:after="150"/>
      </w:pPr>
      <w:r>
        <w:rPr>
          <w:rFonts w:ascii="Calibri" w:hAnsi="Calibri" w:eastAsia="Calibri" w:cs="Calibri"/>
        </w:rPr>
        <w:t>Cơ sở học thuật và dữ liệu đầu vào</w:t>
      </w:r>
    </w:p>
    <w:p w14:paraId="0AE244B2">
      <w:pPr>
        <w:numPr>
          <w:numId w:val="0"/>
        </w:numPr>
      </w:pPr>
      <w:r>
        <w:rPr>
          <w:rFonts w:hint="default" w:ascii="Calibri" w:hAnsi="Calibri" w:eastAsia="Calibri" w:cs="Calibri"/>
        </w:rPr>
        <w:t>FEFO (First Expired, First Out) ưu tiên batch hết hạn sớm. MLOR (Minimum Life on Receipt) là hạn dùng còn lại tối thiểu tại lúc retailer nhận hàng [1]. Đề tài lưu MLOR dưới dạng tỷ lệ m_c,s riêng cho từng retailer c và SKU s. Hệ thống áp dụng ràng buộc nghiệp vụ 0 &lt; m_c,s &lt; 1; không chấp nhận hai giá trị biên. Số ngày hoặc giờ MLOR dùng khi kiểm tra batch được suy ra từ tỷ lệ này và tổng shelf-life của SKU. Hạn nhận hàng đã cam kết được kiểm tra độc lập với MLOR.</w:t>
      </w:r>
    </w:p>
    <w:p w14:paraId="5B2A0F7C">
      <w:pPr>
        <w:numPr>
          <w:numId w:val="0"/>
        </w:numPr>
      </w:pPr>
    </w:p>
    <w:tbl>
      <w:tblPr>
        <w:tblStyle w:val="9"/>
        <w:tblW w:w="902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90" w:type="dxa"/>
          <w:bottom w:w="80" w:type="dxa"/>
          <w:right w:w="90" w:type="dxa"/>
        </w:tblCellMar>
      </w:tblPr>
      <w:tblGrid>
        <w:gridCol w:w="2154"/>
        <w:gridCol w:w="6871"/>
      </w:tblGrid>
      <w:tr w14:paraId="5FA00F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tblHeader/>
          <w:jc w:val="center"/>
        </w:trPr>
        <w:tc>
          <w:tcPr>
            <w:tcW w:w="2154" w:type="dxa"/>
            <w:shd w:val="clear" w:color="auto" w:fill="2F5496"/>
            <w:vAlign w:val="center"/>
          </w:tcPr>
          <w:p w14:paraId="31D56364">
            <w:pPr>
              <w:keepNext/>
              <w:spacing w:after="0" w:line="245" w:lineRule="auto"/>
              <w:jc w:val="center"/>
            </w:pPr>
            <w:r>
              <w:rPr>
                <w:rFonts w:ascii="Calibri" w:hAnsi="Calibri" w:eastAsia="Calibri" w:cs="Calibri"/>
                <w:b/>
                <w:color w:val="FFFFFF"/>
                <w:sz w:val="20"/>
              </w:rPr>
              <w:t>Nhóm</w:t>
            </w:r>
          </w:p>
        </w:tc>
        <w:tc>
          <w:tcPr>
            <w:tcW w:w="6871" w:type="dxa"/>
            <w:shd w:val="clear" w:color="auto" w:fill="2F5496"/>
            <w:vAlign w:val="center"/>
          </w:tcPr>
          <w:p w14:paraId="25CCD9C0">
            <w:pPr>
              <w:keepNext/>
              <w:spacing w:after="0" w:line="245" w:lineRule="auto"/>
            </w:pPr>
            <w:r>
              <w:rPr>
                <w:rFonts w:ascii="Calibri" w:hAnsi="Calibri" w:eastAsia="Calibri" w:cs="Calibri"/>
                <w:b/>
                <w:color w:val="FFFFFF"/>
                <w:sz w:val="20"/>
              </w:rPr>
              <w:t>Dữ liệu cần có</w:t>
            </w:r>
          </w:p>
        </w:tc>
      </w:tr>
      <w:tr w14:paraId="41E616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2154" w:type="dxa"/>
            <w:shd w:val="clear" w:color="auto" w:fill="FFFFFF"/>
            <w:vAlign w:val="center"/>
          </w:tcPr>
          <w:p w14:paraId="3D272B7C">
            <w:pPr>
              <w:keepNext w:val="0"/>
              <w:spacing w:after="0" w:line="245" w:lineRule="auto"/>
              <w:jc w:val="center"/>
            </w:pPr>
            <w:r>
              <w:rPr>
                <w:rFonts w:ascii="Calibri" w:hAnsi="Calibri" w:eastAsia="Calibri" w:cs="Calibri"/>
                <w:b w:val="0"/>
                <w:color w:val="000000"/>
                <w:sz w:val="20"/>
              </w:rPr>
              <w:t>Đơn hàng</w:t>
            </w:r>
          </w:p>
        </w:tc>
        <w:tc>
          <w:tcPr>
            <w:tcW w:w="6871" w:type="dxa"/>
            <w:shd w:val="clear" w:color="auto" w:fill="FFFFFF"/>
            <w:vAlign w:val="center"/>
          </w:tcPr>
          <w:p w14:paraId="46D94CF8">
            <w:pPr>
              <w:keepNext w:val="0"/>
              <w:spacing w:after="0" w:line="245" w:lineRule="auto"/>
            </w:pPr>
            <w:r>
              <w:rPr>
                <w:rFonts w:ascii="Calibri" w:hAnsi="Calibri" w:eastAsia="Calibri" w:cs="Calibri"/>
                <w:b w:val="0"/>
                <w:color w:val="000000"/>
                <w:sz w:val="20"/>
              </w:rPr>
              <w:t>Khách hàng, địa chỉ, SKU, số lượng, thời điểm tiếp nhận và hạn nhận đã cam kết.</w:t>
            </w:r>
          </w:p>
        </w:tc>
      </w:tr>
      <w:tr w14:paraId="6FC772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2154" w:type="dxa"/>
            <w:shd w:val="clear" w:color="auto" w:fill="F2F5F9"/>
            <w:vAlign w:val="center"/>
          </w:tcPr>
          <w:p w14:paraId="67958883">
            <w:pPr>
              <w:keepNext w:val="0"/>
              <w:spacing w:after="0" w:line="245" w:lineRule="auto"/>
              <w:jc w:val="center"/>
            </w:pPr>
            <w:r>
              <w:rPr>
                <w:rFonts w:ascii="Calibri" w:hAnsi="Calibri" w:eastAsia="Calibri" w:cs="Calibri"/>
                <w:b w:val="0"/>
                <w:color w:val="000000"/>
                <w:sz w:val="20"/>
              </w:rPr>
              <w:t>Batch</w:t>
            </w:r>
          </w:p>
        </w:tc>
        <w:tc>
          <w:tcPr>
            <w:tcW w:w="6871" w:type="dxa"/>
            <w:shd w:val="clear" w:color="auto" w:fill="F2F5F9"/>
            <w:vAlign w:val="center"/>
          </w:tcPr>
          <w:p w14:paraId="1CF7DEE3">
            <w:pPr>
              <w:keepNext w:val="0"/>
              <w:spacing w:after="0" w:line="245" w:lineRule="auto"/>
            </w:pPr>
            <w:r>
              <w:rPr>
                <w:rFonts w:ascii="Calibri" w:hAnsi="Calibri" w:eastAsia="Calibri" w:cs="Calibri"/>
                <w:b w:val="0"/>
                <w:color w:val="000000"/>
                <w:sz w:val="20"/>
              </w:rPr>
              <w:t>Kho, mã batch, SKU, ngày hết hạn, trạng thái xuất và số lượng khả dụng sau reservation.</w:t>
            </w:r>
          </w:p>
        </w:tc>
      </w:tr>
      <w:tr w14:paraId="5C9113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2154" w:type="dxa"/>
            <w:shd w:val="clear" w:color="auto" w:fill="FFFFFF"/>
            <w:vAlign w:val="center"/>
          </w:tcPr>
          <w:p w14:paraId="114F9CE9">
            <w:pPr>
              <w:keepNext w:val="0"/>
              <w:spacing w:after="0" w:line="245" w:lineRule="auto"/>
              <w:jc w:val="center"/>
            </w:pPr>
            <w:r>
              <w:rPr>
                <w:rFonts w:ascii="Calibri" w:hAnsi="Calibri" w:eastAsia="Calibri" w:cs="Calibri"/>
                <w:b w:val="0"/>
                <w:color w:val="000000"/>
                <w:sz w:val="20"/>
              </w:rPr>
              <w:t>Điều kiện phục vụ</w:t>
            </w:r>
          </w:p>
        </w:tc>
        <w:tc>
          <w:tcPr>
            <w:tcW w:w="6871" w:type="dxa"/>
            <w:shd w:val="clear" w:color="auto" w:fill="FFFFFF"/>
            <w:vAlign w:val="center"/>
          </w:tcPr>
          <w:p>
            <w:r>
              <w:rPr>
                <w:rFonts w:ascii="Calibri" w:hAnsi="Calibri" w:eastAsia="Calibri" w:cs="Calibri"/>
              </w:rPr>
              <w:t>Tỷ lệ MLOR m_c,s theo retailer-SKU, với 0 &lt; m_c,s &lt; 1; tổng shelf-life của SKU; vùng hoặc khoảng cách phục vụ tối đa của kho.</w:t>
            </w:r>
          </w:p>
        </w:tc>
      </w:tr>
      <w:tr w14:paraId="29B0C6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2154" w:type="dxa"/>
            <w:shd w:val="clear" w:color="auto" w:fill="F2F5F9"/>
            <w:vAlign w:val="center"/>
          </w:tcPr>
          <w:p w14:paraId="2BD629AC">
            <w:pPr>
              <w:keepNext w:val="0"/>
              <w:spacing w:after="0" w:line="245" w:lineRule="auto"/>
              <w:jc w:val="center"/>
            </w:pPr>
            <w:r>
              <w:rPr>
                <w:rFonts w:ascii="Calibri" w:hAnsi="Calibri" w:eastAsia="Calibri" w:cs="Calibri"/>
                <w:b w:val="0"/>
                <w:color w:val="000000"/>
                <w:sz w:val="20"/>
              </w:rPr>
              <w:t>Lịch và thời gian</w:t>
            </w:r>
          </w:p>
        </w:tc>
        <w:tc>
          <w:tcPr>
            <w:tcW w:w="6871" w:type="dxa"/>
            <w:shd w:val="clear" w:color="auto" w:fill="F2F5F9"/>
            <w:vAlign w:val="center"/>
          </w:tcPr>
          <w:p w14:paraId="6AB71945">
            <w:pPr>
              <w:keepNext w:val="0"/>
              <w:spacing w:after="0" w:line="245" w:lineRule="auto"/>
            </w:pPr>
            <w:r>
              <w:rPr>
                <w:rFonts w:ascii="Calibri" w:hAnsi="Calibri" w:eastAsia="Calibri" w:cs="Calibri"/>
                <w:b w:val="0"/>
                <w:color w:val="000000"/>
                <w:sz w:val="20"/>
              </w:rPr>
              <w:t>Đợt xử lý, thời gian chuẩn bị, time buffer, cutoff, lịch xuất và transit time theo tuyến.</w:t>
            </w:r>
          </w:p>
        </w:tc>
      </w:tr>
    </w:tbl>
    <w:p w14:paraId="6B77C7EB">
      <w:pPr>
        <w:keepNext w:val="0"/>
        <w:widowControl/>
        <w:spacing w:after="40" w:line="259" w:lineRule="auto"/>
      </w:pPr>
    </w:p>
    <w:p w14:paraId="6239CFEF">
      <w:pPr>
        <w:keepNext w:val="0"/>
        <w:widowControl/>
        <w:spacing w:after="120" w:line="259" w:lineRule="auto"/>
      </w:pPr>
      <w:r>
        <w:rPr>
          <w:rFonts w:ascii="Calibri" w:hAnsi="Calibri" w:eastAsia="Calibri" w:cs="Calibri"/>
          <w:b w:val="0"/>
          <w:i w:val="0"/>
          <w:sz w:val="22"/>
        </w:rPr>
        <w:t>Các bài báo cung cấp cơ sở cho từng thành phần; cấu hình thời gian và buffer còn có căn cứ vận hành từ SAP. Ngưỡng khoảng cách, số giờ xử lý và buffer phải có dữ liệu NPP hoặc ghi là giả định thử nghiệm. Bộ khóa FEFO → khoảng cách → lượng khả dụng là cách kết hợp của đề tài, không được trình bày như một thuật toán tối ưu đã được các nguồn chứng minh.</w:t>
      </w:r>
    </w:p>
    <w:p w14:paraId="74E25ADC">
      <w:pPr>
        <w:pStyle w:val="2"/>
        <w:keepNext/>
        <w:keepLines/>
        <w:pageBreakBefore/>
        <w:spacing w:before="300" w:after="150"/>
      </w:pPr>
      <w:r>
        <w:rPr>
          <w:rFonts w:ascii="Calibri" w:hAnsi="Calibri" w:eastAsia="Calibri" w:cs="Calibri"/>
        </w:rPr>
        <w:t>3</w:t>
      </w:r>
      <w:r>
        <w:rPr>
          <w:rFonts w:hint="default" w:ascii="Calibri" w:hAnsi="Calibri" w:eastAsia="Calibri" w:cs="Calibri"/>
          <w:lang w:val="en-US"/>
        </w:rPr>
        <w:t>.</w:t>
      </w:r>
      <w:r>
        <w:rPr>
          <w:rFonts w:ascii="Calibri" w:hAnsi="Calibri" w:eastAsia="Calibri" w:cs="Calibri"/>
        </w:rPr>
        <w:t xml:space="preserve"> Quy trình phân bổ</w:t>
      </w:r>
    </w:p>
    <w:p w14:paraId="6504B01E">
      <w:pPr>
        <w:pStyle w:val="3"/>
        <w:keepNext/>
        <w:keepLines/>
        <w:pageBreakBefore w:val="0"/>
        <w:spacing w:before="200" w:after="100"/>
      </w:pPr>
      <w:r>
        <w:rPr>
          <w:rFonts w:ascii="Calibri" w:hAnsi="Calibri" w:eastAsia="Calibri" w:cs="Calibri"/>
        </w:rPr>
        <w:t>B1</w:t>
      </w:r>
      <w:r>
        <w:rPr>
          <w:rFonts w:hint="default" w:ascii="Calibri" w:hAnsi="Calibri" w:eastAsia="Calibri" w:cs="Calibri"/>
          <w:lang w:val="en-US"/>
        </w:rPr>
        <w:t>.</w:t>
      </w:r>
      <w:r>
        <w:rPr>
          <w:rFonts w:ascii="Calibri" w:hAnsi="Calibri" w:eastAsia="Calibri" w:cs="Calibri"/>
        </w:rPr>
        <w:t xml:space="preserve"> Lấy các batch có thể cấp phát</w:t>
      </w:r>
    </w:p>
    <w:p w14:paraId="20CFD3F9">
      <w:pPr>
        <w:keepNext w:val="0"/>
        <w:widowControl/>
        <w:spacing w:after="120" w:line="259" w:lineRule="auto"/>
      </w:pPr>
      <w:r>
        <w:rPr>
          <w:rFonts w:ascii="Calibri" w:hAnsi="Calibri" w:eastAsia="Calibri" w:cs="Calibri"/>
          <w:b w:val="0"/>
          <w:i w:val="0"/>
          <w:sz w:val="22"/>
        </w:rPr>
        <w:t>Với từng SKU trong đơn, lấy danh sách batch trên toàn mạng lưới. Chỉ giữ batch đúng SKU, được phép xuất và có lượng khả dụng lớn hơn 0. Không tính hàng đã reserve cho đơn khác. Kho không có batch phù hợp bị loại.</w:t>
      </w:r>
    </w:p>
    <w:p w14:paraId="76AF685C">
      <w:pPr>
        <w:pStyle w:val="3"/>
        <w:keepNext/>
        <w:keepLines/>
        <w:pageBreakBefore w:val="0"/>
        <w:spacing w:before="200" w:after="100"/>
        <w:rPr>
          <w:rFonts w:hint="default" w:ascii="Calibri" w:hAnsi="Calibri"/>
          <w:b w:val="0"/>
          <w:i w:val="0"/>
          <w:color w:val="404040"/>
          <w:sz w:val="20"/>
          <w:shd w:val="clear" w:color="FFFFFF" w:fill="D9D9D9"/>
        </w:rPr>
      </w:pPr>
      <w:r>
        <w:rPr>
          <w:rFonts w:hint="default" w:ascii="Calibri" w:hAnsi="Calibri" w:eastAsia="Calibri" w:cs="Calibri"/>
          <w:b w:val="0"/>
          <w:i w:val="0"/>
          <w:color w:val="404040"/>
          <w:sz w:val="20"/>
          <w:shd w:val="clear" w:color="FFFFFF" w:fill="D9D9D9"/>
        </w:rPr>
        <w:t>Cơ sở áp dụng: [6] Chen và cộng sự, mục 2, Stage 1, phương trình (1), accepted manuscript trang 7 (PDF trang 8): lượng cấp không vượt nhu cầu và tồn kho. [2] Singh và cộng sự, ràng buộc (14), PDF trang 24: cân bằng lượng được đáp ứng và chưa đáp ứng; mục 6.2.1-6.2.2, PDF trang 27-29: operational complexity của small shipments và multiple sourcing. Duyệt theo B3 là cách kết hợp của đề tài.</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[6] giới hạn tổng lượng đáp ứng bởi nhu cầu thực tế và tổng lượng sử dụng bởi tồn hiện có. [10] nêu hàng đã reserve không thể dùng cho đơn khác nếu reservation chưa được hủy. Hai nguồn hỗ trợ điều kiện tồn và giữ chỗ; truy xuất batch trên toàn mạng lưới là cách triển khai của đề tài.</w:t>
      </w:r>
    </w:p>
    <w:p w14:paraId="4ED702D1">
      <w:pPr>
        <w:pStyle w:val="3"/>
        <w:keepNext/>
        <w:keepLines/>
        <w:pageBreakBefore w:val="0"/>
        <w:spacing w:before="200" w:after="100"/>
        <w:rPr>
          <w:rFonts w:hint="default"/>
          <w:lang w:val="en-US"/>
        </w:rPr>
      </w:pPr>
      <w:r>
        <w:rPr>
          <w:rFonts w:ascii="Calibri" w:hAnsi="Calibri" w:eastAsia="Calibri" w:cs="Calibri"/>
        </w:rPr>
        <w:t>B2</w:t>
      </w:r>
      <w:r>
        <w:rPr>
          <w:rFonts w:hint="default" w:ascii="Calibri" w:hAnsi="Calibri" w:eastAsia="Calibri" w:cs="Calibri"/>
          <w:lang w:val="en-US"/>
        </w:rPr>
        <w:t>.</w:t>
      </w:r>
      <w:r>
        <w:rPr>
          <w:rFonts w:ascii="Calibri" w:hAnsi="Calibri" w:eastAsia="Calibri" w:cs="Calibri"/>
        </w:rPr>
        <w:t xml:space="preserve"> Lọc kho và kiểm tra điều kiện nhận hàng</w:t>
      </w:r>
      <w:r>
        <w:rPr>
          <w:rFonts w:hint="default" w:ascii="Calibri" w:hAnsi="Calibri" w:eastAsia="Calibri" w:cs="Calibri"/>
          <w:lang w:val="en-US"/>
        </w:rPr>
        <w:tab/>
      </w:r>
    </w:p>
    <w:p w14:paraId="57CD21DA">
      <w:pPr>
        <w:keepNext/>
        <w:widowControl/>
        <w:spacing w:after="120" w:line="259" w:lineRule="auto"/>
      </w:pPr>
      <w:r>
        <w:rPr>
          <w:rFonts w:ascii="Calibri" w:hAnsi="Calibri" w:eastAsia="Calibri" w:cs="Calibri"/>
          <w:b/>
          <w:i w:val="0"/>
          <w:sz w:val="22"/>
        </w:rPr>
        <w:t>B2a</w:t>
      </w:r>
      <w:r>
        <w:rPr>
          <w:rFonts w:hint="default" w:ascii="Calibri" w:hAnsi="Calibri" w:eastAsia="Calibri" w:cs="Calibri"/>
          <w:b/>
          <w:i w:val="0"/>
          <w:sz w:val="22"/>
          <w:lang w:val="en-US"/>
        </w:rPr>
        <w:t>.</w:t>
      </w:r>
      <w:r>
        <w:rPr>
          <w:rFonts w:ascii="Calibri" w:hAnsi="Calibri" w:eastAsia="Calibri" w:cs="Calibri"/>
          <w:b/>
          <w:i w:val="0"/>
          <w:sz w:val="22"/>
        </w:rPr>
        <w:t xml:space="preserve"> Phạm vi phục vụ</w:t>
      </w:r>
    </w:p>
    <w:p w14:paraId="7F8AC8D9">
      <w:pPr>
        <w:keepNext w:val="0"/>
        <w:widowControl/>
        <w:spacing w:after="120" w:line="259" w:lineRule="auto"/>
      </w:pPr>
      <w:r>
        <w:rPr>
          <w:rFonts w:ascii="Calibri" w:hAnsi="Calibri" w:eastAsia="Calibri" w:cs="Calibri"/>
          <w:b w:val="0"/>
          <w:i w:val="0"/>
          <w:sz w:val="22"/>
        </w:rPr>
        <w:t>Tính khoảng cách đường bộ từ kho tới khách bằng Dijkstra trên đồ thị có trọng số không âm. Loại kho không có tuyến hợp lệ hoặc vượt khoảng cách phục vụ tối đa. Ngưỡng này là quy định nghiệp vụ; không có một số km chung áp dụng cho mọi NPP.</w:t>
      </w:r>
    </w:p>
    <w:p w14:paraId="73D83183">
      <w:pPr>
        <w:keepNext w:val="0"/>
        <w:keepLines/>
        <w:widowControl/>
        <w:spacing w:after="160" w:line="259" w:lineRule="auto"/>
        <w:rPr>
          <w:shd w:val="clear" w:color="FFFFFF" w:fill="D9D9D9"/>
        </w:rPr>
      </w:pPr>
      <w:r>
        <w:rPr>
          <w:rFonts w:ascii="Calibri" w:hAnsi="Calibri" w:eastAsia="Calibri" w:cs="Calibri"/>
          <w:b w:val="0"/>
          <w:i w:val="0"/>
          <w:color w:val="404040"/>
          <w:sz w:val="20"/>
          <w:shd w:val="clear" w:color="FFFFFF" w:fill="D9D9D9"/>
        </w:rPr>
        <w:t>Cơ sở áp dụng: [4] Dijkstra, Problem 2, trang 270–271: đường đi ngắn nhất. [2] Singh và cộng sự, mục 4, phương trình (5), ràng buộc (11)–(12): chỉ phân bổ trong phạm vi phục vụ. [3] Microsoft, Maximum distance constraint: giới hạn theo kho/nhóm kho. Nguồn [2] xét chuỗi lạnh; nguồn [3] dùng khoảng cách đường thẳng, còn đề tài dùng đường bộ.</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[4] hỗ trợ việc tìm đường có tổng chiều dài nhỏ nhất. [2] chỉ cho phép phục vụ khi khoảng cách thực tế không vượt service-distance requirement; [3] cho phép cấu hình maximum distance theo từng nguồn hoặc nhóm nguồn. Đồ thị đường bộ và quy tắc loại kho không có tuyến là lựa chọn triển khai của hệ thống.</w:t>
      </w:r>
    </w:p>
    <w:p w14:paraId="2BDB6985">
      <w:pPr>
        <w:keepNext/>
        <w:widowControl/>
        <w:spacing w:after="120" w:line="259" w:lineRule="auto"/>
      </w:pPr>
      <w:r>
        <w:rPr>
          <w:rFonts w:ascii="Calibri" w:hAnsi="Calibri" w:eastAsia="Calibri" w:cs="Calibri"/>
          <w:b/>
          <w:i w:val="0"/>
          <w:sz w:val="22"/>
        </w:rPr>
        <w:t>B2b</w:t>
      </w:r>
      <w:r>
        <w:rPr>
          <w:rFonts w:hint="default" w:ascii="Calibri" w:hAnsi="Calibri" w:eastAsia="Calibri" w:cs="Calibri"/>
          <w:b/>
          <w:i w:val="0"/>
          <w:sz w:val="22"/>
          <w:lang w:val="en-US"/>
        </w:rPr>
        <w:t>.</w:t>
      </w:r>
      <w:r>
        <w:rPr>
          <w:rFonts w:ascii="Calibri" w:hAnsi="Calibri" w:eastAsia="Calibri" w:cs="Calibri"/>
          <w:b/>
          <w:i w:val="0"/>
          <w:sz w:val="22"/>
        </w:rPr>
        <w:t xml:space="preserve"> Chuẩn bị hàng và chọn chuyến xuất</w:t>
      </w:r>
    </w:p>
    <w:p w14:paraId="60EC0992">
      <w:pPr>
        <w:keepNext w:val="0"/>
        <w:widowControl/>
        <w:spacing w:after="120" w:line="259" w:lineRule="auto"/>
      </w:pPr>
      <w:r>
        <w:rPr>
          <w:rFonts w:ascii="Calibri" w:hAnsi="Calibri" w:eastAsia="Calibri" w:cs="Calibri"/>
          <w:b w:val="0"/>
          <w:i w:val="0"/>
          <w:sz w:val="22"/>
        </w:rPr>
        <w:t>Tra thời gian chuẩn bị theo cấu hình của kho, cộng time buffer nếu mức này chưa có dự phòng, rồi chọn chuyến xuất mà hàng có thể kịp bàn giao. Phải xét lịch làm, cutoff và thời gian chờ đợt; không cộng máy móc các tác vụ chạy song song.</w:t>
      </w:r>
    </w:p>
    <w:p w14:paraId="7164EF39">
      <w:pPr>
        <w:keepNext w:val="0"/>
        <w:widowControl/>
        <w:spacing w:after="120" w:line="259" w:lineRule="auto"/>
      </w:pPr>
      <w:r>
        <w:rPr>
          <w:rFonts w:ascii="Calibri" w:hAnsi="Calibri" w:eastAsia="Calibri" w:cs="Calibri"/>
          <w:b w:val="0"/>
          <w:i w:val="0"/>
          <w:sz w:val="22"/>
        </w:rPr>
        <w:t>Ví dụ giả định: đợt bắt đầu lúc 10:00, chuẩn bị 2 giờ và buffer 30 phút thì mốc sẵn sàng theo kế hoạch là 12:30. Nếu chuyến phù hợp xuất lúc 14:00, lấy 14:00 làm giờ xuất dự kiến. Buffer dùng để dự phòng khi lập lịch, không bắt hàng làm xong sớm phải chờ đủ buffer.</w:t>
      </w:r>
    </w:p>
    <w:p w14:paraId="66E5CF2B">
      <w:pPr>
        <w:keepNext w:val="0"/>
        <w:keepLines/>
        <w:widowControl/>
        <w:spacing w:after="160" w:line="259" w:lineRule="auto"/>
        <w:rPr>
          <w:rFonts w:ascii="Calibri" w:hAnsi="Calibri"/>
          <w:b w:val="0"/>
          <w:i w:val="0"/>
          <w:color w:val="404040"/>
          <w:sz w:val="20"/>
          <w:shd w:val="clear" w:color="FFFFFF" w:fill="D9D9D9"/>
        </w:rPr>
      </w:pPr>
      <w:r>
        <w:rPr>
          <w:rFonts w:ascii="Calibri" w:hAnsi="Calibri" w:eastAsia="Calibri" w:cs="Calibri"/>
          <w:b w:val="0"/>
          <w:i w:val="0"/>
          <w:color w:val="404040"/>
          <w:sz w:val="20"/>
          <w:shd w:val="clear" w:color="FFFFFF" w:fill="D9D9D9"/>
        </w:rPr>
        <w:t>Cơ sở áp dụng: [9] SAP, Times and Dates in Scheduling → Times: thời gian chuẩn bị theo cấu hình; Rounding Rules for Data: thêm buffer vào pick/pack và loading time. [13] Hedvall và cộng sự, mục 3 và 4.3 Lead time safety buffers: cơ sở dự phòng biến động, trong bối cảnh sản xuất. [11] Mohring và cộng sự, mục 1 Introduction: cutoff và lịch xe rời kho.</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[9] tách pick/pack time, loading time, transit time và transportation lead time, đồng thời cho phép thêm buffer theo điểm xuất. [11] cho thấy bỏ lỡ giờ xe rời kho cố định có thể làm giao hàng chậm một ngày; [13] hỗ trợ lead-time buffer để hấp thụ biến động. Giá trị thời gian cụ thể vẫn phải lấy từ dữ liệu NPP.</w:t>
      </w:r>
    </w:p>
    <w:p w14:paraId="56E8A2E4">
      <w:pPr>
        <w:keepNext w:val="0"/>
        <w:widowControl/>
        <w:spacing w:after="160" w:line="259" w:lineRule="auto"/>
        <w:rPr>
          <w:rFonts w:ascii="Calibri" w:hAnsi="Calibri"/>
          <w:b w:val="0"/>
          <w:i w:val="0"/>
          <w:color w:val="404040"/>
          <w:sz w:val="20"/>
        </w:rPr>
      </w:pPr>
    </w:p>
    <w:p w14:paraId="5CA22F02">
      <w:pPr>
        <w:keepNext/>
        <w:widowControl/>
        <w:spacing w:after="120" w:line="259" w:lineRule="auto"/>
      </w:pPr>
      <w:r>
        <w:rPr>
          <w:rFonts w:ascii="Calibri" w:hAnsi="Calibri" w:eastAsia="Calibri" w:cs="Calibri"/>
          <w:b/>
          <w:i w:val="0"/>
          <w:sz w:val="22"/>
        </w:rPr>
        <w:t>B2c</w:t>
      </w:r>
      <w:r>
        <w:rPr>
          <w:rFonts w:hint="default" w:ascii="Calibri" w:hAnsi="Calibri" w:eastAsia="Calibri" w:cs="Calibri"/>
          <w:b/>
          <w:i w:val="0"/>
          <w:sz w:val="22"/>
          <w:lang w:val="en-US"/>
        </w:rPr>
        <w:t>.</w:t>
      </w:r>
      <w:r>
        <w:rPr>
          <w:rFonts w:ascii="Calibri" w:hAnsi="Calibri" w:eastAsia="Calibri" w:cs="Calibri"/>
          <w:b/>
          <w:i w:val="0"/>
          <w:sz w:val="22"/>
        </w:rPr>
        <w:t xml:space="preserve"> Tính thời điểm nhận dự kiến</w:t>
      </w:r>
    </w:p>
    <w:p w14:paraId="70BBB12F">
      <w:pPr>
        <w:keepNext w:val="0"/>
        <w:widowControl/>
        <w:spacing w:after="120" w:line="259" w:lineRule="auto"/>
      </w:pPr>
      <w:r>
        <w:rPr>
          <w:rFonts w:ascii="Calibri" w:hAnsi="Calibri" w:eastAsia="Calibri" w:cs="Calibri"/>
          <w:b/>
          <w:i w:val="0"/>
          <w:sz w:val="22"/>
        </w:rPr>
        <w:t>Thời điểm nhận dự kiến = Thời điểm xuất dự kiến + Transit time.</w:t>
      </w:r>
    </w:p>
    <w:p w14:paraId="77D47E83">
      <w:pPr>
        <w:keepNext w:val="0"/>
        <w:widowControl/>
        <w:spacing w:after="120" w:line="259" w:lineRule="auto"/>
      </w:pPr>
      <w:r>
        <w:rPr>
          <w:rFonts w:ascii="Calibri" w:hAnsi="Calibri" w:eastAsia="Calibri" w:cs="Calibri"/>
          <w:b w:val="0"/>
          <w:i w:val="0"/>
          <w:sz w:val="22"/>
        </w:rPr>
        <w:t>Transit time lấy từ bảng thời gian vận chuyển theo tuyến hoặc khoảng cách–dịch vụ, có xét lịch vận chuyển và lịch nhận nếu áp dụng. Dijkstra chỉ tính đường đi; không tự cung cấp transit time. Không cộng lại thời gian chuẩn bị và buffer khi đã nằm trong giờ xuất dự kiến.</w:t>
      </w:r>
    </w:p>
    <w:p w14:paraId="7E5A32BE">
      <w:pPr>
        <w:keepNext w:val="0"/>
        <w:keepLines/>
        <w:widowControl/>
        <w:spacing w:after="160" w:line="259" w:lineRule="auto"/>
        <w:rPr>
          <w:rFonts w:ascii="Calibri" w:hAnsi="Calibri"/>
          <w:b w:val="0"/>
          <w:i w:val="0"/>
          <w:color w:val="404040"/>
          <w:sz w:val="20"/>
          <w:shd w:val="clear" w:color="FFFFFF" w:fill="D9D9D9"/>
        </w:rPr>
      </w:pPr>
      <w:r>
        <w:rPr>
          <w:rFonts w:ascii="Calibri" w:hAnsi="Calibri" w:eastAsia="Calibri" w:cs="Calibri"/>
          <w:b w:val="0"/>
          <w:i w:val="0"/>
          <w:color w:val="404040"/>
          <w:sz w:val="20"/>
          <w:shd w:val="clear" w:color="FFFFFF" w:fill="D9D9D9"/>
        </w:rPr>
        <w:t>Cơ sở áp dụng: [5] Acimovic và Graves, Table 1, Minimum Transportation Time, trang 39: cách dùng bảng thời gian theo khoảng cách và phương thức giao. [9] SAP, Times and Dates in Scheduling → Dates và Forward Scheduling: quan hệ giữa xuất và nhận hàng. Bảng tra cụ thể phải lấy từ nghiệp vụ, không sao chép ngưỡng nước ngoài.</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[5] dùng bảng thời gian vận chuyển giữa các điểm để kiểm tra phương thức giao khả thi, nhưng các ngưỡng trong bài là dữ liệu thực nghiệm của bối cảnh nghiên cứu. [9] liên hệ trực tiếp goods issue date và delivery date thông qua transit time của tuyến. Vì vậy, đề tài kế thừa phương pháp lập bảng tra, không sao chép ngưỡng nước ngoài.</w:t>
      </w:r>
    </w:p>
    <w:p w14:paraId="4E7B15DE">
      <w:pPr>
        <w:keepNext w:val="0"/>
        <w:widowControl/>
        <w:spacing w:after="160" w:line="259" w:lineRule="auto"/>
        <w:rPr>
          <w:rFonts w:ascii="Calibri" w:hAnsi="Calibri"/>
          <w:b w:val="0"/>
          <w:i w:val="0"/>
          <w:color w:val="404040"/>
          <w:sz w:val="20"/>
        </w:rPr>
      </w:pPr>
    </w:p>
    <w:p w14:paraId="427C8F53">
      <w:pPr>
        <w:keepNext/>
        <w:widowControl/>
        <w:spacing w:after="120" w:line="259" w:lineRule="auto"/>
      </w:pPr>
      <w:r>
        <w:rPr>
          <w:rFonts w:ascii="Calibri" w:hAnsi="Calibri" w:eastAsia="Calibri" w:cs="Calibri"/>
          <w:b/>
          <w:i w:val="0"/>
          <w:sz w:val="22"/>
        </w:rPr>
        <w:t>B2d</w:t>
      </w:r>
      <w:r>
        <w:rPr>
          <w:rFonts w:hint="default" w:ascii="Calibri" w:hAnsi="Calibri" w:eastAsia="Calibri" w:cs="Calibri"/>
          <w:b/>
          <w:i w:val="0"/>
          <w:sz w:val="22"/>
          <w:lang w:val="en-US"/>
        </w:rPr>
        <w:t>.</w:t>
      </w:r>
      <w:r>
        <w:rPr>
          <w:rFonts w:ascii="Calibri" w:hAnsi="Calibri" w:eastAsia="Calibri" w:cs="Calibri"/>
          <w:b/>
          <w:i w:val="0"/>
          <w:sz w:val="22"/>
        </w:rPr>
        <w:t xml:space="preserve"> Kiểm tra hạn giao và MLOR</w:t>
      </w:r>
    </w:p>
    <w:p w14:paraId="2F4B29ED">
      <w:pPr>
        <w:keepNext/>
        <w:widowControl/>
        <w:spacing w:after="120" w:line="259" w:lineRule="auto"/>
      </w:pPr>
      <w:r>
        <w:rPr>
          <w:rFonts w:ascii="Calibri" w:hAnsi="Calibri" w:eastAsia="Calibri" w:cs="Calibri"/>
          <w:b w:val="0"/>
          <w:i w:val="0"/>
          <w:sz w:val="22"/>
        </w:rPr>
        <w:t>Chỉ giữ batch khi đồng thời thỏa mãn:</w:t>
      </w:r>
    </w:p>
    <w:p w14:paraId="2F8F341E">
      <w:pPr>
        <w:keepNext w:val="0"/>
        <w:widowControl/>
        <w:spacing w:after="120" w:line="259" w:lineRule="auto"/>
        <w:rPr>
          <w:rFonts w:hint="default" w:ascii="Calibri" w:hAnsi="Calibri"/>
          <w:b/>
          <w:i w:val="0"/>
          <w:sz w:val="22"/>
        </w:rPr>
      </w:pPr>
      <w:r>
        <w:rPr>
          <w:rFonts w:hint="default" w:ascii="Calibri" w:hAnsi="Calibri" w:eastAsia="Calibri" w:cs="Calibri"/>
          <w:b/>
          <w:i w:val="0"/>
          <w:sz w:val="22"/>
        </w:rPr>
        <w:t>Thời điểm nhận dự kiến ≤ Hạn nhận hàng đã cam kết.</w:t>
      </w:r>
    </w:p>
    <w:p w14:paraId="0E3F7958">
      <w:pPr>
        <w:keepNext w:val="0"/>
        <w:widowControl/>
        <w:spacing w:after="120" w:line="259" w:lineRule="auto"/>
        <w:rPr>
          <w:rFonts w:hint="default" w:ascii="Calibri" w:hAnsi="Calibri"/>
          <w:b/>
          <w:i w:val="0"/>
          <w:sz w:val="22"/>
        </w:rPr>
      </w:pPr>
    </w:p>
    <w:p w14:paraId="143FE720">
      <w:pPr>
        <w:keepNext w:val="0"/>
        <w:widowControl/>
        <w:spacing w:after="120" w:line="259" w:lineRule="auto"/>
        <w:rPr>
          <w:rFonts w:hint="default" w:ascii="Calibri" w:hAnsi="Calibri"/>
          <w:b/>
          <w:i w:val="0"/>
          <w:sz w:val="22"/>
        </w:rPr>
      </w:pPr>
      <w:r>
        <w:rPr>
          <w:rFonts w:hint="default" w:ascii="Calibri" w:hAnsi="Calibri" w:eastAsia="Calibri" w:cs="Calibri"/>
          <w:b w:val="0"/>
          <w:bCs/>
          <w:i w:val="0"/>
          <w:sz w:val="22"/>
        </w:rPr>
        <w:t>Tỷ lệ MLOR của retailer-SKU phải thỏa ràng buộc hệ thống:</w:t>
      </w:r>
    </w:p>
    <w:p w14:paraId="60C36D3E">
      <w:pPr>
        <w:keepNext w:val="0"/>
        <w:widowControl/>
        <w:spacing w:after="120" w:line="259" w:lineRule="auto"/>
        <w:rPr>
          <w:rFonts w:hint="default" w:ascii="Calibri" w:hAnsi="Calibri"/>
          <w:b/>
          <w:i w:val="0"/>
          <w:sz w:val="22"/>
        </w:rPr>
      </w:pPr>
      <w:r>
        <w:rPr>
          <w:rFonts w:hint="default" w:ascii="Calibri" w:hAnsi="Calibri" w:eastAsia="Calibri" w:cs="Calibri"/>
          <w:b w:val="1"/>
          <w:i w:val="0"/>
          <w:sz w:val="22"/>
        </w:rPr>
        <w:t>0 &lt; m_c,s &lt; 1.</w:t>
      </w:r>
    </w:p>
    <w:p w14:paraId="4FB30EB6">
      <w:pPr>
        <w:keepNext w:val="0"/>
        <w:widowControl/>
        <w:spacing w:after="120" w:line="259" w:lineRule="auto"/>
        <w:rPr>
          <w:rFonts w:hint="default" w:ascii="Calibri" w:hAnsi="Calibri"/>
          <w:b/>
          <w:i w:val="0"/>
          <w:sz w:val="22"/>
        </w:rPr>
      </w:pPr>
    </w:p>
    <w:p w14:paraId="2F41502E">
      <w:pPr>
        <w:keepNext w:val="0"/>
        <w:widowControl/>
        <w:spacing w:after="120" w:line="259" w:lineRule="auto"/>
        <w:rPr>
          <w:rFonts w:hint="default" w:ascii="Calibri" w:hAnsi="Calibri"/>
          <w:b/>
          <w:i w:val="0"/>
          <w:sz w:val="22"/>
        </w:rPr>
      </w:pPr>
      <w:r>
        <w:rPr>
          <w:rFonts w:hint="default" w:ascii="Calibri" w:hAnsi="Calibri" w:eastAsia="Calibri" w:cs="Calibri"/>
          <w:b w:val="0"/>
          <w:bCs/>
          <w:i w:val="0"/>
          <w:sz w:val="22"/>
        </w:rPr>
        <w:t>Hệ thống quy đổi tỷ lệ MLOR sang thời gian:</w:t>
      </w:r>
    </w:p>
    <w:p w14:paraId="15BA3ECA">
      <w:pPr>
        <w:keepNext w:val="0"/>
        <w:widowControl/>
        <w:spacing w:after="120" w:line="259" w:lineRule="auto"/>
        <w:rPr>
          <w:rFonts w:hint="default" w:ascii="Calibri" w:hAnsi="Calibri"/>
          <w:b/>
          <w:i w:val="0"/>
          <w:sz w:val="22"/>
        </w:rPr>
      </w:pPr>
      <w:r>
        <w:rPr>
          <w:rFonts w:hint="default" w:ascii="Calibri" w:hAnsi="Calibri" w:eastAsia="Calibri" w:cs="Calibri"/>
          <w:b w:val="1"/>
          <w:i w:val="0"/>
          <w:sz w:val="22"/>
        </w:rPr>
        <w:t>MLOR_time_c,s = m_c,s × SL_s.</w:t>
      </w:r>
    </w:p>
    <w:p w14:paraId="67AA3859">
      <w:pPr>
        <w:keepNext w:val="0"/>
        <w:widowControl/>
        <w:spacing w:after="120" w:line="259" w:lineRule="auto"/>
        <w:rPr>
          <w:rFonts w:hint="default" w:ascii="Calibri" w:hAnsi="Calibri"/>
          <w:b/>
          <w:i w:val="0"/>
          <w:sz w:val="22"/>
        </w:rPr>
      </w:pPr>
    </w:p>
    <w:p w14:paraId="5A27A852">
      <w:pPr>
        <w:keepNext w:val="0"/>
        <w:widowControl/>
        <w:spacing w:after="120" w:line="259" w:lineRule="auto"/>
      </w:pPr>
      <w:r>
        <w:rPr>
          <w:rFonts w:hint="default" w:ascii="Calibri" w:hAnsi="Calibri" w:eastAsia="Calibri" w:cs="Calibri"/>
          <w:b/>
          <w:i w:val="0"/>
          <w:sz w:val="22"/>
        </w:rPr>
        <w:t>Batch phải thỏa EXP_b − ETA^R_b,c ≥ m_c,s × SL_s. Trong đó EXP_b là thời điểm hết hạn; ETA^R_b,c là thời điểm batch b dự kiến tới retailer c; SL_s là tổng shelf-life của SKU s. Hệ thống không tự giảm m_c,s khi không có batch đáp ứng. Giá trị 0 &lt; m_c,s &lt; 1 chỉ xác nhận cấu hình hợp lệ, không thay thế kiểm tra tính khả thi của từng batch tại ETA.</w:t>
      </w:r>
    </w:p>
    <w:p w14:paraId="4F5935AD">
      <w:pPr>
        <w:keepNext w:val="0"/>
        <w:widowControl/>
        <w:spacing w:after="120" w:line="259" w:lineRule="auto"/>
      </w:pPr>
      <w:r>
        <w:rPr>
          <w:rFonts w:ascii="Calibri" w:hAnsi="Calibri" w:eastAsia="Calibri" w:cs="Calibri"/>
          <w:b w:val="0"/>
          <w:i w:val="0"/>
          <w:sz w:val="22"/>
        </w:rPr>
        <w:t>Ví dụ giả định: xác nhận lúc 08:00 ngày 01/10 và cam kết trong 48 giờ thì hạn nhận là 08:00 ngày 03/10. Với SL_s = 100 ngày và m_c,s = 0,20, MLOR_time là 20 ngày. ETA sau hạn nhận bị loại dù batch còn hạn dài; ETA đúng hạn nhưng remaining shelf life dưới 20 ngày cũng bị loại. Dấu “≥” cho phép batch đạt đúng ngưỡng MLOR đã quy đổi.</w:t>
      </w:r>
    </w:p>
    <w:p w14:paraId="1D5CC48D">
      <w:pPr>
        <w:keepNext w:val="0"/>
        <w:keepLines/>
        <w:widowControl/>
        <w:spacing w:after="160" w:line="259" w:lineRule="auto"/>
        <w:rPr>
          <w:shd w:val="clear" w:color="FFFFFF" w:fill="D9D9D9"/>
        </w:rPr>
      </w:pPr>
      <w:r>
        <w:rPr>
          <w:rFonts w:hint="default" w:ascii="Calibri" w:hAnsi="Calibri" w:eastAsia="Calibri" w:cs="Calibri"/>
          <w:b w:val="0"/>
          <w:i w:val="0"/>
          <w:color w:val="404040"/>
          <w:sz w:val="20"/>
          <w:shd w:val="clear" w:color="FFFFFF" w:fill="D9D9D9"/>
        </w:rPr>
        <w:t>Cơ sở áp dụng: [1] Santos và cộng sự, mục 3.1, ràng buộc (8) và (11), PDF trang 4: MLOR là tỷ lệ của tổng shelf-life và bài báo dùng miền tổng quát 0 ≤ MLOR ≤ 1. Miền chặt hơn 0 &lt; m_c,s &lt; 1 là ràng buộc nghiệp vụ của hệ thống, không phải công thức trích nguyên văn từ [1]. [9] SAP, Dates → Delivery Date: requested/confirmed delivery date. [12] Raj và cộng sự, Abstract và Introduction: delivery time promise xét quá trình hoàn thành đơn trong bối cảnh quick-commerce.</w:t>
      </w:r>
      <w:r>
        <w:rPr>
          <w:rFonts w:ascii="Calibri" w:hAnsi="Calibri" w:eastAsia="Calibri" w:cs="Calibri"/>
        </w:rPr>
        <w:t xml:space="preserve"> Nguồn [1] chứng minh khái niệm và miền tỷ lệ tổng quát; hai dấu bất đẳng thức nghiêm ngặt là validation rule do đề tài công bố, không phải định lý của bài báo.</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[1] định nghĩa MLOR là “the minimum remaining age a food product must be delivered ... to the retailer” và mô hình hóa miền tỷ lệ tổng quát 0 ≤ MLOR ≤ 1. Miền 0 &lt; m_c,s &lt; 1 là validation rule của hệ thống; điều kiện EXP_b − ETA^R_b,c ≥ m_c,s × SL_s là cách đề tài vận hành hóa định nghĩa tại ETA, không phải phương trình trích nguyên văn.</w:t>
      </w:r>
    </w:p>
    <w:p w14:paraId="6F09A444">
      <w:pPr>
        <w:keepNext w:val="0"/>
        <w:widowControl/>
        <w:spacing w:after="120" w:line="259" w:lineRule="auto"/>
        <w:rPr>
          <w:rFonts w:ascii="Calibri" w:hAnsi="Calibri"/>
          <w:b w:val="0"/>
          <w:i w:val="0"/>
          <w:sz w:val="22"/>
        </w:rPr>
      </w:pPr>
      <w:r>
        <w:rPr>
          <w:rFonts w:ascii="Calibri" w:hAnsi="Calibri" w:eastAsia="Calibri" w:cs="Calibri"/>
        </w:rPr>
        <w:t>Mọi mốc thời gian phải thống nhất đơn vị và quy ước. Mỗi phần hàng từ từng kho được kiểm tra riêng. Khi lịch xuất hoặc lịch nhận thay đổi, hệ thống phải tính lại ETA và kiểm tra lại hai điều kiện về hạn nhận và MLOR; ETA là dự kiến, không phải bảo đảm giao thực tế.</w:t>
      </w:r>
    </w:p>
    <w:p w14:paraId="49F61740">
      <w:pPr>
        <w:pStyle w:val="3"/>
        <w:bidi w:val="0"/>
      </w:pPr>
      <w:r>
        <w:rPr>
          <w:rFonts w:ascii="Calibri" w:hAnsi="Calibri" w:eastAsia="Calibri" w:cs="Calibri"/>
        </w:rPr>
        <w:t>B3</w:t>
      </w:r>
      <w:r>
        <w:rPr>
          <w:rFonts w:hint="default" w:ascii="Calibri" w:hAnsi="Calibri" w:eastAsia="Calibri" w:cs="Calibri"/>
          <w:lang w:val="en-US"/>
        </w:rPr>
        <w:t>.</w:t>
      </w:r>
      <w:r>
        <w:rPr>
          <w:rFonts w:ascii="Calibri" w:hAnsi="Calibri" w:eastAsia="Calibri" w:cs="Calibri"/>
        </w:rPr>
        <w:t xml:space="preserve"> Sắp xếp </w:t>
      </w:r>
    </w:p>
    <w:p w14:paraId="39F204E4">
      <w:pPr>
        <w:keepNext/>
        <w:widowControl/>
        <w:spacing w:after="120" w:line="259" w:lineRule="auto"/>
      </w:pPr>
      <w:r>
        <w:rPr>
          <w:rFonts w:ascii="Calibri" w:hAnsi="Calibri" w:eastAsia="Calibri" w:cs="Calibri"/>
          <w:b/>
          <w:i w:val="0"/>
          <w:sz w:val="22"/>
        </w:rPr>
        <w:t>B3 gộp các batch hợp lệ của SKU thành một danh sách chung và so sánh lần lượt theo ba khóa dưới đây. Đây là heuristic mở rộng của đề tài: từng batch đã được kiểm tra theo ETA và MLOR của tuyến tương ứng trước khi áp dụng thứ tự FEFO trên toàn mạng lưới kho.</w:t>
      </w:r>
    </w:p>
    <w:tbl>
      <w:tblPr>
        <w:tblStyle w:val="9"/>
        <w:tblW w:w="902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90" w:type="dxa"/>
          <w:bottom w:w="80" w:type="dxa"/>
          <w:right w:w="90" w:type="dxa"/>
        </w:tblCellMar>
      </w:tblPr>
      <w:tblGrid>
        <w:gridCol w:w="907"/>
        <w:gridCol w:w="2098"/>
        <w:gridCol w:w="6021"/>
      </w:tblGrid>
      <w:tr w14:paraId="6A9FC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tblHeader/>
          <w:jc w:val="center"/>
        </w:trPr>
        <w:tc>
          <w:tcPr>
            <w:tcW w:w="907" w:type="dxa"/>
            <w:shd w:val="clear" w:color="auto" w:fill="2F5496"/>
            <w:vAlign w:val="center"/>
          </w:tcPr>
          <w:p w14:paraId="4FB8AAA2">
            <w:pPr>
              <w:keepNext/>
              <w:spacing w:after="0" w:line="245" w:lineRule="auto"/>
              <w:jc w:val="center"/>
            </w:pPr>
            <w:r>
              <w:rPr>
                <w:rFonts w:ascii="Calibri" w:hAnsi="Calibri" w:eastAsia="Calibri" w:cs="Calibri"/>
                <w:b/>
                <w:color w:val="FFFFFF"/>
                <w:sz w:val="20"/>
              </w:rPr>
              <w:t>Ưu tiên</w:t>
            </w:r>
          </w:p>
        </w:tc>
        <w:tc>
          <w:tcPr>
            <w:tcW w:w="2098" w:type="dxa"/>
            <w:shd w:val="clear" w:color="auto" w:fill="2F5496"/>
            <w:vAlign w:val="center"/>
          </w:tcPr>
          <w:p w14:paraId="45A99212">
            <w:pPr>
              <w:keepNext/>
              <w:spacing w:after="0" w:line="245" w:lineRule="auto"/>
            </w:pPr>
            <w:r>
              <w:rPr>
                <w:rFonts w:ascii="Calibri" w:hAnsi="Calibri" w:eastAsia="Calibri" w:cs="Calibri"/>
                <w:b/>
                <w:color w:val="FFFFFF"/>
                <w:sz w:val="20"/>
              </w:rPr>
              <w:t>Tiêu chí</w:t>
            </w:r>
          </w:p>
        </w:tc>
        <w:tc>
          <w:tcPr>
            <w:tcW w:w="6021" w:type="dxa"/>
            <w:shd w:val="clear" w:color="auto" w:fill="2F5496"/>
            <w:vAlign w:val="center"/>
          </w:tcPr>
          <w:p w14:paraId="7917C151">
            <w:pPr>
              <w:keepNext/>
              <w:spacing w:after="0" w:line="245" w:lineRule="auto"/>
            </w:pPr>
            <w:r>
              <w:rPr>
                <w:rFonts w:ascii="Calibri" w:hAnsi="Calibri" w:eastAsia="Calibri" w:cs="Calibri"/>
                <w:b/>
                <w:color w:val="FFFFFF"/>
                <w:sz w:val="20"/>
              </w:rPr>
              <w:t>Quy tắc</w:t>
            </w:r>
          </w:p>
        </w:tc>
      </w:tr>
      <w:tr w14:paraId="027FAA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907" w:type="dxa"/>
            <w:shd w:val="clear" w:color="auto" w:fill="FFFFFF"/>
            <w:vAlign w:val="center"/>
          </w:tcPr>
          <w:p w14:paraId="10AADD49">
            <w:pPr>
              <w:keepNext w:val="0"/>
              <w:spacing w:after="0" w:line="245" w:lineRule="auto"/>
              <w:jc w:val="center"/>
            </w:pPr>
            <w:r>
              <w:rPr>
                <w:rFonts w:ascii="Calibri" w:hAnsi="Calibri" w:eastAsia="Calibri" w:cs="Calibri"/>
                <w:b w:val="0"/>
                <w:color w:val="000000"/>
                <w:sz w:val="20"/>
              </w:rPr>
              <w:t>1</w:t>
            </w:r>
          </w:p>
        </w:tc>
        <w:tc>
          <w:tcPr>
            <w:tcW w:w="2098" w:type="dxa"/>
            <w:shd w:val="clear" w:color="auto" w:fill="FFFFFF"/>
            <w:vAlign w:val="center"/>
          </w:tcPr>
          <w:p w14:paraId="6517264D">
            <w:pPr>
              <w:keepNext w:val="0"/>
              <w:spacing w:after="0" w:line="245" w:lineRule="auto"/>
            </w:pPr>
            <w:r>
              <w:rPr>
                <w:rFonts w:ascii="Calibri" w:hAnsi="Calibri" w:eastAsia="Calibri" w:cs="Calibri"/>
                <w:b w:val="0"/>
                <w:color w:val="000000"/>
                <w:sz w:val="20"/>
              </w:rPr>
              <w:t>Ngày hết hạn</w:t>
            </w:r>
          </w:p>
        </w:tc>
        <w:tc>
          <w:tcPr>
            <w:tcW w:w="6021" w:type="dxa"/>
            <w:shd w:val="clear" w:color="auto" w:fill="FFFFFF"/>
            <w:vAlign w:val="center"/>
          </w:tcPr>
          <w:p w14:paraId="7DAD88D9">
            <w:pPr>
              <w:keepNext w:val="0"/>
              <w:spacing w:after="0" w:line="245" w:lineRule="auto"/>
            </w:pPr>
            <w:r>
              <w:rPr>
                <w:rFonts w:ascii="Calibri" w:hAnsi="Calibri" w:eastAsia="Calibri" w:cs="Calibri"/>
                <w:b w:val="0"/>
                <w:color w:val="000000"/>
                <w:sz w:val="20"/>
              </w:rPr>
              <w:t>Ngày hết hạn sớm hơn đứng trước.</w:t>
            </w:r>
          </w:p>
        </w:tc>
      </w:tr>
      <w:tr w14:paraId="5D5F2B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907" w:type="dxa"/>
            <w:shd w:val="clear" w:color="auto" w:fill="F2F5F9"/>
            <w:vAlign w:val="center"/>
          </w:tcPr>
          <w:p w14:paraId="69CF6978">
            <w:pPr>
              <w:keepNext w:val="0"/>
              <w:spacing w:after="0" w:line="245" w:lineRule="auto"/>
              <w:jc w:val="center"/>
            </w:pPr>
            <w:r>
              <w:rPr>
                <w:rFonts w:ascii="Calibri" w:hAnsi="Calibri" w:eastAsia="Calibri" w:cs="Calibri"/>
                <w:b w:val="0"/>
                <w:color w:val="000000"/>
                <w:sz w:val="20"/>
              </w:rPr>
              <w:t>2</w:t>
            </w:r>
          </w:p>
        </w:tc>
        <w:tc>
          <w:tcPr>
            <w:tcW w:w="2098" w:type="dxa"/>
            <w:shd w:val="clear" w:color="auto" w:fill="F2F5F9"/>
            <w:vAlign w:val="center"/>
          </w:tcPr>
          <w:p w14:paraId="05CD762F">
            <w:pPr>
              <w:keepNext w:val="0"/>
              <w:spacing w:after="0" w:line="245" w:lineRule="auto"/>
            </w:pPr>
            <w:r>
              <w:rPr>
                <w:rFonts w:ascii="Calibri" w:hAnsi="Calibri" w:eastAsia="Calibri" w:cs="Calibri"/>
                <w:b w:val="0"/>
                <w:color w:val="000000"/>
                <w:sz w:val="20"/>
              </w:rPr>
              <w:t>Khoảng cách</w:t>
            </w:r>
          </w:p>
        </w:tc>
        <w:tc>
          <w:tcPr>
            <w:tcW w:w="6021" w:type="dxa"/>
            <w:shd w:val="clear" w:color="auto" w:fill="F2F5F9"/>
            <w:vAlign w:val="center"/>
          </w:tcPr>
          <w:p w14:paraId="5EA3B6C6">
            <w:pPr>
              <w:keepNext w:val="0"/>
              <w:spacing w:after="0" w:line="245" w:lineRule="auto"/>
            </w:pPr>
            <w:r>
              <w:rPr>
                <w:rFonts w:ascii="Calibri" w:hAnsi="Calibri" w:eastAsia="Calibri" w:cs="Calibri"/>
                <w:b w:val="0"/>
                <w:color w:val="000000"/>
                <w:sz w:val="20"/>
              </w:rPr>
              <w:t>Chỉ khi cùng hạn: kho gần khách hơn đứng trước.</w:t>
            </w:r>
          </w:p>
        </w:tc>
      </w:tr>
      <w:tr w14:paraId="10BC02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907" w:type="dxa"/>
            <w:shd w:val="clear" w:color="auto" w:fill="FFFFFF"/>
            <w:vAlign w:val="center"/>
          </w:tcPr>
          <w:p w14:paraId="5DB75710">
            <w:pPr>
              <w:keepNext w:val="0"/>
              <w:spacing w:after="0" w:line="245" w:lineRule="auto"/>
              <w:jc w:val="center"/>
            </w:pPr>
            <w:r>
              <w:rPr>
                <w:rFonts w:ascii="Calibri" w:hAnsi="Calibri" w:eastAsia="Calibri" w:cs="Calibri"/>
                <w:b w:val="0"/>
                <w:color w:val="000000"/>
                <w:sz w:val="20"/>
              </w:rPr>
              <w:t>3</w:t>
            </w:r>
          </w:p>
        </w:tc>
        <w:tc>
          <w:tcPr>
            <w:tcW w:w="2098" w:type="dxa"/>
            <w:shd w:val="clear" w:color="auto" w:fill="FFFFFF"/>
            <w:vAlign w:val="center"/>
          </w:tcPr>
          <w:p w14:paraId="0E470A61">
            <w:pPr>
              <w:keepNext w:val="0"/>
              <w:spacing w:after="0" w:line="245" w:lineRule="auto"/>
            </w:pPr>
            <w:r>
              <w:rPr>
                <w:rFonts w:ascii="Calibri" w:hAnsi="Calibri" w:eastAsia="Calibri" w:cs="Calibri"/>
                <w:b w:val="0"/>
                <w:color w:val="000000"/>
                <w:sz w:val="20"/>
              </w:rPr>
              <w:t>Lượng khả dụng</w:t>
            </w:r>
          </w:p>
        </w:tc>
        <w:tc>
          <w:tcPr>
            <w:tcW w:w="6021" w:type="dxa"/>
            <w:shd w:val="clear" w:color="auto" w:fill="FFFFFF"/>
            <w:vAlign w:val="center"/>
          </w:tcPr>
          <w:p w14:paraId="012BBEA9">
            <w:pPr>
              <w:keepNext w:val="0"/>
              <w:spacing w:after="0" w:line="245" w:lineRule="auto"/>
            </w:pPr>
            <w:r>
              <w:rPr>
                <w:rFonts w:ascii="Calibri" w:hAnsi="Calibri" w:eastAsia="Calibri" w:cs="Calibri"/>
                <w:b w:val="0"/>
                <w:color w:val="000000"/>
                <w:sz w:val="20"/>
              </w:rPr>
              <w:t>Chỉ khi cùng hạn và khoảng cách: batch có lượng khả dụng lớn hơn đứng trước.</w:t>
            </w:r>
          </w:p>
        </w:tc>
      </w:tr>
    </w:tbl>
    <w:p w14:paraId="1D627E0F">
      <w:pPr>
        <w:keepNext w:val="0"/>
        <w:widowControl/>
        <w:spacing w:after="40" w:line="259" w:lineRule="auto"/>
      </w:pPr>
    </w:p>
    <w:p w14:paraId="10F4BA86">
      <w:pPr>
        <w:keepNext w:val="0"/>
        <w:widowControl/>
        <w:spacing w:after="120" w:line="259" w:lineRule="auto"/>
      </w:pPr>
      <w:r>
        <w:rPr>
          <w:rFonts w:ascii="Calibri" w:hAnsi="Calibri" w:eastAsia="Calibri" w:cs="Calibri"/>
          <w:b w:val="0"/>
          <w:i w:val="0"/>
          <w:sz w:val="22"/>
        </w:rPr>
        <w:t>Nếu cả ba tiêu chí bằng nhau, dùng mã kho và mã batch để giữ kết quả ổn định. FEFO xét ngày hết hạn tuyệt đối; không xếp bằng hạn còn lại tại các ngày nhận khác nhau. Lượng khả dụng là của batch, không phải tốc độ bán hoặc tổng mọi SKU của kho.</w:t>
      </w:r>
    </w:p>
    <w:p w14:paraId="482E297E">
      <w:pPr>
        <w:keepNext w:val="0"/>
        <w:keepLines/>
        <w:widowControl/>
        <w:spacing w:after="160" w:line="259" w:lineRule="auto"/>
        <w:rPr>
          <w:rFonts w:ascii="Calibri" w:hAnsi="Calibri"/>
          <w:b w:val="0"/>
          <w:i w:val="0"/>
          <w:color w:val="404040"/>
          <w:sz w:val="20"/>
          <w:shd w:val="clear" w:color="FFFFFF" w:fill="D9D9D9"/>
        </w:rPr>
      </w:pPr>
      <w:r>
        <w:rPr>
          <w:rFonts w:ascii="Calibri" w:hAnsi="Calibri" w:eastAsia="Calibri" w:cs="Calibri"/>
          <w:b w:val="0"/>
          <w:i w:val="0"/>
          <w:color w:val="404040"/>
          <w:sz w:val="20"/>
          <w:shd w:val="clear" w:color="FFFFFF" w:fill="D9D9D9"/>
        </w:rPr>
        <w:t>Cơ sở áp dụng: [7] Simonis và Nickel, mục 5, Algorithm 2: xây dựng FEFO heuristic theo remaining shelf life trong bài toán lot-sizing sản xuất dược phẩm. [8] Volgenant, Abstract: nguyên tắc lexicographic. Việc áp dụng FEFO sau lọc ETA-MLOR cho các kho có ETA khác nhau là heuristic mở rộng của đề tài; hai nguồn không chứng minh bộ ba khóa hoặc kết quả đa kho tối ưu chi phí vận chuyển.</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[7] phát biểu FEFO “prioritises the lot with the lowest remaining shelf-life”. [8] cung cấp nguyên tắc lexicographic: tiêu chí sau chỉ được xét khi tiêu chí trước chưa phân định. Việc áp dụng hai nguyên tắc này sau lọc ETA–MLOR trên nhiều kho là heuristic mở rộng và không được khẳng định tối ưu chi phí.</w:t>
      </w:r>
    </w:p>
    <w:p w14:paraId="12F120AA">
      <w:pPr>
        <w:keepNext w:val="0"/>
        <w:widowControl/>
        <w:spacing w:after="160" w:line="259" w:lineRule="auto"/>
        <w:rPr>
          <w:rFonts w:ascii="Calibri" w:hAnsi="Calibri"/>
          <w:b w:val="0"/>
          <w:i w:val="0"/>
          <w:color w:val="404040"/>
          <w:sz w:val="20"/>
        </w:rPr>
      </w:pPr>
    </w:p>
    <w:p w14:paraId="26A8F160">
      <w:pPr>
        <w:pStyle w:val="3"/>
        <w:bidi w:val="0"/>
      </w:pPr>
      <w:r>
        <w:rPr>
          <w:rFonts w:ascii="Calibri" w:hAnsi="Calibri" w:eastAsia="Calibri" w:cs="Calibri"/>
        </w:rPr>
        <w:t>B4</w:t>
      </w:r>
      <w:r>
        <w:rPr>
          <w:rFonts w:hint="default" w:ascii="Calibri" w:hAnsi="Calibri" w:eastAsia="Calibri" w:cs="Calibri"/>
          <w:lang w:val="en-US"/>
        </w:rPr>
        <w:t>.</w:t>
      </w:r>
      <w:r>
        <w:rPr>
          <w:rFonts w:ascii="Calibri" w:hAnsi="Calibri" w:eastAsia="Calibri" w:cs="Calibri"/>
        </w:rPr>
        <w:t xml:space="preserve"> Cấp phát</w:t>
      </w:r>
    </w:p>
    <w:p w14:paraId="107CCF12">
      <w:pPr>
        <w:keepNext w:val="0"/>
        <w:widowControl/>
        <w:spacing w:after="120" w:line="259" w:lineRule="auto"/>
        <w:rPr>
          <w:rFonts w:hint="default" w:ascii="Calibri" w:hAnsi="Calibri"/>
          <w:b w:val="0"/>
          <w:i w:val="0"/>
          <w:sz w:val="22"/>
        </w:rPr>
      </w:pPr>
      <w:r>
        <w:rPr>
          <w:rFonts w:hint="default" w:ascii="Calibri" w:hAnsi="Calibri" w:eastAsia="Calibri" w:cs="Calibri"/>
          <w:b w:val="0"/>
          <w:i w:val="0"/>
          <w:sz w:val="22"/>
        </w:rPr>
        <w:t>B4 Duyệt toàn bộ danh sách batch hợp lệ của SKU theo thứ tự B3. Tại mỗi batch, cấp tối đa bằng lượng đơn còn thiếu. Nếu batch không đủ, lấy hết lượng khả dụng rồi tiếp tục sang batch kế tiếp, kể cả batch tại kho khác. Hệ thống luôn thử gộp hàng từ tất cả kho hợp lệ trước và chỉ dừng khi đã đủ nhu cầu hoặc đã hết danh sách.</w:t>
      </w:r>
    </w:p>
    <w:p w14:paraId="451EB041">
      <w:pPr>
        <w:keepNext w:val="0"/>
        <w:widowControl/>
        <w:spacing w:after="120" w:line="259" w:lineRule="auto"/>
        <w:rPr>
          <w:rFonts w:hint="default" w:ascii="Calibri" w:hAnsi="Calibri"/>
          <w:b w:val="0"/>
          <w:i w:val="0"/>
          <w:sz w:val="22"/>
        </w:rPr>
      </w:pPr>
    </w:p>
    <w:p w14:paraId="4F10211A">
      <w:pPr>
        <w:keepNext w:val="0"/>
        <w:widowControl/>
        <w:spacing w:after="120" w:line="259" w:lineRule="auto"/>
        <w:rPr>
          <w:rFonts w:hint="default" w:ascii="Calibri" w:hAnsi="Calibri"/>
          <w:b/>
          <w:bCs/>
          <w:i w:val="0"/>
          <w:sz w:val="22"/>
        </w:rPr>
      </w:pPr>
      <w:r>
        <w:rPr>
          <w:rFonts w:hint="default" w:ascii="Calibri" w:hAnsi="Calibri" w:eastAsia="Calibri" w:cs="Calibri"/>
          <w:b/>
          <w:bCs/>
          <w:i w:val="0"/>
          <w:sz w:val="22"/>
        </w:rPr>
        <w:t>Lượng có thể cấp = Tổng lượng lấy từ các batch hợp lệ.</w:t>
      </w:r>
    </w:p>
    <w:p w14:paraId="1DC27322">
      <w:pPr>
        <w:keepNext w:val="0"/>
        <w:widowControl/>
        <w:spacing w:after="120" w:line="259" w:lineRule="auto"/>
        <w:rPr>
          <w:rFonts w:hint="default" w:ascii="Calibri" w:hAnsi="Calibri"/>
          <w:b w:val="0"/>
          <w:i w:val="0"/>
          <w:sz w:val="22"/>
        </w:rPr>
      </w:pPr>
    </w:p>
    <w:p w14:paraId="3F085A36">
      <w:pPr>
        <w:keepNext w:val="0"/>
        <w:widowControl/>
        <w:spacing w:after="120" w:line="259" w:lineRule="auto"/>
        <w:rPr>
          <w:rFonts w:hint="default" w:ascii="Calibri" w:hAnsi="Calibri"/>
          <w:b/>
          <w:bCs/>
          <w:i w:val="0"/>
          <w:sz w:val="22"/>
        </w:rPr>
      </w:pPr>
      <w:r>
        <w:rPr>
          <w:rFonts w:hint="default" w:ascii="Calibri" w:hAnsi="Calibri" w:eastAsia="Calibri" w:cs="Calibri"/>
          <w:b/>
          <w:bCs/>
          <w:i w:val="0"/>
          <w:sz w:val="22"/>
        </w:rPr>
        <w:t>Lượng thiếu = Lượng yêu cầu − Lượng có thể cấp.</w:t>
      </w:r>
    </w:p>
    <w:p w14:paraId="44722B71">
      <w:pPr>
        <w:keepNext w:val="0"/>
        <w:widowControl/>
        <w:spacing w:after="120" w:line="259" w:lineRule="auto"/>
        <w:rPr>
          <w:rFonts w:hint="default" w:ascii="Calibri" w:hAnsi="Calibri"/>
          <w:b w:val="0"/>
          <w:i w:val="0"/>
          <w:sz w:val="22"/>
        </w:rPr>
      </w:pPr>
    </w:p>
    <w:p w14:paraId="56F773A8">
      <w:pPr>
        <w:keepNext w:val="0"/>
        <w:widowControl/>
        <w:spacing w:after="120" w:line="259" w:lineRule="auto"/>
      </w:pPr>
      <w:r>
        <w:rPr>
          <w:rFonts w:hint="default" w:ascii="Calibri" w:hAnsi="Calibri" w:eastAsia="Calibri" w:cs="Calibri"/>
          <w:b w:val="0"/>
          <w:i w:val="0"/>
          <w:sz w:val="22"/>
        </w:rPr>
        <w:t>Kết quả B4 là tentative allocation theo batch và kho: đây chỉ là phương án tính toán trên ảnh chụp tồn khả dụng tại thời điểm đọc, chưa làm thay đổi tồn, chưa quyết định partial fulfillment và chưa reserve hàng.</w:t>
      </w:r>
    </w:p>
    <w:p w14:paraId="3F2C08C3">
      <w:pPr>
        <w:keepNext w:val="0"/>
        <w:keepLines/>
        <w:widowControl/>
        <w:spacing w:after="160" w:line="259" w:lineRule="auto"/>
        <w:rPr>
          <w:rFonts w:hint="default" w:ascii="Calibri" w:hAnsi="Calibri"/>
          <w:b w:val="0"/>
          <w:i w:val="0"/>
          <w:color w:val="404040"/>
          <w:sz w:val="20"/>
          <w:shd w:val="clear" w:color="FFFFFF" w:fill="D9D9D9"/>
        </w:rPr>
      </w:pPr>
      <w:r>
        <w:rPr>
          <w:rFonts w:hint="default" w:ascii="Calibri" w:hAnsi="Calibri" w:eastAsia="Calibri" w:cs="Calibri"/>
          <w:b w:val="0"/>
          <w:i w:val="0"/>
          <w:color w:val="404040"/>
          <w:sz w:val="20"/>
          <w:shd w:val="clear" w:color="FFFFFF" w:fill="D9D9D9"/>
        </w:rPr>
        <w:t>Cơ sở áp dụng: [6] Chen và cộng sự, mục 2, Stage 1, phương trình (1), accepted manuscript trang 7 (PDF trang 8): lượng cấp không vượt nhu cầu và tồn kho. [2] Singh và cộng sự, ràng buộc (14), PDF trang 24: cân bằng giữa lượng được đáp ứng và lượng chưa đáp ứng; mục 6.2.2, PDF trang 28–29: multiple sourcing từ nhiều kho. Duyệt theo thứ tự B3 là cách kết hợp của đề tài.</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[6] hỗ trợ hai giới hạn không vượt nhu cầu và không vượt tồn. [2] cho thấy một customer point có thể được phục vụ bởi nhiều warehouse, đồng thời phải xét capacity và service distance. Quy tắc greedy lấy tối đa tại từng batch theo thứ tự B3 là thiết kế của đề tài, không phải thuật toán tối ưu được hai nguồn chứng minh.</w:t>
      </w:r>
    </w:p>
    <w:p w14:paraId="1D7473BF">
      <w:pPr>
        <w:keepNext w:val="0"/>
        <w:widowControl/>
        <w:spacing w:after="160" w:line="259" w:lineRule="auto"/>
        <w:rPr>
          <w:rFonts w:hint="default" w:ascii="Calibri" w:hAnsi="Calibri"/>
          <w:b w:val="0"/>
          <w:i w:val="0"/>
          <w:color w:val="404040"/>
          <w:sz w:val="20"/>
        </w:rPr>
      </w:pPr>
    </w:p>
    <w:p w14:paraId="2022F620">
      <w:pPr>
        <w:pStyle w:val="3"/>
        <w:keepNext/>
        <w:keepLines/>
        <w:pageBreakBefore w:val="0"/>
        <w:spacing w:before="200" w:after="100"/>
      </w:pPr>
      <w:r>
        <w:rPr>
          <w:rFonts w:ascii="Calibri" w:hAnsi="Calibri" w:eastAsia="Calibri" w:cs="Calibri"/>
        </w:rPr>
        <w:t>B5</w:t>
      </w:r>
      <w:r>
        <w:rPr>
          <w:rFonts w:hint="default" w:ascii="Calibri" w:hAnsi="Calibri" w:eastAsia="Calibri" w:cs="Calibri"/>
          <w:lang w:val="en-US"/>
        </w:rPr>
        <w:t>.</w:t>
      </w:r>
      <w:r>
        <w:rPr>
          <w:rFonts w:ascii="Calibri" w:hAnsi="Calibri" w:eastAsia="Calibri" w:cs="Calibri"/>
        </w:rPr>
        <w:t xml:space="preserve"> </w:t>
      </w:r>
      <w:r>
        <w:rPr>
          <w:rFonts w:hint="default" w:ascii="Calibri" w:hAnsi="Calibri" w:eastAsia="Calibri" w:cs="Calibri"/>
        </w:rPr>
        <w:t>Kiểm tra chính sách partial, kiểm tra lại và reserve</w:t>
      </w:r>
    </w:p>
    <w:p w14:paraId="4F236F4D">
      <w:pPr>
        <w:keepNext w:val="0"/>
        <w:widowControl/>
        <w:spacing w:after="160" w:line="259" w:lineRule="auto"/>
        <w:rPr>
          <w:rFonts w:hint="default" w:ascii="Calibri" w:hAnsi="Calibri"/>
          <w:b w:val="0"/>
          <w:i w:val="0"/>
          <w:sz w:val="22"/>
        </w:rPr>
      </w:pPr>
      <w:r>
        <w:rPr>
          <w:rFonts w:hint="default" w:ascii="Calibri" w:hAnsi="Calibri" w:eastAsia="Calibri" w:cs="Calibri"/>
          <w:b w:val="0"/>
          <w:i w:val="0"/>
          <w:sz w:val="22"/>
        </w:rPr>
        <w:t>Nếu lượng thiếu bằng 0, SKU có tentative allocation đủ. Hệ thống kiểm tra lại lịch xuất và ETA theo lượng thực cấp; nếu vượt khả năng chuẩn bị hoặc chuyến không nhận thêm hàng, hệ thống cập nhật lịch và chạy lại B2. Khi các điều kiện vẫn đạt, hệ thống mới gửi yêu cầu reserve đúng warehouse-batch-quantity.</w:t>
      </w:r>
    </w:p>
    <w:p w14:paraId="35D0A656">
      <w:pPr>
        <w:keepNext w:val="0"/>
        <w:widowControl/>
        <w:spacing w:after="160" w:line="259" w:lineRule="auto"/>
        <w:rPr>
          <w:rFonts w:hint="default" w:ascii="Calibri" w:hAnsi="Calibri"/>
          <w:b w:val="0"/>
          <w:i w:val="0"/>
          <w:sz w:val="22"/>
        </w:rPr>
      </w:pPr>
    </w:p>
    <w:p w14:paraId="203B660A">
      <w:pPr>
        <w:keepNext w:val="0"/>
        <w:widowControl/>
        <w:spacing w:after="160" w:line="259" w:lineRule="auto"/>
        <w:rPr>
          <w:rFonts w:hint="default" w:ascii="Calibri" w:hAnsi="Calibri"/>
          <w:b w:val="0"/>
          <w:i w:val="0"/>
          <w:sz w:val="22"/>
        </w:rPr>
      </w:pPr>
      <w:r>
        <w:rPr>
          <w:rFonts w:hint="default" w:ascii="Calibri" w:hAnsi="Calibri" w:eastAsia="Calibri" w:cs="Calibri"/>
          <w:b w:val="0"/>
          <w:i w:val="0"/>
          <w:sz w:val="22"/>
        </w:rPr>
        <w:t>Nếu lượng thiếu lớn hơn 0, hệ thống chỉ kiểm tra chính sách partial fulfillment của retailer sau khi B4 đã duyệt hết các batch hợp lệ trên toàn mạng lưới.</w:t>
      </w:r>
    </w:p>
    <w:p w14:paraId="1FAF1DCE">
      <w:pPr>
        <w:keepNext w:val="0"/>
        <w:widowControl/>
        <w:spacing w:after="160" w:line="259" w:lineRule="auto"/>
        <w:rPr>
          <w:rFonts w:hint="default" w:ascii="Calibri" w:hAnsi="Calibri"/>
          <w:b w:val="0"/>
          <w:i w:val="0"/>
          <w:sz w:val="22"/>
        </w:rPr>
      </w:pPr>
    </w:p>
    <w:p w14:paraId="7AABD27D">
      <w:pPr>
        <w:keepNext w:val="0"/>
        <w:widowControl/>
        <w:spacing w:after="160" w:line="259" w:lineRule="auto"/>
        <w:rPr>
          <w:rFonts w:hint="default" w:ascii="Calibri" w:hAnsi="Calibri"/>
          <w:b w:val="0"/>
          <w:i w:val="0"/>
          <w:sz w:val="22"/>
        </w:rPr>
      </w:pPr>
      <w:r>
        <w:rPr>
          <w:rFonts w:hint="default" w:ascii="Calibri" w:hAnsi="Calibri" w:eastAsia="Calibri" w:cs="Calibri"/>
          <w:b/>
          <w:bCs/>
          <w:i w:val="0"/>
          <w:sz w:val="22"/>
        </w:rPr>
        <w:t>Không cho phép partial fulfillment:</w:t>
      </w:r>
      <w:r>
        <w:rPr>
          <w:rFonts w:hint="default" w:ascii="Calibri" w:hAnsi="Calibri" w:eastAsia="Calibri" w:cs="Calibri"/>
          <w:b w:val="0"/>
          <w:i w:val="0"/>
          <w:sz w:val="22"/>
        </w:rPr>
        <w:t xml:space="preserve"> Hệ thống không xác nhận hoặc giao phần hàng hiện có và không reserve kết quả phân bổ của B4. Toàn bộ dòng đơn được giữ ở trạng thái chưa đáp ứng hoặc chờ hàng theo chính sách.</w:t>
      </w:r>
    </w:p>
    <w:p w14:paraId="3F4EDA52">
      <w:pPr>
        <w:keepNext w:val="0"/>
        <w:widowControl/>
        <w:spacing w:after="160" w:line="259" w:lineRule="auto"/>
        <w:rPr>
          <w:rFonts w:hint="default" w:ascii="Calibri" w:hAnsi="Calibri"/>
          <w:b w:val="0"/>
          <w:i w:val="0"/>
          <w:sz w:val="22"/>
        </w:rPr>
      </w:pPr>
    </w:p>
    <w:p w14:paraId="123610CC">
      <w:pPr>
        <w:keepNext w:val="0"/>
        <w:widowControl/>
        <w:spacing w:after="160" w:line="259" w:lineRule="auto"/>
        <w:rPr>
          <w:rFonts w:hint="default" w:ascii="Calibri" w:hAnsi="Calibri"/>
          <w:b w:val="0"/>
          <w:i w:val="0"/>
          <w:sz w:val="22"/>
        </w:rPr>
      </w:pPr>
      <w:r>
        <w:rPr>
          <w:rFonts w:hint="default" w:ascii="Calibri" w:hAnsi="Calibri" w:eastAsia="Calibri" w:cs="Calibri"/>
          <w:b/>
          <w:bCs/>
          <w:i w:val="0"/>
          <w:sz w:val="22"/>
        </w:rPr>
        <w:t>Cho phép partial fulfillment:</w:t>
      </w:r>
      <w:r>
        <w:rPr>
          <w:rFonts w:hint="default" w:ascii="Calibri" w:hAnsi="Calibri" w:eastAsia="Calibri" w:cs="Calibri"/>
          <w:b w:val="0"/>
          <w:i w:val="0"/>
          <w:sz w:val="22"/>
        </w:rPr>
        <w:t xml:space="preserve"> Hệ thống kiểm tra lại lịch xuất và ETA, sau đó reserve phần hàng hiện có nếu các điều kiện vẫn đạt. Phần còn thiếu được xử lý theo một trong hai cách sau.</w:t>
      </w:r>
    </w:p>
    <w:p w14:paraId="61481C55">
      <w:pPr>
        <w:keepNext w:val="0"/>
        <w:widowControl/>
        <w:spacing w:after="160" w:line="259" w:lineRule="auto"/>
        <w:rPr>
          <w:rFonts w:hint="default" w:ascii="Calibri" w:hAnsi="Calibri"/>
          <w:b w:val="0"/>
          <w:i w:val="0"/>
          <w:sz w:val="22"/>
        </w:rPr>
      </w:pPr>
    </w:p>
    <w:p w14:paraId="7B28626C">
      <w:pPr>
        <w:keepNext w:val="0"/>
        <w:widowControl/>
        <w:spacing w:after="160" w:line="259" w:lineRule="auto"/>
        <w:rPr>
          <w:rFonts w:hint="default" w:ascii="Calibri" w:hAnsi="Calibri"/>
          <w:b w:val="0"/>
          <w:i w:val="0"/>
          <w:sz w:val="22"/>
        </w:rPr>
      </w:pPr>
      <w:r>
        <w:rPr>
          <w:rFonts w:hint="default" w:ascii="Calibri" w:hAnsi="Calibri" w:eastAsia="Calibri" w:cs="Calibri"/>
          <w:b/>
          <w:bCs/>
          <w:i w:val="0"/>
          <w:sz w:val="22"/>
        </w:rPr>
        <w:t>Backorder:</w:t>
      </w:r>
      <w:r>
        <w:rPr>
          <w:rFonts w:hint="default" w:ascii="Calibri" w:hAnsi="Calibri" w:eastAsia="Calibri" w:cs="Calibri"/>
          <w:b w:val="0"/>
          <w:i w:val="0"/>
          <w:sz w:val="22"/>
        </w:rPr>
        <w:t xml:space="preserve"> Giữ phần thiếu ở trạng thái chờ cấp phát và chạy lại B1–B5 khi có hàng. Phần thiếu chưa được reserve vì hiện chưa có batch hợp lệ.</w:t>
      </w:r>
    </w:p>
    <w:p w14:paraId="13795AF4">
      <w:pPr>
        <w:keepNext w:val="0"/>
        <w:widowControl/>
        <w:spacing w:after="160" w:line="259" w:lineRule="auto"/>
        <w:rPr>
          <w:rFonts w:hint="default" w:ascii="Calibri" w:hAnsi="Calibri"/>
          <w:b w:val="0"/>
          <w:i w:val="0"/>
          <w:sz w:val="22"/>
        </w:rPr>
      </w:pPr>
    </w:p>
    <w:p w14:paraId="142940CA">
      <w:pPr>
        <w:keepNext w:val="0"/>
        <w:widowControl/>
        <w:spacing w:after="160" w:line="259" w:lineRule="auto"/>
        <w:rPr>
          <w:rFonts w:hint="default" w:ascii="Calibri" w:hAnsi="Calibri"/>
          <w:b w:val="0"/>
          <w:i w:val="0"/>
          <w:sz w:val="22"/>
        </w:rPr>
      </w:pPr>
      <w:r>
        <w:rPr>
          <w:rFonts w:hint="default" w:ascii="Calibri" w:hAnsi="Calibri" w:eastAsia="Calibri" w:cs="Calibri"/>
          <w:b/>
          <w:bCs/>
          <w:i w:val="0"/>
          <w:sz w:val="22"/>
        </w:rPr>
        <w:t>Cancel remainder:</w:t>
      </w:r>
      <w:r>
        <w:rPr>
          <w:rFonts w:hint="default" w:ascii="Calibri" w:hAnsi="Calibri" w:eastAsia="Calibri" w:cs="Calibri"/>
          <w:b w:val="0"/>
          <w:i w:val="0"/>
          <w:sz w:val="22"/>
        </w:rPr>
        <w:t xml:space="preserve"> Chỉ hủy phần thiếu khi chính sách cho phép hủy phần còn lại và retailer đã đồng ý. Hệ thống phải ghi nhận lượng hủy và sự đồng ý của retailer.</w:t>
      </w:r>
    </w:p>
    <w:p w14:paraId="7DC0C99A">
      <w:pPr>
        <w:keepNext w:val="0"/>
        <w:widowControl/>
        <w:spacing w:after="160" w:line="259" w:lineRule="auto"/>
        <w:rPr>
          <w:rFonts w:hint="default" w:ascii="Calibri" w:hAnsi="Calibri"/>
          <w:b w:val="0"/>
          <w:i w:val="0"/>
          <w:sz w:val="22"/>
        </w:rPr>
      </w:pPr>
    </w:p>
    <w:p w14:paraId="4BE9927E">
      <w:pPr>
        <w:keepNext w:val="0"/>
        <w:widowControl/>
        <w:spacing w:after="160" w:line="259" w:lineRule="auto"/>
        <w:rPr>
          <w:rFonts w:hint="default" w:ascii="Calibri" w:hAnsi="Calibri"/>
          <w:b w:val="0"/>
          <w:i w:val="0"/>
          <w:sz w:val="22"/>
        </w:rPr>
      </w:pPr>
      <w:r>
        <w:rPr>
          <w:rFonts w:ascii="Calibri" w:hAnsi="Calibri" w:eastAsia="Calibri" w:cs="Calibri"/>
        </w:rPr>
        <w:t>Nếu chính sách không cho phép hủy hoặc retailer không đồng ý, phần thiếu mặc định được chuyển sang backorder. Hệ thống không tự giảm MLOR, kéo dài hạn giao hoặc nới khoảng cách để làm cho đơn đủ hàng. Reserve làm giảm lượng available-for-reservation; tồn thực tế chỉ giảm khi ghi nhận xuất hàng. Kết quả phải ghi đơn, SKU, kho, batch, lượng được reserve, lượng backorder hoặc bị hủy và lịch nhận của từng phần.</w:t>
      </w:r>
    </w:p>
    <w:p w14:paraId="6F09A444">
      <w:pPr>
        <w:keepNext w:val="0"/>
        <w:widowControl/>
        <w:spacing w:after="120" w:line="259" w:lineRule="auto"/>
        <w:rPr>
          <w:rFonts w:ascii="Calibri" w:hAnsi="Calibri"/>
          <w:b w:val="0"/>
          <w:i w:val="0"/>
          <w:sz w:val="22"/>
        </w:rPr>
      </w:pPr>
      <w:r>
        <w:rPr>
          <w:rFonts w:ascii="Calibri" w:hAnsi="Calibri" w:eastAsia="Calibri" w:cs="Calibri"/>
          <w:b w:val="0"/>
          <w:i w:val="0"/>
          <w:sz w:val="22"/>
        </w:rPr>
        <w:t>Tại thời điểm reserve, hệ thống phải đọc lại available-for-reservation và kiểm tra toàn bộ số lượng của tentative allocation. Chỉ khi tất cả reservation cần thiết thành công, kết quả mới chuyển sang trạng thái RESERVED; không cho phép tồn khả dụng âm hoặc cùng một lượng batch được cấp trùng cho nhiều đơn.</w:t>
      </w:r>
    </w:p>
    <w:p w14:paraId="6F09A444">
      <w:pPr>
        <w:keepNext w:val="0"/>
        <w:widowControl/>
        <w:spacing w:after="120" w:line="259" w:lineRule="auto"/>
        <w:rPr>
          <w:rFonts w:ascii="Calibri" w:hAnsi="Calibri"/>
          <w:b w:val="0"/>
          <w:i w:val="0"/>
          <w:sz w:val="22"/>
        </w:rPr>
      </w:pPr>
      <w:r>
        <w:rPr>
          <w:rFonts w:ascii="Calibri" w:hAnsi="Calibri" w:eastAsia="Calibri" w:cs="Calibri"/>
          <w:b w:val="0"/>
          <w:i w:val="0"/>
          <w:sz w:val="22"/>
        </w:rPr>
        <w:t>Nếu một reservation thất bại vì đơn khác đã reserve trước, hệ thống hủy hoặc release các reservation đã tạo trong cùng lần thử, đọc lại tồn và chạy lại B1-B5. Yêu cầu reserve phải gắn với order-line và có khóa idempotency để việc gửi lại cùng yêu cầu không tạo reservation trùng.</w:t>
      </w:r>
    </w:p>
    <w:p w14:paraId="6F09A444">
      <w:pPr>
        <w:keepNext w:val="0"/>
        <w:widowControl/>
        <w:spacing w:after="120" w:line="259" w:lineRule="auto"/>
        <w:rPr>
          <w:rFonts w:ascii="Calibri" w:hAnsi="Calibri"/>
          <w:b w:val="0"/>
          <w:i w:val="0"/>
          <w:sz w:val="22"/>
        </w:rPr>
      </w:pPr>
      <w:r>
        <w:rPr>
          <w:rFonts w:ascii="Calibri" w:hAnsi="Calibri" w:eastAsia="Calibri" w:cs="Calibri"/>
          <w:b w:val="0"/>
          <w:i w:val="0"/>
          <w:sz w:val="22"/>
        </w:rPr>
        <w:t>Khi đơn bị hủy, hết thời gian giữ hàng hoặc không thể hoàn tất toàn bộ reservation, hệ thống phải release lượng đã giữ. Nếu các kho được quản lý bởi các dịch vụ hoặc cơ sở dữ liệu độc lập, việc hoàn tác được thực hiện bằng luồng bù trừ; đề tài không giả định một giao dịch ACID toàn cục giữa mọi kho.</w:t>
      </w:r>
    </w:p>
    <w:p w14:paraId="653B7542">
      <w:pPr>
        <w:keepNext w:val="0"/>
        <w:widowControl/>
        <w:spacing w:after="160" w:line="259" w:lineRule="auto"/>
        <w:rPr>
          <w:rFonts w:hint="default" w:ascii="Calibri" w:hAnsi="Calibri"/>
          <w:b w:val="0"/>
          <w:i w:val="0"/>
          <w:sz w:val="22"/>
        </w:rPr>
      </w:pPr>
    </w:p>
    <w:p w14:paraId="4D307E32">
      <w:pPr>
        <w:keepNext w:val="0"/>
        <w:keepLines/>
        <w:widowControl/>
        <w:spacing w:after="160" w:line="259" w:lineRule="auto"/>
        <w:rPr>
          <w:rFonts w:hint="default" w:ascii="Calibri" w:hAnsi="Calibri"/>
          <w:b w:val="0"/>
          <w:i w:val="0"/>
          <w:sz w:val="20"/>
          <w:szCs w:val="20"/>
          <w:shd w:val="clear" w:color="FFFFFF" w:fill="D9D9D9"/>
        </w:rPr>
      </w:pPr>
      <w:r>
        <w:rPr>
          <w:rFonts w:hint="default" w:ascii="Calibri" w:hAnsi="Calibri" w:eastAsia="Calibri" w:cs="Calibri"/>
          <w:b w:val="0"/>
          <w:i w:val="0"/>
          <w:sz w:val="20"/>
          <w:szCs w:val="20"/>
          <w:shd w:val="clear" w:color="FFFFFF" w:fill="D9D9D9"/>
        </w:rPr>
        <w:t>Cơ sở áp dụng: [3] Microsoft, Fulfillment optimization → Constraints → Restrict partial fulfillment of orders, PDF trang 169: partial fulfillment là một ràng buộc chính sách. [10] Microsoft, Inventory Visibility reservations: soft reservation kiểm tra available-for-reservation, làm giảm lượng còn có thể reserve, ngăn double-booking giữa nhiều kênh đặt hàng và được offset khi chuyển sang hard/physical reservation. [6] Chen và cộng sự, đoạn ngay sau phương trình (1), accepted manuscript trang 7 (PDF trang 8): lượng nhu cầu chưa được đáp ứng. Backorder, Cancel remainder, idempotency, retry và luồng bù trừ là yêu cầu nghiệp vụ/phần mềm do đề tài định nghĩa.</w:t>
      </w:r>
      <w:r>
        <w:rPr>
          <w:rFonts w:ascii="Calibri" w:hAnsi="Calibri" w:eastAsia="Calibri" w:cs="Calibri"/>
        </w:rPr>
        <w:t xml:space="preserve"> Nguồn [10] hỗ trợ ý nghĩa giữ chỗ và available-for-reservation; tính nguyên tử, idempotency, release, retry và bù trừ là yêu cầu triển khai của hệ thống.</w:t>
      </w:r>
    </w:p>
    <w:p>
      <w:pPr>
        <w:keepLines/>
        <w:spacing w:before="0" w:after="120" w:line="240" w:lineRule="auto"/>
      </w:pPr>
      <w:r>
        <w:rPr>
          <w:rFonts w:ascii="Calibri" w:hAnsi="Calibri" w:eastAsia="Calibri" w:cs="Calibri"/>
          <w:b/>
          <w:sz w:val="20"/>
        </w:rPr>
        <w:t xml:space="preserve">Dẫn chứng trọng tâm: </w:t>
      </w:r>
      <w:r>
        <w:rPr>
          <w:rFonts w:ascii="Calibri" w:hAnsi="Calibri" w:eastAsia="Calibri" w:cs="Calibri"/>
          <w:color w:val="404040"/>
          <w:sz w:val="20"/>
        </w:rPr>
        <w:t>[3] hỗ trợ việc dùng partial fulfillment như một policy constraint; [10] hỗ trợ reservation và available-for-reservation để tránh dùng lại lượng đã giữ. Backorder hoặc cancel remainder có xác nhận retailer, cùng atomicity, idempotency, release, retry và bù trừ, là business/software rules do đề tài định nghĩa.</w:t>
      </w:r>
    </w:p>
    <w:p w14:paraId="5D0AD26F">
      <w:pPr>
        <w:keepNext w:val="0"/>
        <w:widowControl/>
        <w:spacing w:after="160" w:line="259" w:lineRule="auto"/>
        <w:rPr>
          <w:rFonts w:hint="default" w:ascii="Calibri" w:hAnsi="Calibri"/>
          <w:b w:val="0"/>
          <w:i w:val="0"/>
          <w:sz w:val="22"/>
        </w:rPr>
      </w:pPr>
    </w:p>
    <w:p w14:paraId="0AC0D982">
      <w:pPr>
        <w:pStyle w:val="2"/>
        <w:bidi w:val="0"/>
      </w:pPr>
      <w:r>
        <w:rPr>
          <w:rFonts w:ascii="Calibri" w:hAnsi="Calibri" w:eastAsia="Calibri" w:cs="Calibri"/>
        </w:rPr>
        <w:t>4</w:t>
      </w:r>
      <w:r>
        <w:rPr>
          <w:rFonts w:hint="default" w:ascii="Calibri" w:hAnsi="Calibri" w:eastAsia="Calibri" w:cs="Calibri"/>
          <w:lang w:val="en-US"/>
        </w:rPr>
        <w:t>.</w:t>
      </w:r>
      <w:r>
        <w:rPr>
          <w:rFonts w:ascii="Calibri" w:hAnsi="Calibri" w:eastAsia="Calibri" w:cs="Calibri"/>
        </w:rPr>
        <w:t xml:space="preserve"> Ví dụ minh họa</w:t>
      </w:r>
    </w:p>
    <w:p w14:paraId="749F2674">
      <w:pPr>
        <w:keepNext w:val="0"/>
        <w:widowControl/>
        <w:spacing w:after="120" w:line="259" w:lineRule="auto"/>
      </w:pPr>
      <w:r>
        <w:rPr>
          <w:rFonts w:ascii="Calibri" w:hAnsi="Calibri" w:eastAsia="Calibri" w:cs="Calibri"/>
        </w:rPr>
        <w:t>Đơn cần 1.000 thùng Y, SL_s = 100 ngày và m_c,s = 0,20 nên MLOR_time là 20 ngày; hạn nhận đã cam kết 08:00 ngày 04/10/2026. Đợt xử lý lúc 08:00 ngày 01/10; lịch chuẩn bị có buffer và chuyến xuất cho mốc rời kho 08:00 ngày 02/10. Giả định vùng phục vụ 100 km; ≤ 50 km giao 1 ngày, trên 50-100 km giao 2 ngày. Mọi ngày hết hạn quy ước lúc 08:00. Toàn bộ số liệu là minh họa, không phải định mức ngành.</w:t>
      </w:r>
    </w:p>
    <w:tbl>
      <w:tblPr>
        <w:tblStyle w:val="9"/>
        <w:tblW w:w="902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90" w:type="dxa"/>
          <w:bottom w:w="80" w:type="dxa"/>
          <w:right w:w="90" w:type="dxa"/>
        </w:tblCellMar>
      </w:tblPr>
      <w:tblGrid>
        <w:gridCol w:w="1587"/>
        <w:gridCol w:w="567"/>
        <w:gridCol w:w="1247"/>
        <w:gridCol w:w="1134"/>
        <w:gridCol w:w="1134"/>
        <w:gridCol w:w="3356"/>
      </w:tblGrid>
      <w:tr w14:paraId="77773C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tblHeader/>
          <w:jc w:val="center"/>
        </w:trPr>
        <w:tc>
          <w:tcPr>
            <w:tcW w:w="1587" w:type="dxa"/>
            <w:shd w:val="clear" w:color="auto" w:fill="2F5496"/>
            <w:vAlign w:val="center"/>
          </w:tcPr>
          <w:p w14:paraId="7C94CF76">
            <w:pPr>
              <w:keepNext/>
              <w:spacing w:after="0" w:line="245" w:lineRule="auto"/>
              <w:jc w:val="center"/>
            </w:pPr>
            <w:r>
              <w:rPr>
                <w:rFonts w:ascii="Calibri" w:hAnsi="Calibri" w:eastAsia="Calibri" w:cs="Calibri"/>
                <w:b/>
                <w:color w:val="FFFFFF"/>
                <w:sz w:val="20"/>
              </w:rPr>
              <w:t>Kho / batch</w:t>
            </w:r>
          </w:p>
        </w:tc>
        <w:tc>
          <w:tcPr>
            <w:tcW w:w="567" w:type="dxa"/>
            <w:shd w:val="clear" w:color="auto" w:fill="2F5496"/>
            <w:vAlign w:val="center"/>
          </w:tcPr>
          <w:p w14:paraId="05B06ED9">
            <w:pPr>
              <w:keepNext/>
              <w:spacing w:after="0" w:line="245" w:lineRule="auto"/>
              <w:jc w:val="center"/>
            </w:pPr>
            <w:r>
              <w:rPr>
                <w:rFonts w:ascii="Calibri" w:hAnsi="Calibri" w:eastAsia="Calibri" w:cs="Calibri"/>
                <w:b/>
                <w:color w:val="FFFFFF"/>
                <w:sz w:val="20"/>
              </w:rPr>
              <w:t>Km</w:t>
            </w:r>
          </w:p>
        </w:tc>
        <w:tc>
          <w:tcPr>
            <w:tcW w:w="1247" w:type="dxa"/>
            <w:shd w:val="clear" w:color="auto" w:fill="2F5496"/>
            <w:vAlign w:val="center"/>
          </w:tcPr>
          <w:p w14:paraId="37195584">
            <w:pPr>
              <w:keepNext/>
              <w:spacing w:after="0" w:line="245" w:lineRule="auto"/>
              <w:jc w:val="center"/>
            </w:pPr>
            <w:r>
              <w:rPr>
                <w:rFonts w:ascii="Calibri" w:hAnsi="Calibri" w:eastAsia="Calibri" w:cs="Calibri"/>
                <w:b/>
                <w:color w:val="FFFFFF"/>
                <w:sz w:val="20"/>
              </w:rPr>
              <w:t>Hết hạn</w:t>
            </w:r>
            <w:r>
              <w:rPr>
                <w:rFonts w:ascii="Calibri" w:hAnsi="Calibri" w:eastAsia="Calibri" w:cs="Calibri"/>
                <w:b/>
                <w:color w:val="FFFFFF"/>
                <w:sz w:val="20"/>
              </w:rPr>
              <w:br w:type="textWrapping"/>
            </w:r>
            <w:r>
              <w:rPr>
                <w:rFonts w:ascii="Calibri" w:hAnsi="Calibri" w:eastAsia="Calibri" w:cs="Calibri"/>
                <w:b/>
                <w:color w:val="FFFFFF"/>
                <w:sz w:val="20"/>
              </w:rPr>
              <w:t>2026</w:t>
            </w:r>
          </w:p>
        </w:tc>
        <w:tc>
          <w:tcPr>
            <w:tcW w:w="1134" w:type="dxa"/>
            <w:shd w:val="clear" w:color="auto" w:fill="2F5496"/>
            <w:vAlign w:val="center"/>
          </w:tcPr>
          <w:p w14:paraId="222DDEB5">
            <w:pPr>
              <w:keepNext/>
              <w:spacing w:after="0" w:line="245" w:lineRule="auto"/>
              <w:jc w:val="center"/>
            </w:pPr>
            <w:r>
              <w:rPr>
                <w:rFonts w:ascii="Calibri" w:hAnsi="Calibri" w:eastAsia="Calibri" w:cs="Calibri"/>
                <w:b/>
                <w:color w:val="FFFFFF"/>
                <w:sz w:val="20"/>
              </w:rPr>
              <w:t>Khả dụng</w:t>
            </w:r>
          </w:p>
        </w:tc>
        <w:tc>
          <w:tcPr>
            <w:tcW w:w="1134" w:type="dxa"/>
            <w:shd w:val="clear" w:color="auto" w:fill="2F5496"/>
            <w:vAlign w:val="center"/>
          </w:tcPr>
          <w:p w14:paraId="6511BE43">
            <w:pPr>
              <w:keepNext/>
              <w:spacing w:after="0" w:line="245" w:lineRule="auto"/>
              <w:jc w:val="center"/>
            </w:pPr>
            <w:r>
              <w:rPr>
                <w:rFonts w:ascii="Calibri" w:hAnsi="Calibri" w:eastAsia="Calibri" w:cs="Calibri"/>
                <w:b/>
                <w:color w:val="FFFFFF"/>
                <w:sz w:val="20"/>
              </w:rPr>
              <w:t>Nhận</w:t>
            </w:r>
            <w:r>
              <w:rPr>
                <w:rFonts w:ascii="Calibri" w:hAnsi="Calibri" w:eastAsia="Calibri" w:cs="Calibri"/>
                <w:b/>
                <w:color w:val="FFFFFF"/>
                <w:sz w:val="20"/>
              </w:rPr>
              <w:br w:type="textWrapping"/>
            </w:r>
            <w:r>
              <w:rPr>
                <w:rFonts w:ascii="Calibri" w:hAnsi="Calibri" w:eastAsia="Calibri" w:cs="Calibri"/>
                <w:b/>
                <w:color w:val="FFFFFF"/>
                <w:sz w:val="20"/>
              </w:rPr>
              <w:t>2026</w:t>
            </w:r>
          </w:p>
        </w:tc>
        <w:tc>
          <w:tcPr>
            <w:tcW w:w="3356" w:type="dxa"/>
            <w:shd w:val="clear" w:color="auto" w:fill="2F5496"/>
            <w:vAlign w:val="center"/>
          </w:tcPr>
          <w:p w14:paraId="5E2EDE37">
            <w:pPr>
              <w:keepNext/>
              <w:spacing w:after="0" w:line="245" w:lineRule="auto"/>
            </w:pPr>
            <w:r>
              <w:rPr>
                <w:rFonts w:ascii="Calibri" w:hAnsi="Calibri" w:eastAsia="Calibri" w:cs="Calibri"/>
                <w:b/>
                <w:color w:val="FFFFFF"/>
                <w:sz w:val="20"/>
              </w:rPr>
              <w:t>Kết quả B1–B2</w:t>
            </w:r>
          </w:p>
        </w:tc>
      </w:tr>
      <w:tr w14:paraId="5A122D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FFFFF"/>
            <w:vAlign w:val="center"/>
          </w:tcPr>
          <w:p w14:paraId="1B5FB666">
            <w:pPr>
              <w:keepNext w:val="0"/>
              <w:spacing w:after="0" w:line="245" w:lineRule="auto"/>
              <w:jc w:val="center"/>
            </w:pPr>
            <w:r>
              <w:rPr>
                <w:rFonts w:ascii="Calibri" w:hAnsi="Calibri" w:eastAsia="Calibri" w:cs="Calibri"/>
                <w:b w:val="0"/>
                <w:color w:val="000000"/>
                <w:sz w:val="20"/>
              </w:rPr>
              <w:t>A / A1</w:t>
            </w:r>
          </w:p>
        </w:tc>
        <w:tc>
          <w:tcPr>
            <w:tcW w:w="567" w:type="dxa"/>
            <w:shd w:val="clear" w:color="auto" w:fill="FFFFFF"/>
            <w:vAlign w:val="center"/>
          </w:tcPr>
          <w:p w14:paraId="4A8ABEA0">
            <w:pPr>
              <w:keepNext w:val="0"/>
              <w:spacing w:after="0" w:line="245" w:lineRule="auto"/>
              <w:jc w:val="center"/>
            </w:pPr>
            <w:r>
              <w:rPr>
                <w:rFonts w:ascii="Calibri" w:hAnsi="Calibri" w:eastAsia="Calibri" w:cs="Calibri"/>
                <w:b w:val="0"/>
                <w:color w:val="000000"/>
                <w:sz w:val="20"/>
              </w:rPr>
              <w:t>300</w:t>
            </w:r>
          </w:p>
        </w:tc>
        <w:tc>
          <w:tcPr>
            <w:tcW w:w="1247" w:type="dxa"/>
            <w:shd w:val="clear" w:color="auto" w:fill="FFFFFF"/>
            <w:vAlign w:val="center"/>
          </w:tcPr>
          <w:p w14:paraId="42F5B820">
            <w:pPr>
              <w:keepNext w:val="0"/>
              <w:spacing w:after="0" w:line="245" w:lineRule="auto"/>
              <w:jc w:val="center"/>
            </w:pPr>
            <w:r>
              <w:rPr>
                <w:rFonts w:ascii="Calibri" w:hAnsi="Calibri" w:eastAsia="Calibri" w:cs="Calibri"/>
                <w:b w:val="0"/>
                <w:color w:val="000000"/>
                <w:sz w:val="20"/>
              </w:rPr>
              <w:t>23/10</w:t>
            </w:r>
          </w:p>
        </w:tc>
        <w:tc>
          <w:tcPr>
            <w:tcW w:w="1134" w:type="dxa"/>
            <w:shd w:val="clear" w:color="auto" w:fill="FFFFFF"/>
            <w:vAlign w:val="center"/>
          </w:tcPr>
          <w:p w14:paraId="05B6F78A">
            <w:pPr>
              <w:keepNext w:val="0"/>
              <w:spacing w:after="0" w:line="245" w:lineRule="auto"/>
              <w:jc w:val="center"/>
            </w:pPr>
            <w:r>
              <w:rPr>
                <w:rFonts w:ascii="Calibri" w:hAnsi="Calibri" w:eastAsia="Calibri" w:cs="Calibri"/>
                <w:b w:val="0"/>
                <w:color w:val="000000"/>
                <w:sz w:val="20"/>
              </w:rPr>
              <w:t>800</w:t>
            </w:r>
          </w:p>
        </w:tc>
        <w:tc>
          <w:tcPr>
            <w:tcW w:w="1134" w:type="dxa"/>
            <w:shd w:val="clear" w:color="auto" w:fill="FFFFFF"/>
            <w:vAlign w:val="center"/>
          </w:tcPr>
          <w:p w14:paraId="4FD3FB2C">
            <w:pPr>
              <w:keepNext w:val="0"/>
              <w:spacing w:after="0" w:line="245" w:lineRule="auto"/>
              <w:jc w:val="center"/>
            </w:pPr>
            <w:r>
              <w:rPr>
                <w:rFonts w:ascii="Calibri" w:hAnsi="Calibri" w:eastAsia="Calibri" w:cs="Calibri"/>
                <w:b w:val="0"/>
                <w:color w:val="000000"/>
                <w:sz w:val="20"/>
              </w:rPr>
              <w:t>—</w:t>
            </w:r>
          </w:p>
        </w:tc>
        <w:tc>
          <w:tcPr>
            <w:tcW w:w="3356" w:type="dxa"/>
            <w:shd w:val="clear" w:color="auto" w:fill="FFFFFF"/>
            <w:vAlign w:val="center"/>
          </w:tcPr>
          <w:p w14:paraId="305285A1">
            <w:pPr>
              <w:keepNext w:val="0"/>
              <w:spacing w:after="0" w:line="245" w:lineRule="auto"/>
            </w:pPr>
            <w:r>
              <w:rPr>
                <w:rFonts w:ascii="Calibri" w:hAnsi="Calibri" w:eastAsia="Calibri" w:cs="Calibri"/>
                <w:b w:val="0"/>
                <w:color w:val="000000"/>
                <w:sz w:val="20"/>
              </w:rPr>
              <w:t>Loại: ngoài 100 km.</w:t>
            </w:r>
          </w:p>
        </w:tc>
      </w:tr>
      <w:tr w14:paraId="39D4FA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2F5F9"/>
            <w:vAlign w:val="center"/>
          </w:tcPr>
          <w:p w14:paraId="0DBC11E1">
            <w:pPr>
              <w:keepNext w:val="0"/>
              <w:spacing w:after="0" w:line="245" w:lineRule="auto"/>
              <w:jc w:val="center"/>
            </w:pPr>
            <w:r>
              <w:rPr>
                <w:rFonts w:ascii="Calibri" w:hAnsi="Calibri" w:eastAsia="Calibri" w:cs="Calibri"/>
                <w:b w:val="0"/>
                <w:color w:val="000000"/>
                <w:sz w:val="20"/>
              </w:rPr>
              <w:t>B / B1</w:t>
            </w:r>
          </w:p>
        </w:tc>
        <w:tc>
          <w:tcPr>
            <w:tcW w:w="567" w:type="dxa"/>
            <w:shd w:val="clear" w:color="auto" w:fill="F2F5F9"/>
            <w:vAlign w:val="center"/>
          </w:tcPr>
          <w:p w14:paraId="3B5118C2">
            <w:pPr>
              <w:keepNext w:val="0"/>
              <w:spacing w:after="0" w:line="245" w:lineRule="auto"/>
              <w:jc w:val="center"/>
            </w:pPr>
            <w:r>
              <w:rPr>
                <w:rFonts w:ascii="Calibri" w:hAnsi="Calibri" w:eastAsia="Calibri" w:cs="Calibri"/>
                <w:b w:val="0"/>
                <w:color w:val="000000"/>
                <w:sz w:val="20"/>
              </w:rPr>
              <w:t>20</w:t>
            </w:r>
          </w:p>
        </w:tc>
        <w:tc>
          <w:tcPr>
            <w:tcW w:w="1247" w:type="dxa"/>
            <w:shd w:val="clear" w:color="auto" w:fill="F2F5F9"/>
            <w:vAlign w:val="center"/>
          </w:tcPr>
          <w:p w14:paraId="7CAA4D6B">
            <w:pPr>
              <w:keepNext w:val="0"/>
              <w:spacing w:after="0" w:line="245" w:lineRule="auto"/>
              <w:jc w:val="center"/>
            </w:pPr>
            <w:r>
              <w:rPr>
                <w:rFonts w:ascii="Calibri" w:hAnsi="Calibri" w:eastAsia="Calibri" w:cs="Calibri"/>
                <w:b w:val="0"/>
                <w:color w:val="000000"/>
                <w:sz w:val="20"/>
              </w:rPr>
              <w:t>22/10</w:t>
            </w:r>
          </w:p>
        </w:tc>
        <w:tc>
          <w:tcPr>
            <w:tcW w:w="1134" w:type="dxa"/>
            <w:shd w:val="clear" w:color="auto" w:fill="F2F5F9"/>
            <w:vAlign w:val="center"/>
          </w:tcPr>
          <w:p w14:paraId="5A36F3A5">
            <w:pPr>
              <w:keepNext w:val="0"/>
              <w:spacing w:after="0" w:line="245" w:lineRule="auto"/>
              <w:jc w:val="center"/>
            </w:pPr>
            <w:r>
              <w:rPr>
                <w:rFonts w:ascii="Calibri" w:hAnsi="Calibri" w:eastAsia="Calibri" w:cs="Calibri"/>
                <w:b w:val="0"/>
                <w:color w:val="000000"/>
                <w:sz w:val="20"/>
              </w:rPr>
              <w:t>1200</w:t>
            </w:r>
          </w:p>
        </w:tc>
        <w:tc>
          <w:tcPr>
            <w:tcW w:w="1134" w:type="dxa"/>
            <w:shd w:val="clear" w:color="auto" w:fill="F2F5F9"/>
            <w:vAlign w:val="center"/>
          </w:tcPr>
          <w:p w14:paraId="5E2E7376">
            <w:pPr>
              <w:keepNext w:val="0"/>
              <w:spacing w:after="0" w:line="245" w:lineRule="auto"/>
              <w:jc w:val="center"/>
            </w:pPr>
            <w:r>
              <w:rPr>
                <w:rFonts w:ascii="Calibri" w:hAnsi="Calibri" w:eastAsia="Calibri" w:cs="Calibri"/>
                <w:b w:val="0"/>
                <w:color w:val="000000"/>
                <w:sz w:val="20"/>
              </w:rPr>
              <w:t>03/10</w:t>
            </w:r>
          </w:p>
        </w:tc>
        <w:tc>
          <w:tcPr>
            <w:tcW w:w="3356" w:type="dxa"/>
            <w:shd w:val="clear" w:color="auto" w:fill="F2F5F9"/>
            <w:vAlign w:val="center"/>
          </w:tcPr>
          <w:p w14:paraId="1A127981">
            <w:pPr>
              <w:keepNext w:val="0"/>
              <w:spacing w:after="0" w:line="245" w:lineRule="auto"/>
            </w:pPr>
            <w:r>
              <w:rPr>
                <w:rFonts w:ascii="Calibri" w:hAnsi="Calibri" w:eastAsia="Calibri" w:cs="Calibri"/>
                <w:b w:val="0"/>
                <w:color w:val="000000"/>
                <w:sz w:val="20"/>
              </w:rPr>
              <w:t>Loại: còn 19 ngày.</w:t>
            </w:r>
          </w:p>
        </w:tc>
      </w:tr>
      <w:tr w14:paraId="625CEB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FFFFF"/>
            <w:vAlign w:val="center"/>
          </w:tcPr>
          <w:p w14:paraId="1FF37A1D">
            <w:pPr>
              <w:keepNext w:val="0"/>
              <w:spacing w:after="0" w:line="245" w:lineRule="auto"/>
              <w:jc w:val="center"/>
            </w:pPr>
            <w:r>
              <w:rPr>
                <w:rFonts w:ascii="Calibri" w:hAnsi="Calibri" w:eastAsia="Calibri" w:cs="Calibri"/>
                <w:b w:val="0"/>
                <w:color w:val="000000"/>
                <w:sz w:val="20"/>
              </w:rPr>
              <w:t>C / C1</w:t>
            </w:r>
          </w:p>
        </w:tc>
        <w:tc>
          <w:tcPr>
            <w:tcW w:w="567" w:type="dxa"/>
            <w:shd w:val="clear" w:color="auto" w:fill="FFFFFF"/>
            <w:vAlign w:val="center"/>
          </w:tcPr>
          <w:p w14:paraId="72479874">
            <w:pPr>
              <w:keepNext w:val="0"/>
              <w:spacing w:after="0" w:line="245" w:lineRule="auto"/>
              <w:jc w:val="center"/>
            </w:pPr>
            <w:r>
              <w:rPr>
                <w:rFonts w:ascii="Calibri" w:hAnsi="Calibri" w:eastAsia="Calibri" w:cs="Calibri"/>
                <w:b w:val="0"/>
                <w:color w:val="000000"/>
                <w:sz w:val="20"/>
              </w:rPr>
              <w:t>40</w:t>
            </w:r>
          </w:p>
        </w:tc>
        <w:tc>
          <w:tcPr>
            <w:tcW w:w="1247" w:type="dxa"/>
            <w:shd w:val="clear" w:color="auto" w:fill="FFFFFF"/>
            <w:vAlign w:val="center"/>
          </w:tcPr>
          <w:p w14:paraId="536D59E0">
            <w:pPr>
              <w:keepNext w:val="0"/>
              <w:spacing w:after="0" w:line="245" w:lineRule="auto"/>
              <w:jc w:val="center"/>
            </w:pPr>
            <w:r>
              <w:rPr>
                <w:rFonts w:ascii="Calibri" w:hAnsi="Calibri" w:eastAsia="Calibri" w:cs="Calibri"/>
                <w:b w:val="0"/>
                <w:color w:val="000000"/>
                <w:sz w:val="20"/>
              </w:rPr>
              <w:t>24/10</w:t>
            </w:r>
          </w:p>
        </w:tc>
        <w:tc>
          <w:tcPr>
            <w:tcW w:w="1134" w:type="dxa"/>
            <w:shd w:val="clear" w:color="auto" w:fill="FFFFFF"/>
            <w:vAlign w:val="center"/>
          </w:tcPr>
          <w:p w14:paraId="49848E73">
            <w:pPr>
              <w:keepNext w:val="0"/>
              <w:spacing w:after="0" w:line="245" w:lineRule="auto"/>
              <w:jc w:val="center"/>
            </w:pPr>
            <w:r>
              <w:rPr>
                <w:rFonts w:ascii="Calibri" w:hAnsi="Calibri" w:eastAsia="Calibri" w:cs="Calibri"/>
                <w:b w:val="0"/>
                <w:color w:val="000000"/>
                <w:sz w:val="20"/>
              </w:rPr>
              <w:t>300</w:t>
            </w:r>
          </w:p>
        </w:tc>
        <w:tc>
          <w:tcPr>
            <w:tcW w:w="1134" w:type="dxa"/>
            <w:shd w:val="clear" w:color="auto" w:fill="FFFFFF"/>
            <w:vAlign w:val="center"/>
          </w:tcPr>
          <w:p w14:paraId="718815BB">
            <w:pPr>
              <w:keepNext w:val="0"/>
              <w:spacing w:after="0" w:line="245" w:lineRule="auto"/>
              <w:jc w:val="center"/>
            </w:pPr>
            <w:r>
              <w:rPr>
                <w:rFonts w:ascii="Calibri" w:hAnsi="Calibri" w:eastAsia="Calibri" w:cs="Calibri"/>
                <w:b w:val="0"/>
                <w:color w:val="000000"/>
                <w:sz w:val="20"/>
              </w:rPr>
              <w:t>03/10</w:t>
            </w:r>
          </w:p>
        </w:tc>
        <w:tc>
          <w:tcPr>
            <w:tcW w:w="3356" w:type="dxa"/>
            <w:shd w:val="clear" w:color="auto" w:fill="FFFFFF"/>
            <w:vAlign w:val="center"/>
          </w:tcPr>
          <w:p w14:paraId="2BFAC8D6">
            <w:pPr>
              <w:keepNext w:val="0"/>
              <w:spacing w:after="0" w:line="245" w:lineRule="auto"/>
            </w:pPr>
            <w:r>
              <w:rPr>
                <w:rFonts w:ascii="Calibri" w:hAnsi="Calibri" w:eastAsia="Calibri" w:cs="Calibri"/>
                <w:b w:val="0"/>
                <w:color w:val="000000"/>
                <w:sz w:val="20"/>
              </w:rPr>
              <w:t>Giữ: còn 21 ngày.</w:t>
            </w:r>
          </w:p>
        </w:tc>
      </w:tr>
      <w:tr w14:paraId="79EBF4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2F5F9"/>
            <w:vAlign w:val="center"/>
          </w:tcPr>
          <w:p w14:paraId="16495B51">
            <w:pPr>
              <w:keepNext w:val="0"/>
              <w:spacing w:after="0" w:line="245" w:lineRule="auto"/>
              <w:jc w:val="center"/>
            </w:pPr>
            <w:r>
              <w:rPr>
                <w:rFonts w:ascii="Calibri" w:hAnsi="Calibri" w:eastAsia="Calibri" w:cs="Calibri"/>
                <w:b w:val="0"/>
                <w:color w:val="000000"/>
                <w:sz w:val="20"/>
              </w:rPr>
              <w:t>D / D1</w:t>
            </w:r>
          </w:p>
        </w:tc>
        <w:tc>
          <w:tcPr>
            <w:tcW w:w="567" w:type="dxa"/>
            <w:shd w:val="clear" w:color="auto" w:fill="F2F5F9"/>
            <w:vAlign w:val="center"/>
          </w:tcPr>
          <w:p w14:paraId="30D3BFFB">
            <w:pPr>
              <w:keepNext w:val="0"/>
              <w:spacing w:after="0" w:line="245" w:lineRule="auto"/>
              <w:jc w:val="center"/>
            </w:pPr>
            <w:r>
              <w:rPr>
                <w:rFonts w:ascii="Calibri" w:hAnsi="Calibri" w:eastAsia="Calibri" w:cs="Calibri"/>
                <w:b w:val="0"/>
                <w:color w:val="000000"/>
                <w:sz w:val="20"/>
              </w:rPr>
              <w:t>60</w:t>
            </w:r>
          </w:p>
        </w:tc>
        <w:tc>
          <w:tcPr>
            <w:tcW w:w="1247" w:type="dxa"/>
            <w:shd w:val="clear" w:color="auto" w:fill="F2F5F9"/>
            <w:vAlign w:val="center"/>
          </w:tcPr>
          <w:p w14:paraId="5F611F46">
            <w:pPr>
              <w:keepNext w:val="0"/>
              <w:spacing w:after="0" w:line="245" w:lineRule="auto"/>
              <w:jc w:val="center"/>
            </w:pPr>
            <w:r>
              <w:rPr>
                <w:rFonts w:ascii="Calibri" w:hAnsi="Calibri" w:eastAsia="Calibri" w:cs="Calibri"/>
                <w:b w:val="0"/>
                <w:color w:val="000000"/>
                <w:sz w:val="20"/>
              </w:rPr>
              <w:t>24/10</w:t>
            </w:r>
          </w:p>
        </w:tc>
        <w:tc>
          <w:tcPr>
            <w:tcW w:w="1134" w:type="dxa"/>
            <w:shd w:val="clear" w:color="auto" w:fill="F2F5F9"/>
            <w:vAlign w:val="center"/>
          </w:tcPr>
          <w:p w14:paraId="5F78BF56">
            <w:pPr>
              <w:keepNext w:val="0"/>
              <w:spacing w:after="0" w:line="245" w:lineRule="auto"/>
              <w:jc w:val="center"/>
            </w:pPr>
            <w:r>
              <w:rPr>
                <w:rFonts w:ascii="Calibri" w:hAnsi="Calibri" w:eastAsia="Calibri" w:cs="Calibri"/>
                <w:b w:val="0"/>
                <w:color w:val="000000"/>
                <w:sz w:val="20"/>
              </w:rPr>
              <w:t>500</w:t>
            </w:r>
          </w:p>
        </w:tc>
        <w:tc>
          <w:tcPr>
            <w:tcW w:w="1134" w:type="dxa"/>
            <w:shd w:val="clear" w:color="auto" w:fill="F2F5F9"/>
            <w:vAlign w:val="center"/>
          </w:tcPr>
          <w:p w14:paraId="5669D9AA">
            <w:pPr>
              <w:keepNext w:val="0"/>
              <w:spacing w:after="0" w:line="245" w:lineRule="auto"/>
              <w:jc w:val="center"/>
            </w:pPr>
            <w:r>
              <w:rPr>
                <w:rFonts w:ascii="Calibri" w:hAnsi="Calibri" w:eastAsia="Calibri" w:cs="Calibri"/>
                <w:b w:val="0"/>
                <w:color w:val="000000"/>
                <w:sz w:val="20"/>
              </w:rPr>
              <w:t>04/10</w:t>
            </w:r>
          </w:p>
        </w:tc>
        <w:tc>
          <w:tcPr>
            <w:tcW w:w="3356" w:type="dxa"/>
            <w:shd w:val="clear" w:color="auto" w:fill="F2F5F9"/>
            <w:vAlign w:val="center"/>
          </w:tcPr>
          <w:p w14:paraId="3B0BA311">
            <w:pPr>
              <w:keepNext w:val="0"/>
              <w:spacing w:after="0" w:line="245" w:lineRule="auto"/>
            </w:pPr>
            <w:r>
              <w:rPr>
                <w:rFonts w:ascii="Calibri" w:hAnsi="Calibri" w:eastAsia="Calibri" w:cs="Calibri"/>
                <w:b w:val="0"/>
                <w:color w:val="000000"/>
                <w:sz w:val="20"/>
              </w:rPr>
              <w:t>Giữ: còn 20 ngày.</w:t>
            </w:r>
          </w:p>
        </w:tc>
      </w:tr>
      <w:tr w14:paraId="0FB6F0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FFFFF"/>
            <w:vAlign w:val="center"/>
          </w:tcPr>
          <w:p w14:paraId="5BE12EFF">
            <w:pPr>
              <w:keepNext w:val="0"/>
              <w:spacing w:after="0" w:line="245" w:lineRule="auto"/>
              <w:jc w:val="center"/>
            </w:pPr>
            <w:r>
              <w:rPr>
                <w:rFonts w:ascii="Calibri" w:hAnsi="Calibri" w:eastAsia="Calibri" w:cs="Calibri"/>
                <w:b w:val="0"/>
                <w:color w:val="000000"/>
                <w:sz w:val="20"/>
              </w:rPr>
              <w:t>E / E1</w:t>
            </w:r>
          </w:p>
        </w:tc>
        <w:tc>
          <w:tcPr>
            <w:tcW w:w="567" w:type="dxa"/>
            <w:shd w:val="clear" w:color="auto" w:fill="FFFFFF"/>
            <w:vAlign w:val="center"/>
          </w:tcPr>
          <w:p w14:paraId="70D69ECB">
            <w:pPr>
              <w:keepNext w:val="0"/>
              <w:spacing w:after="0" w:line="245" w:lineRule="auto"/>
              <w:jc w:val="center"/>
            </w:pPr>
            <w:r>
              <w:rPr>
                <w:rFonts w:ascii="Calibri" w:hAnsi="Calibri" w:eastAsia="Calibri" w:cs="Calibri"/>
                <w:b w:val="0"/>
                <w:color w:val="000000"/>
                <w:sz w:val="20"/>
              </w:rPr>
              <w:t>40</w:t>
            </w:r>
          </w:p>
        </w:tc>
        <w:tc>
          <w:tcPr>
            <w:tcW w:w="1247" w:type="dxa"/>
            <w:shd w:val="clear" w:color="auto" w:fill="FFFFFF"/>
            <w:vAlign w:val="center"/>
          </w:tcPr>
          <w:p w14:paraId="27BD20A7">
            <w:pPr>
              <w:keepNext w:val="0"/>
              <w:spacing w:after="0" w:line="245" w:lineRule="auto"/>
              <w:jc w:val="center"/>
            </w:pPr>
            <w:r>
              <w:rPr>
                <w:rFonts w:ascii="Calibri" w:hAnsi="Calibri" w:eastAsia="Calibri" w:cs="Calibri"/>
                <w:b w:val="0"/>
                <w:color w:val="000000"/>
                <w:sz w:val="20"/>
              </w:rPr>
              <w:t>24/10</w:t>
            </w:r>
          </w:p>
        </w:tc>
        <w:tc>
          <w:tcPr>
            <w:tcW w:w="1134" w:type="dxa"/>
            <w:shd w:val="clear" w:color="auto" w:fill="FFFFFF"/>
            <w:vAlign w:val="center"/>
          </w:tcPr>
          <w:p w14:paraId="2A0C59B0">
            <w:pPr>
              <w:keepNext w:val="0"/>
              <w:spacing w:after="0" w:line="245" w:lineRule="auto"/>
              <w:jc w:val="center"/>
            </w:pPr>
            <w:r>
              <w:rPr>
                <w:rFonts w:ascii="Calibri" w:hAnsi="Calibri" w:eastAsia="Calibri" w:cs="Calibri"/>
                <w:b w:val="0"/>
                <w:color w:val="000000"/>
                <w:sz w:val="20"/>
              </w:rPr>
              <w:t>450</w:t>
            </w:r>
          </w:p>
        </w:tc>
        <w:tc>
          <w:tcPr>
            <w:tcW w:w="1134" w:type="dxa"/>
            <w:shd w:val="clear" w:color="auto" w:fill="FFFFFF"/>
            <w:vAlign w:val="center"/>
          </w:tcPr>
          <w:p w14:paraId="19EB6183">
            <w:pPr>
              <w:keepNext w:val="0"/>
              <w:spacing w:after="0" w:line="245" w:lineRule="auto"/>
              <w:jc w:val="center"/>
            </w:pPr>
            <w:r>
              <w:rPr>
                <w:rFonts w:ascii="Calibri" w:hAnsi="Calibri" w:eastAsia="Calibri" w:cs="Calibri"/>
                <w:b w:val="0"/>
                <w:color w:val="000000"/>
                <w:sz w:val="20"/>
              </w:rPr>
              <w:t>03/10</w:t>
            </w:r>
          </w:p>
        </w:tc>
        <w:tc>
          <w:tcPr>
            <w:tcW w:w="3356" w:type="dxa"/>
            <w:shd w:val="clear" w:color="auto" w:fill="FFFFFF"/>
            <w:vAlign w:val="center"/>
          </w:tcPr>
          <w:p w14:paraId="6A6A1801">
            <w:pPr>
              <w:keepNext w:val="0"/>
              <w:spacing w:after="0" w:line="245" w:lineRule="auto"/>
            </w:pPr>
            <w:r>
              <w:rPr>
                <w:rFonts w:ascii="Calibri" w:hAnsi="Calibri" w:eastAsia="Calibri" w:cs="Calibri"/>
                <w:b w:val="0"/>
                <w:color w:val="000000"/>
                <w:sz w:val="20"/>
              </w:rPr>
              <w:t>Giữ: còn 21 ngày.</w:t>
            </w:r>
          </w:p>
        </w:tc>
      </w:tr>
      <w:tr w14:paraId="773C2E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2F5F9"/>
            <w:vAlign w:val="center"/>
          </w:tcPr>
          <w:p w14:paraId="4B5791C3">
            <w:pPr>
              <w:keepNext w:val="0"/>
              <w:spacing w:after="0" w:line="245" w:lineRule="auto"/>
              <w:jc w:val="center"/>
            </w:pPr>
            <w:r>
              <w:rPr>
                <w:rFonts w:ascii="Calibri" w:hAnsi="Calibri" w:eastAsia="Calibri" w:cs="Calibri"/>
                <w:b w:val="0"/>
                <w:color w:val="000000"/>
                <w:sz w:val="20"/>
              </w:rPr>
              <w:t>F / F1</w:t>
            </w:r>
          </w:p>
        </w:tc>
        <w:tc>
          <w:tcPr>
            <w:tcW w:w="567" w:type="dxa"/>
            <w:shd w:val="clear" w:color="auto" w:fill="F2F5F9"/>
            <w:vAlign w:val="center"/>
          </w:tcPr>
          <w:p w14:paraId="6628AE6C">
            <w:pPr>
              <w:keepNext w:val="0"/>
              <w:spacing w:after="0" w:line="245" w:lineRule="auto"/>
              <w:jc w:val="center"/>
            </w:pPr>
            <w:r>
              <w:rPr>
                <w:rFonts w:ascii="Calibri" w:hAnsi="Calibri" w:eastAsia="Calibri" w:cs="Calibri"/>
                <w:b w:val="0"/>
                <w:color w:val="000000"/>
                <w:sz w:val="20"/>
              </w:rPr>
              <w:t>30</w:t>
            </w:r>
          </w:p>
        </w:tc>
        <w:tc>
          <w:tcPr>
            <w:tcW w:w="1247" w:type="dxa"/>
            <w:shd w:val="clear" w:color="auto" w:fill="F2F5F9"/>
            <w:vAlign w:val="center"/>
          </w:tcPr>
          <w:p w14:paraId="4893348B">
            <w:pPr>
              <w:keepNext w:val="0"/>
              <w:spacing w:after="0" w:line="245" w:lineRule="auto"/>
              <w:jc w:val="center"/>
            </w:pPr>
            <w:r>
              <w:rPr>
                <w:rFonts w:ascii="Calibri" w:hAnsi="Calibri" w:eastAsia="Calibri" w:cs="Calibri"/>
                <w:b w:val="0"/>
                <w:color w:val="000000"/>
                <w:sz w:val="20"/>
              </w:rPr>
              <w:t>28/10</w:t>
            </w:r>
          </w:p>
        </w:tc>
        <w:tc>
          <w:tcPr>
            <w:tcW w:w="1134" w:type="dxa"/>
            <w:shd w:val="clear" w:color="auto" w:fill="F2F5F9"/>
            <w:vAlign w:val="center"/>
          </w:tcPr>
          <w:p w14:paraId="6381C88B">
            <w:pPr>
              <w:keepNext w:val="0"/>
              <w:spacing w:after="0" w:line="245" w:lineRule="auto"/>
              <w:jc w:val="center"/>
            </w:pPr>
            <w:r>
              <w:rPr>
                <w:rFonts w:ascii="Calibri" w:hAnsi="Calibri" w:eastAsia="Calibri" w:cs="Calibri"/>
                <w:b w:val="0"/>
                <w:color w:val="000000"/>
                <w:sz w:val="20"/>
              </w:rPr>
              <w:t>800</w:t>
            </w:r>
          </w:p>
        </w:tc>
        <w:tc>
          <w:tcPr>
            <w:tcW w:w="1134" w:type="dxa"/>
            <w:shd w:val="clear" w:color="auto" w:fill="F2F5F9"/>
            <w:vAlign w:val="center"/>
          </w:tcPr>
          <w:p w14:paraId="466A93B3">
            <w:pPr>
              <w:keepNext w:val="0"/>
              <w:spacing w:after="0" w:line="245" w:lineRule="auto"/>
              <w:jc w:val="center"/>
            </w:pPr>
            <w:r>
              <w:rPr>
                <w:rFonts w:ascii="Calibri" w:hAnsi="Calibri" w:eastAsia="Calibri" w:cs="Calibri"/>
                <w:b w:val="0"/>
                <w:color w:val="000000"/>
                <w:sz w:val="20"/>
              </w:rPr>
              <w:t>03/10</w:t>
            </w:r>
          </w:p>
        </w:tc>
        <w:tc>
          <w:tcPr>
            <w:tcW w:w="3356" w:type="dxa"/>
            <w:shd w:val="clear" w:color="auto" w:fill="F2F5F9"/>
            <w:vAlign w:val="center"/>
          </w:tcPr>
          <w:p w14:paraId="75141F49">
            <w:pPr>
              <w:keepNext w:val="0"/>
              <w:spacing w:after="0" w:line="245" w:lineRule="auto"/>
            </w:pPr>
            <w:r>
              <w:rPr>
                <w:rFonts w:ascii="Calibri" w:hAnsi="Calibri" w:eastAsia="Calibri" w:cs="Calibri"/>
                <w:b w:val="0"/>
                <w:color w:val="000000"/>
                <w:sz w:val="20"/>
              </w:rPr>
              <w:t>Giữ: còn 25 ngày.</w:t>
            </w:r>
          </w:p>
        </w:tc>
      </w:tr>
      <w:tr w14:paraId="5AB234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587" w:type="dxa"/>
            <w:shd w:val="clear" w:color="auto" w:fill="FFFFFF"/>
            <w:vAlign w:val="center"/>
          </w:tcPr>
          <w:p w14:paraId="212C9BCA">
            <w:pPr>
              <w:keepNext w:val="0"/>
              <w:spacing w:after="0" w:line="245" w:lineRule="auto"/>
              <w:jc w:val="center"/>
            </w:pPr>
            <w:r>
              <w:rPr>
                <w:rFonts w:ascii="Calibri" w:hAnsi="Calibri" w:eastAsia="Calibri" w:cs="Calibri"/>
                <w:b w:val="0"/>
                <w:color w:val="000000"/>
                <w:sz w:val="20"/>
              </w:rPr>
              <w:t>H / không có Y</w:t>
            </w:r>
          </w:p>
        </w:tc>
        <w:tc>
          <w:tcPr>
            <w:tcW w:w="567" w:type="dxa"/>
            <w:shd w:val="clear" w:color="auto" w:fill="FFFFFF"/>
            <w:vAlign w:val="center"/>
          </w:tcPr>
          <w:p w14:paraId="4D3DAB42">
            <w:pPr>
              <w:keepNext w:val="0"/>
              <w:spacing w:after="0" w:line="245" w:lineRule="auto"/>
              <w:jc w:val="center"/>
            </w:pPr>
            <w:r>
              <w:rPr>
                <w:rFonts w:ascii="Calibri" w:hAnsi="Calibri" w:eastAsia="Calibri" w:cs="Calibri"/>
                <w:b w:val="0"/>
                <w:color w:val="000000"/>
                <w:sz w:val="20"/>
              </w:rPr>
              <w:t>10</w:t>
            </w:r>
          </w:p>
        </w:tc>
        <w:tc>
          <w:tcPr>
            <w:tcW w:w="1247" w:type="dxa"/>
            <w:shd w:val="clear" w:color="auto" w:fill="FFFFFF"/>
            <w:vAlign w:val="center"/>
          </w:tcPr>
          <w:p w14:paraId="0B746D7B">
            <w:pPr>
              <w:keepNext w:val="0"/>
              <w:spacing w:after="0" w:line="245" w:lineRule="auto"/>
              <w:jc w:val="center"/>
            </w:pPr>
            <w:r>
              <w:rPr>
                <w:rFonts w:ascii="Calibri" w:hAnsi="Calibri" w:eastAsia="Calibri" w:cs="Calibri"/>
                <w:b w:val="0"/>
                <w:color w:val="000000"/>
                <w:sz w:val="20"/>
              </w:rPr>
              <w:t>—</w:t>
            </w:r>
          </w:p>
        </w:tc>
        <w:tc>
          <w:tcPr>
            <w:tcW w:w="1134" w:type="dxa"/>
            <w:shd w:val="clear" w:color="auto" w:fill="FFFFFF"/>
            <w:vAlign w:val="center"/>
          </w:tcPr>
          <w:p w14:paraId="0AB62308">
            <w:pPr>
              <w:keepNext w:val="0"/>
              <w:spacing w:after="0" w:line="245" w:lineRule="auto"/>
              <w:jc w:val="center"/>
            </w:pPr>
            <w:r>
              <w:rPr>
                <w:rFonts w:ascii="Calibri" w:hAnsi="Calibri" w:eastAsia="Calibri" w:cs="Calibri"/>
                <w:b w:val="0"/>
                <w:color w:val="000000"/>
                <w:sz w:val="20"/>
              </w:rPr>
              <w:t>0</w:t>
            </w:r>
          </w:p>
        </w:tc>
        <w:tc>
          <w:tcPr>
            <w:tcW w:w="1134" w:type="dxa"/>
            <w:shd w:val="clear" w:color="auto" w:fill="FFFFFF"/>
            <w:vAlign w:val="center"/>
          </w:tcPr>
          <w:p w14:paraId="08F51282">
            <w:pPr>
              <w:keepNext w:val="0"/>
              <w:spacing w:after="0" w:line="245" w:lineRule="auto"/>
              <w:jc w:val="center"/>
            </w:pPr>
            <w:r>
              <w:rPr>
                <w:rFonts w:ascii="Calibri" w:hAnsi="Calibri" w:eastAsia="Calibri" w:cs="Calibri"/>
                <w:b w:val="0"/>
                <w:color w:val="000000"/>
                <w:sz w:val="20"/>
              </w:rPr>
              <w:t>—</w:t>
            </w:r>
          </w:p>
        </w:tc>
        <w:tc>
          <w:tcPr>
            <w:tcW w:w="3356" w:type="dxa"/>
            <w:shd w:val="clear" w:color="auto" w:fill="FFFFFF"/>
            <w:vAlign w:val="center"/>
          </w:tcPr>
          <w:p w14:paraId="727FF8AB">
            <w:pPr>
              <w:keepNext w:val="0"/>
              <w:spacing w:after="0" w:line="245" w:lineRule="auto"/>
            </w:pPr>
            <w:r>
              <w:rPr>
                <w:rFonts w:ascii="Calibri" w:hAnsi="Calibri" w:eastAsia="Calibri" w:cs="Calibri"/>
                <w:b w:val="0"/>
                <w:color w:val="000000"/>
                <w:sz w:val="20"/>
              </w:rPr>
              <w:t>Loại: không có Y.</w:t>
            </w:r>
          </w:p>
        </w:tc>
      </w:tr>
    </w:tbl>
    <w:p w14:paraId="6C37F815">
      <w:pPr>
        <w:keepNext w:val="0"/>
        <w:widowControl/>
        <w:spacing w:after="40" w:line="259" w:lineRule="auto"/>
      </w:pPr>
    </w:p>
    <w:p w14:paraId="1A729C4C">
      <w:pPr>
        <w:keepNext w:val="0"/>
        <w:widowControl/>
        <w:spacing w:after="120" w:line="259" w:lineRule="auto"/>
      </w:pPr>
      <w:r>
        <w:rPr>
          <w:rFonts w:ascii="Calibri" w:hAnsi="Calibri" w:eastAsia="Calibri" w:cs="Calibri"/>
          <w:b w:val="0"/>
          <w:i w:val="0"/>
          <w:sz w:val="22"/>
        </w:rPr>
        <w:t>B3 xếp E1 → C1 → D1 → F1. E1 và C1 cùng hạn, cùng khoảng cách nên E1 đứng trước vì có lượng khả dụng lớn hơn. D1 cùng hạn nhưng xa hơn. F1 gần nhất nhưng hết hạn muộn hơn nên đứng sau.</w:t>
      </w:r>
    </w:p>
    <w:tbl>
      <w:tblPr>
        <w:tblStyle w:val="9"/>
        <w:tblW w:w="902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90" w:type="dxa"/>
          <w:bottom w:w="80" w:type="dxa"/>
          <w:right w:w="90" w:type="dxa"/>
        </w:tblCellMar>
      </w:tblPr>
      <w:tblGrid>
        <w:gridCol w:w="1134"/>
        <w:gridCol w:w="1701"/>
        <w:gridCol w:w="1871"/>
        <w:gridCol w:w="4320"/>
      </w:tblGrid>
      <w:tr w14:paraId="332E0C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tblHeader/>
          <w:jc w:val="center"/>
        </w:trPr>
        <w:tc>
          <w:tcPr>
            <w:tcW w:w="1134" w:type="dxa"/>
            <w:shd w:val="clear" w:color="auto" w:fill="2F5496"/>
            <w:vAlign w:val="center"/>
          </w:tcPr>
          <w:p w14:paraId="2F2DF6EA">
            <w:pPr>
              <w:keepNext/>
              <w:spacing w:after="0" w:line="245" w:lineRule="auto"/>
              <w:jc w:val="center"/>
            </w:pPr>
            <w:r>
              <w:rPr>
                <w:rFonts w:ascii="Calibri" w:hAnsi="Calibri" w:eastAsia="Calibri" w:cs="Calibri"/>
                <w:b/>
                <w:color w:val="FFFFFF"/>
                <w:sz w:val="20"/>
              </w:rPr>
              <w:t>Batch</w:t>
            </w:r>
          </w:p>
        </w:tc>
        <w:tc>
          <w:tcPr>
            <w:tcW w:w="1701" w:type="dxa"/>
            <w:shd w:val="clear" w:color="auto" w:fill="2F5496"/>
            <w:vAlign w:val="center"/>
          </w:tcPr>
          <w:p w14:paraId="07210021">
            <w:pPr>
              <w:keepNext/>
              <w:spacing w:after="0" w:line="245" w:lineRule="auto"/>
            </w:pPr>
            <w:r>
              <w:rPr>
                <w:rFonts w:ascii="Calibri" w:hAnsi="Calibri" w:eastAsia="Calibri" w:cs="Calibri"/>
                <w:b/>
                <w:color w:val="FFFFFF"/>
                <w:sz w:val="20"/>
              </w:rPr>
              <w:t>Lấy cho đơn</w:t>
            </w:r>
          </w:p>
        </w:tc>
        <w:tc>
          <w:tcPr>
            <w:tcW w:w="1871" w:type="dxa"/>
            <w:shd w:val="clear" w:color="auto" w:fill="2F5496"/>
            <w:vAlign w:val="center"/>
          </w:tcPr>
          <w:p w14:paraId="7E5ED937">
            <w:pPr>
              <w:keepNext/>
              <w:spacing w:after="0" w:line="245" w:lineRule="auto"/>
            </w:pPr>
            <w:r>
              <w:rPr>
                <w:rFonts w:ascii="Calibri" w:hAnsi="Calibri" w:eastAsia="Calibri" w:cs="Calibri"/>
                <w:b/>
                <w:color w:val="FFFFFF"/>
                <w:sz w:val="20"/>
              </w:rPr>
              <w:t>Còn khả dụng</w:t>
            </w:r>
          </w:p>
        </w:tc>
        <w:tc>
          <w:tcPr>
            <w:tcW w:w="4320" w:type="dxa"/>
            <w:shd w:val="clear" w:color="auto" w:fill="2F5496"/>
            <w:vAlign w:val="center"/>
          </w:tcPr>
          <w:p w14:paraId="7B451451">
            <w:pPr>
              <w:keepNext/>
              <w:spacing w:after="0" w:line="245" w:lineRule="auto"/>
            </w:pPr>
            <w:r>
              <w:rPr>
                <w:rFonts w:ascii="Calibri" w:hAnsi="Calibri" w:eastAsia="Calibri" w:cs="Calibri"/>
                <w:b/>
                <w:color w:val="FFFFFF"/>
                <w:sz w:val="20"/>
              </w:rPr>
              <w:t>Giải thích B4</w:t>
            </w:r>
          </w:p>
        </w:tc>
      </w:tr>
      <w:tr w14:paraId="17FF7E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134" w:type="dxa"/>
            <w:shd w:val="clear" w:color="auto" w:fill="FFFFFF"/>
            <w:vAlign w:val="center"/>
          </w:tcPr>
          <w:p w14:paraId="028B0289">
            <w:pPr>
              <w:keepNext w:val="0"/>
              <w:spacing w:after="0" w:line="245" w:lineRule="auto"/>
              <w:jc w:val="center"/>
            </w:pPr>
            <w:r>
              <w:rPr>
                <w:rFonts w:ascii="Calibri" w:hAnsi="Calibri" w:eastAsia="Calibri" w:cs="Calibri"/>
                <w:b w:val="0"/>
                <w:color w:val="000000"/>
                <w:sz w:val="20"/>
              </w:rPr>
              <w:t>E1</w:t>
            </w:r>
          </w:p>
        </w:tc>
        <w:tc>
          <w:tcPr>
            <w:tcW w:w="1701" w:type="dxa"/>
            <w:shd w:val="clear" w:color="auto" w:fill="FFFFFF"/>
            <w:vAlign w:val="center"/>
          </w:tcPr>
          <w:p w14:paraId="0F120886">
            <w:pPr>
              <w:keepNext w:val="0"/>
              <w:spacing w:after="0" w:line="245" w:lineRule="auto"/>
            </w:pPr>
            <w:r>
              <w:rPr>
                <w:rFonts w:ascii="Calibri" w:hAnsi="Calibri" w:eastAsia="Calibri" w:cs="Calibri"/>
                <w:b w:val="0"/>
                <w:color w:val="000000"/>
                <w:sz w:val="20"/>
              </w:rPr>
              <w:t>450</w:t>
            </w:r>
          </w:p>
        </w:tc>
        <w:tc>
          <w:tcPr>
            <w:tcW w:w="1871" w:type="dxa"/>
            <w:shd w:val="clear" w:color="auto" w:fill="FFFFFF"/>
            <w:vAlign w:val="center"/>
          </w:tcPr>
          <w:p w14:paraId="17EA04A9">
            <w:pPr>
              <w:keepNext w:val="0"/>
              <w:spacing w:after="0" w:line="245" w:lineRule="auto"/>
            </w:pPr>
            <w:r>
              <w:rPr>
                <w:rFonts w:ascii="Calibri" w:hAnsi="Calibri" w:eastAsia="Calibri" w:cs="Calibri"/>
                <w:b w:val="0"/>
                <w:color w:val="000000"/>
                <w:sz w:val="20"/>
              </w:rPr>
              <w:t>0</w:t>
            </w:r>
          </w:p>
        </w:tc>
        <w:tc>
          <w:tcPr>
            <w:tcW w:w="4320" w:type="dxa"/>
            <w:shd w:val="clear" w:color="auto" w:fill="FFFFFF"/>
            <w:vAlign w:val="center"/>
          </w:tcPr>
          <w:p w14:paraId="6D24F2C2">
            <w:pPr>
              <w:keepNext w:val="0"/>
              <w:spacing w:after="0" w:line="245" w:lineRule="auto"/>
            </w:pPr>
            <w:r>
              <w:rPr>
                <w:rFonts w:ascii="Calibri" w:hAnsi="Calibri" w:eastAsia="Calibri" w:cs="Calibri"/>
                <w:b w:val="0"/>
                <w:color w:val="000000"/>
                <w:sz w:val="20"/>
              </w:rPr>
              <w:t>Lấy hết; còn thiếu 550.</w:t>
            </w:r>
          </w:p>
        </w:tc>
      </w:tr>
      <w:tr w14:paraId="430944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134" w:type="dxa"/>
            <w:shd w:val="clear" w:color="auto" w:fill="F2F5F9"/>
            <w:vAlign w:val="center"/>
          </w:tcPr>
          <w:p w14:paraId="0FA826FA">
            <w:pPr>
              <w:keepNext w:val="0"/>
              <w:spacing w:after="0" w:line="245" w:lineRule="auto"/>
              <w:jc w:val="center"/>
            </w:pPr>
            <w:r>
              <w:rPr>
                <w:rFonts w:ascii="Calibri" w:hAnsi="Calibri" w:eastAsia="Calibri" w:cs="Calibri"/>
                <w:b w:val="0"/>
                <w:color w:val="000000"/>
                <w:sz w:val="20"/>
              </w:rPr>
              <w:t>C1</w:t>
            </w:r>
          </w:p>
        </w:tc>
        <w:tc>
          <w:tcPr>
            <w:tcW w:w="1701" w:type="dxa"/>
            <w:shd w:val="clear" w:color="auto" w:fill="F2F5F9"/>
            <w:vAlign w:val="center"/>
          </w:tcPr>
          <w:p w14:paraId="6DD89817">
            <w:pPr>
              <w:keepNext w:val="0"/>
              <w:spacing w:after="0" w:line="245" w:lineRule="auto"/>
            </w:pPr>
            <w:r>
              <w:rPr>
                <w:rFonts w:ascii="Calibri" w:hAnsi="Calibri" w:eastAsia="Calibri" w:cs="Calibri"/>
                <w:b w:val="0"/>
                <w:color w:val="000000"/>
                <w:sz w:val="20"/>
              </w:rPr>
              <w:t>300</w:t>
            </w:r>
          </w:p>
        </w:tc>
        <w:tc>
          <w:tcPr>
            <w:tcW w:w="1871" w:type="dxa"/>
            <w:shd w:val="clear" w:color="auto" w:fill="F2F5F9"/>
            <w:vAlign w:val="center"/>
          </w:tcPr>
          <w:p w14:paraId="64604733">
            <w:pPr>
              <w:keepNext w:val="0"/>
              <w:spacing w:after="0" w:line="245" w:lineRule="auto"/>
            </w:pPr>
            <w:r>
              <w:rPr>
                <w:rFonts w:ascii="Calibri" w:hAnsi="Calibri" w:eastAsia="Calibri" w:cs="Calibri"/>
                <w:b w:val="0"/>
                <w:color w:val="000000"/>
                <w:sz w:val="20"/>
              </w:rPr>
              <w:t>0</w:t>
            </w:r>
          </w:p>
        </w:tc>
        <w:tc>
          <w:tcPr>
            <w:tcW w:w="4320" w:type="dxa"/>
            <w:shd w:val="clear" w:color="auto" w:fill="F2F5F9"/>
            <w:vAlign w:val="center"/>
          </w:tcPr>
          <w:p w14:paraId="049ADF7A">
            <w:pPr>
              <w:keepNext w:val="0"/>
              <w:spacing w:after="0" w:line="245" w:lineRule="auto"/>
            </w:pPr>
            <w:r>
              <w:rPr>
                <w:rFonts w:ascii="Calibri" w:hAnsi="Calibri" w:eastAsia="Calibri" w:cs="Calibri"/>
                <w:b w:val="0"/>
                <w:color w:val="000000"/>
                <w:sz w:val="20"/>
              </w:rPr>
              <w:t>Lấy hết; còn thiếu 250.</w:t>
            </w:r>
          </w:p>
        </w:tc>
      </w:tr>
      <w:tr w14:paraId="0B82ED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134" w:type="dxa"/>
            <w:shd w:val="clear" w:color="auto" w:fill="FFFFFF"/>
            <w:vAlign w:val="center"/>
          </w:tcPr>
          <w:p w14:paraId="2EA05F95">
            <w:pPr>
              <w:keepNext w:val="0"/>
              <w:spacing w:after="0" w:line="245" w:lineRule="auto"/>
              <w:jc w:val="center"/>
            </w:pPr>
            <w:r>
              <w:rPr>
                <w:rFonts w:ascii="Calibri" w:hAnsi="Calibri" w:eastAsia="Calibri" w:cs="Calibri"/>
                <w:b w:val="0"/>
                <w:color w:val="000000"/>
                <w:sz w:val="20"/>
              </w:rPr>
              <w:t>D1</w:t>
            </w:r>
          </w:p>
        </w:tc>
        <w:tc>
          <w:tcPr>
            <w:tcW w:w="1701" w:type="dxa"/>
            <w:shd w:val="clear" w:color="auto" w:fill="FFFFFF"/>
            <w:vAlign w:val="center"/>
          </w:tcPr>
          <w:p w14:paraId="56A7FBEA">
            <w:pPr>
              <w:keepNext w:val="0"/>
              <w:spacing w:after="0" w:line="245" w:lineRule="auto"/>
            </w:pPr>
            <w:r>
              <w:rPr>
                <w:rFonts w:ascii="Calibri" w:hAnsi="Calibri" w:eastAsia="Calibri" w:cs="Calibri"/>
                <w:b w:val="0"/>
                <w:color w:val="000000"/>
                <w:sz w:val="20"/>
              </w:rPr>
              <w:t>250</w:t>
            </w:r>
          </w:p>
        </w:tc>
        <w:tc>
          <w:tcPr>
            <w:tcW w:w="1871" w:type="dxa"/>
            <w:shd w:val="clear" w:color="auto" w:fill="FFFFFF"/>
            <w:vAlign w:val="center"/>
          </w:tcPr>
          <w:p w14:paraId="6FD2D8B9">
            <w:pPr>
              <w:keepNext w:val="0"/>
              <w:spacing w:after="0" w:line="245" w:lineRule="auto"/>
            </w:pPr>
            <w:r>
              <w:rPr>
                <w:rFonts w:ascii="Calibri" w:hAnsi="Calibri" w:eastAsia="Calibri" w:cs="Calibri"/>
                <w:b w:val="0"/>
                <w:color w:val="000000"/>
                <w:sz w:val="20"/>
              </w:rPr>
              <w:t>250</w:t>
            </w:r>
          </w:p>
        </w:tc>
        <w:tc>
          <w:tcPr>
            <w:tcW w:w="4320" w:type="dxa"/>
            <w:shd w:val="clear" w:color="auto" w:fill="FFFFFF"/>
            <w:vAlign w:val="center"/>
          </w:tcPr>
          <w:p w14:paraId="3BFD0757">
            <w:pPr>
              <w:keepNext w:val="0"/>
              <w:spacing w:after="0" w:line="245" w:lineRule="auto"/>
            </w:pPr>
            <w:r>
              <w:rPr>
                <w:rFonts w:ascii="Calibri" w:hAnsi="Calibri" w:eastAsia="Calibri" w:cs="Calibri"/>
                <w:b w:val="0"/>
                <w:color w:val="000000"/>
                <w:sz w:val="20"/>
              </w:rPr>
              <w:t>Lấy đúng phần còn thiếu; đơn đủ.</w:t>
            </w:r>
          </w:p>
        </w:tc>
      </w:tr>
      <w:tr w14:paraId="204CB2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1134" w:type="dxa"/>
            <w:shd w:val="clear" w:color="auto" w:fill="F2F5F9"/>
            <w:vAlign w:val="center"/>
          </w:tcPr>
          <w:p w14:paraId="4E43E2F8">
            <w:pPr>
              <w:keepNext w:val="0"/>
              <w:spacing w:after="0" w:line="245" w:lineRule="auto"/>
              <w:jc w:val="center"/>
            </w:pPr>
            <w:r>
              <w:rPr>
                <w:rFonts w:ascii="Calibri" w:hAnsi="Calibri" w:eastAsia="Calibri" w:cs="Calibri"/>
                <w:b w:val="0"/>
                <w:color w:val="000000"/>
                <w:sz w:val="20"/>
              </w:rPr>
              <w:t>F1</w:t>
            </w:r>
          </w:p>
        </w:tc>
        <w:tc>
          <w:tcPr>
            <w:tcW w:w="1701" w:type="dxa"/>
            <w:shd w:val="clear" w:color="auto" w:fill="F2F5F9"/>
            <w:vAlign w:val="center"/>
          </w:tcPr>
          <w:p w14:paraId="0A80E847">
            <w:pPr>
              <w:keepNext w:val="0"/>
              <w:spacing w:after="0" w:line="245" w:lineRule="auto"/>
            </w:pPr>
            <w:r>
              <w:rPr>
                <w:rFonts w:ascii="Calibri" w:hAnsi="Calibri" w:eastAsia="Calibri" w:cs="Calibri"/>
                <w:b w:val="0"/>
                <w:color w:val="000000"/>
                <w:sz w:val="20"/>
              </w:rPr>
              <w:t>0</w:t>
            </w:r>
          </w:p>
        </w:tc>
        <w:tc>
          <w:tcPr>
            <w:tcW w:w="1871" w:type="dxa"/>
            <w:shd w:val="clear" w:color="auto" w:fill="F2F5F9"/>
            <w:vAlign w:val="center"/>
          </w:tcPr>
          <w:p w14:paraId="730D3119">
            <w:pPr>
              <w:keepNext w:val="0"/>
              <w:spacing w:after="0" w:line="245" w:lineRule="auto"/>
            </w:pPr>
            <w:r>
              <w:rPr>
                <w:rFonts w:ascii="Calibri" w:hAnsi="Calibri" w:eastAsia="Calibri" w:cs="Calibri"/>
                <w:b w:val="0"/>
                <w:color w:val="000000"/>
                <w:sz w:val="20"/>
              </w:rPr>
              <w:t>800</w:t>
            </w:r>
          </w:p>
        </w:tc>
        <w:tc>
          <w:tcPr>
            <w:tcW w:w="4320" w:type="dxa"/>
            <w:shd w:val="clear" w:color="auto" w:fill="F2F5F9"/>
            <w:vAlign w:val="center"/>
          </w:tcPr>
          <w:p w14:paraId="59863738">
            <w:pPr>
              <w:keepNext w:val="0"/>
              <w:spacing w:after="0" w:line="245" w:lineRule="auto"/>
            </w:pPr>
            <w:r>
              <w:rPr>
                <w:rFonts w:ascii="Calibri" w:hAnsi="Calibri" w:eastAsia="Calibri" w:cs="Calibri"/>
                <w:b w:val="0"/>
                <w:color w:val="000000"/>
                <w:sz w:val="20"/>
              </w:rPr>
              <w:t>Chưa cần dùng.</w:t>
            </w:r>
          </w:p>
        </w:tc>
      </w:tr>
    </w:tbl>
    <w:p w14:paraId="0B27BD93">
      <w:pPr>
        <w:keepNext w:val="0"/>
        <w:widowControl/>
        <w:spacing w:after="40" w:line="259" w:lineRule="auto"/>
      </w:pPr>
    </w:p>
    <w:p w14:paraId="302497EF">
      <w:pPr>
        <w:keepNext w:val="0"/>
        <w:widowControl/>
        <w:spacing w:after="120" w:line="259" w:lineRule="auto"/>
        <w:rPr>
          <w:rFonts w:hint="default" w:ascii="Calibri" w:hAnsi="Calibri"/>
          <w:b w:val="0"/>
          <w:i w:val="0"/>
          <w:sz w:val="22"/>
        </w:rPr>
      </w:pPr>
      <w:r>
        <w:rPr>
          <w:rFonts w:ascii="Calibri" w:hAnsi="Calibri" w:eastAsia="Calibri" w:cs="Calibri"/>
        </w:rPr>
        <w:t>B5 kiểm tra lại và chuyển tentative allocation thành reservation tổng cộng 1.000 thùng từ ba kho. Từng phần hàng đều đúng hạn và đạt MLOR. Nếu hạn nhận đổi thành 08:00 ngày 03/10, D1 bị loại; cần lấy 250 từ F1. Nếu nhu cầu là 2.200 thùng và giữ hạn nhận ban đầu, hệ thống trước hết duyệt hết batch hợp lệ tại mọi kho và xác định chỉ có thể cấp 2.050 thùng; sau đó mới xét chính sách partial của retailer.</w:t>
      </w:r>
    </w:p>
    <w:p w14:paraId="72073919">
      <w:pPr>
        <w:keepNext w:val="0"/>
        <w:widowControl/>
        <w:spacing w:after="120" w:line="259" w:lineRule="auto"/>
        <w:rPr>
          <w:rFonts w:ascii="Calibri" w:hAnsi="Calibri"/>
          <w:b w:val="0"/>
          <w:i w:val="0"/>
          <w:sz w:val="20"/>
          <w:shd w:val="clear" w:color="FFFFFF" w:fill="D9D9D9"/>
        </w:rPr>
      </w:pPr>
      <w:r>
        <w:rPr>
          <w:rFonts w:ascii="Calibri" w:hAnsi="Calibri" w:eastAsia="Calibri" w:cs="Calibri"/>
          <w:b w:val="0"/>
          <w:i w:val="0"/>
          <w:sz w:val="20"/>
          <w:shd w:val="clear" w:color="FFFFFF" w:fill="D9D9D9"/>
        </w:rPr>
        <w:t>Đối chiếu: lọc theo [1]–[5] và [9]; xếp theo [7]–[8]; giới hạn cấp phát theo [6], lấy đa kho theo [2]; reserve theo [10]. Ví dụ áp dụng các bước ở mục 3, không phải dữ liệu thực nghiệm của các bài báo.</w:t>
      </w:r>
    </w:p>
    <w:p w14:paraId="76328939">
      <w:pPr>
        <w:keepNext w:val="0"/>
        <w:widowControl/>
        <w:spacing w:after="120" w:line="259" w:lineRule="auto"/>
        <w:rPr>
          <w:rFonts w:ascii="Calibri" w:hAnsi="Calibri"/>
          <w:b w:val="0"/>
          <w:i w:val="0"/>
          <w:sz w:val="20"/>
          <w:shd w:val="clear" w:color="FFFFFF" w:fill="D9D9D9"/>
        </w:rPr>
      </w:pPr>
    </w:p>
    <w:p w14:paraId="36600684">
      <w:pPr>
        <w:pStyle w:val="2"/>
        <w:bidi w:val="0"/>
      </w:pPr>
      <w:r>
        <w:rPr>
          <w:rFonts w:ascii="Calibri" w:hAnsi="Calibri" w:eastAsia="Calibri" w:cs="Calibri"/>
        </w:rPr>
        <w:t>5</w:t>
      </w:r>
      <w:r>
        <w:rPr>
          <w:rFonts w:hint="default" w:ascii="Calibri" w:hAnsi="Calibri" w:eastAsia="Calibri" w:cs="Calibri"/>
          <w:lang w:val="en-US"/>
        </w:rPr>
        <w:t>.</w:t>
      </w:r>
      <w:r>
        <w:rPr>
          <w:rFonts w:ascii="Calibri" w:hAnsi="Calibri" w:eastAsia="Calibri" w:cs="Calibri"/>
        </w:rPr>
        <w:t xml:space="preserve"> Bảng đối chiếu nguồn</w:t>
      </w:r>
    </w:p>
    <w:tbl>
      <w:tblPr>
        <w:tblStyle w:val="9"/>
        <w:tblW w:w="902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90" w:type="dxa"/>
          <w:bottom w:w="80" w:type="dxa"/>
          <w:right w:w="90" w:type="dxa"/>
        </w:tblCellMar>
      </w:tblPr>
      <w:tblGrid>
        <w:gridCol w:w="737"/>
        <w:gridCol w:w="4649"/>
        <w:gridCol w:w="3640"/>
      </w:tblGrid>
      <w:tr w14:paraId="399388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tblHeader/>
          <w:jc w:val="center"/>
        </w:trPr>
        <w:tc>
          <w:tcPr>
            <w:tcW w:w="737" w:type="dxa"/>
            <w:shd w:val="clear" w:color="auto" w:fill="2F5496"/>
            <w:vAlign w:val="center"/>
          </w:tcPr>
          <w:p w14:paraId="2B6BFA13">
            <w:pPr>
              <w:keepNext/>
              <w:spacing w:after="0" w:line="245" w:lineRule="auto"/>
              <w:jc w:val="center"/>
            </w:pPr>
            <w:r>
              <w:rPr>
                <w:rFonts w:ascii="Calibri" w:hAnsi="Calibri" w:eastAsia="Calibri" w:cs="Calibri"/>
                <w:b/>
                <w:color w:val="FFFFFF"/>
                <w:sz w:val="20"/>
              </w:rPr>
              <w:t>Bước</w:t>
            </w:r>
          </w:p>
        </w:tc>
        <w:tc>
          <w:tcPr>
            <w:tcW w:w="4649" w:type="dxa"/>
            <w:shd w:val="clear" w:color="auto" w:fill="2F5496"/>
            <w:vAlign w:val="center"/>
          </w:tcPr>
          <w:p w14:paraId="02CD19E7">
            <w:pPr>
              <w:keepNext/>
              <w:spacing w:after="0" w:line="245" w:lineRule="auto"/>
            </w:pPr>
            <w:r>
              <w:rPr>
                <w:rFonts w:ascii="Calibri" w:hAnsi="Calibri" w:eastAsia="Calibri" w:cs="Calibri"/>
                <w:b/>
                <w:color w:val="FFFFFF"/>
                <w:sz w:val="20"/>
              </w:rPr>
              <w:t>Nguồn và vị trí chính xác</w:t>
            </w:r>
          </w:p>
        </w:tc>
        <w:tc>
          <w:tcPr>
            <w:tcW w:w="3640" w:type="dxa"/>
            <w:shd w:val="clear" w:color="auto" w:fill="2F5496"/>
            <w:vAlign w:val="center"/>
          </w:tcPr>
          <w:p w14:paraId="43A050CD">
            <w:pPr>
              <w:keepNext/>
              <w:spacing w:after="0" w:line="245" w:lineRule="auto"/>
            </w:pPr>
            <w:r>
              <w:rPr>
                <w:rFonts w:ascii="Calibri" w:hAnsi="Calibri" w:eastAsia="Calibri" w:cs="Calibri"/>
                <w:b/>
                <w:color w:val="FFFFFF"/>
                <w:sz w:val="20"/>
              </w:rPr>
              <w:t>Phần áp dụng</w:t>
            </w:r>
          </w:p>
        </w:tc>
      </w:tr>
      <w:tr w14:paraId="5E0475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FFFFF"/>
            <w:vAlign w:val="center"/>
          </w:tcPr>
          <w:p w14:paraId="2456154C">
            <w:pPr>
              <w:keepNext w:val="0"/>
              <w:spacing w:after="0" w:line="245" w:lineRule="auto"/>
              <w:jc w:val="center"/>
            </w:pPr>
            <w:r>
              <w:rPr>
                <w:rFonts w:ascii="Calibri" w:hAnsi="Calibri" w:eastAsia="Calibri" w:cs="Calibri"/>
                <w:b w:val="0"/>
                <w:color w:val="000000"/>
                <w:sz w:val="20"/>
              </w:rPr>
              <w:t>B1</w:t>
            </w:r>
          </w:p>
        </w:tc>
        <w:tc>
          <w:tcPr>
            <w:tcW w:w="4649" w:type="dxa"/>
            <w:shd w:val="clear" w:color="auto" w:fill="FFFFFF"/>
            <w:vAlign w:val="center"/>
          </w:tcPr>
          <w:p w14:paraId="1CAB49BC">
            <w:pPr>
              <w:keepNext w:val="0"/>
              <w:spacing w:after="0" w:line="245" w:lineRule="auto"/>
              <w:rPr>
                <w:rFonts w:hint="default" w:ascii="Calibri" w:hAnsi="Calibri" w:cs="Calibri"/>
                <w:sz w:val="20"/>
                <w:szCs w:val="20"/>
              </w:rPr>
            </w:pPr>
            <w:r>
              <w:rPr>
                <w:rStyle w:val="14"/>
                <w:rFonts w:hint="default" w:ascii="Calibri" w:hAnsi="Calibri" w:eastAsia="Calibri" w:cs="Calibri"/>
                <w:sz w:val="20"/>
                <w:szCs w:val="20"/>
              </w:rPr>
              <w:t>[6] Mục 2, Stage 1, (1), accepted manuscript tr. 6–7 (PDF tr. 7–8).</w:t>
            </w:r>
            <w:r>
              <w:rPr>
                <w:rFonts w:hint="default" w:ascii="Calibri" w:hAnsi="Calibri" w:eastAsia="Calibri" w:cs="Calibri"/>
                <w:sz w:val="20"/>
                <w:szCs w:val="20"/>
              </w:rPr>
              <w:br w:type="textWrapping"/>
            </w:r>
            <w:r>
              <w:rPr>
                <w:rStyle w:val="14"/>
                <w:rFonts w:hint="default" w:ascii="Calibri" w:hAnsi="Calibri" w:eastAsia="Calibri" w:cs="Calibri"/>
                <w:sz w:val="20"/>
                <w:szCs w:val="20"/>
              </w:rPr>
              <w:t>[10] Đoạn mở đầu.</w:t>
            </w:r>
          </w:p>
        </w:tc>
        <w:tc>
          <w:tcPr>
            <w:tcW w:w="3640" w:type="dxa"/>
            <w:shd w:val="clear" w:color="auto" w:fill="FFFFFF"/>
            <w:vAlign w:val="center"/>
          </w:tcPr>
          <w:p w14:paraId="023ADBE3">
            <w:pPr>
              <w:keepNext w:val="0"/>
              <w:spacing w:after="0" w:line="245" w:lineRule="auto"/>
            </w:pPr>
            <w:r>
              <w:rPr>
                <w:rFonts w:ascii="Calibri" w:hAnsi="Calibri" w:eastAsia="Calibri" w:cs="Calibri"/>
                <w:b w:val="0"/>
                <w:color w:val="000000"/>
                <w:sz w:val="20"/>
              </w:rPr>
              <w:t>Tồn khả dụng và reservation.</w:t>
            </w:r>
          </w:p>
        </w:tc>
      </w:tr>
      <w:tr w14:paraId="12F42D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2F5F9"/>
            <w:vAlign w:val="center"/>
          </w:tcPr>
          <w:p w14:paraId="447E09E1">
            <w:pPr>
              <w:keepNext w:val="0"/>
              <w:spacing w:after="0" w:line="245" w:lineRule="auto"/>
              <w:jc w:val="center"/>
            </w:pPr>
            <w:r>
              <w:rPr>
                <w:rFonts w:ascii="Calibri" w:hAnsi="Calibri" w:eastAsia="Calibri" w:cs="Calibri"/>
                <w:b w:val="0"/>
                <w:color w:val="000000"/>
                <w:sz w:val="20"/>
              </w:rPr>
              <w:t>B2a</w:t>
            </w:r>
          </w:p>
        </w:tc>
        <w:tc>
          <w:tcPr>
            <w:tcW w:w="4649" w:type="dxa"/>
            <w:shd w:val="clear" w:color="auto" w:fill="F2F5F9"/>
            <w:vAlign w:val="center"/>
          </w:tcPr>
          <w:p w14:paraId="0F09C88F">
            <w:pPr>
              <w:keepNext w:val="0"/>
              <w:spacing w:after="0" w:line="245" w:lineRule="auto"/>
            </w:pPr>
            <w:r>
              <w:rPr>
                <w:rFonts w:ascii="Calibri" w:hAnsi="Calibri" w:eastAsia="Calibri" w:cs="Calibri"/>
                <w:b w:val="0"/>
                <w:color w:val="000000"/>
                <w:sz w:val="20"/>
              </w:rPr>
              <w:t>[2] Mục 4, (5), (11)–(12).</w:t>
            </w:r>
            <w:r>
              <w:rPr>
                <w:rFonts w:ascii="Calibri" w:hAnsi="Calibri" w:eastAsia="Calibri" w:cs="Calibri"/>
                <w:b w:val="0"/>
                <w:color w:val="000000"/>
                <w:sz w:val="20"/>
              </w:rPr>
              <w:br w:type="textWrapping"/>
            </w:r>
            <w:r>
              <w:rPr>
                <w:rFonts w:ascii="Calibri" w:hAnsi="Calibri" w:eastAsia="Calibri" w:cs="Calibri"/>
                <w:b w:val="0"/>
                <w:color w:val="000000"/>
                <w:sz w:val="20"/>
              </w:rPr>
              <w:t>[3] Maximum distance constraint.</w:t>
            </w:r>
            <w:r>
              <w:rPr>
                <w:rFonts w:ascii="Calibri" w:hAnsi="Calibri" w:eastAsia="Calibri" w:cs="Calibri"/>
                <w:b w:val="0"/>
                <w:color w:val="000000"/>
                <w:sz w:val="20"/>
              </w:rPr>
              <w:br w:type="textWrapping"/>
            </w:r>
            <w:r>
              <w:rPr>
                <w:rFonts w:ascii="Calibri" w:hAnsi="Calibri" w:eastAsia="Calibri" w:cs="Calibri"/>
                <w:b w:val="0"/>
                <w:color w:val="000000"/>
                <w:sz w:val="20"/>
              </w:rPr>
              <w:t>[4] Problem 2, tr. 270–271.</w:t>
            </w:r>
          </w:p>
        </w:tc>
        <w:tc>
          <w:tcPr>
            <w:tcW w:w="3640" w:type="dxa"/>
            <w:shd w:val="clear" w:color="auto" w:fill="F2F5F9"/>
            <w:vAlign w:val="center"/>
          </w:tcPr>
          <w:p w14:paraId="0744E6DF">
            <w:pPr>
              <w:keepNext w:val="0"/>
              <w:spacing w:after="0" w:line="245" w:lineRule="auto"/>
            </w:pPr>
            <w:r>
              <w:rPr>
                <w:rFonts w:ascii="Calibri" w:hAnsi="Calibri" w:eastAsia="Calibri" w:cs="Calibri"/>
                <w:b w:val="0"/>
                <w:color w:val="000000"/>
                <w:sz w:val="20"/>
              </w:rPr>
              <w:t>Lọc phạm vi phục vụ; đường ngắn nhất.</w:t>
            </w:r>
          </w:p>
        </w:tc>
      </w:tr>
      <w:tr w14:paraId="3D0018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FFFFF"/>
            <w:vAlign w:val="center"/>
          </w:tcPr>
          <w:p w14:paraId="07FED0F5">
            <w:pPr>
              <w:keepNext w:val="0"/>
              <w:spacing w:after="0" w:line="245" w:lineRule="auto"/>
              <w:jc w:val="center"/>
            </w:pPr>
            <w:r>
              <w:rPr>
                <w:rFonts w:ascii="Calibri" w:hAnsi="Calibri" w:eastAsia="Calibri" w:cs="Calibri"/>
                <w:b w:val="0"/>
                <w:color w:val="000000"/>
                <w:sz w:val="20"/>
              </w:rPr>
              <w:t>B2b</w:t>
            </w:r>
          </w:p>
        </w:tc>
        <w:tc>
          <w:tcPr>
            <w:tcW w:w="4649" w:type="dxa"/>
            <w:shd w:val="clear" w:color="auto" w:fill="FFFFFF"/>
            <w:vAlign w:val="center"/>
          </w:tcPr>
          <w:p w14:paraId="0F504FEE">
            <w:pPr>
              <w:keepNext w:val="0"/>
              <w:spacing w:after="0" w:line="245" w:lineRule="auto"/>
            </w:pPr>
            <w:r>
              <w:rPr>
                <w:rFonts w:ascii="Calibri" w:hAnsi="Calibri" w:eastAsia="Calibri" w:cs="Calibri"/>
                <w:b w:val="0"/>
                <w:color w:val="000000"/>
                <w:sz w:val="20"/>
              </w:rPr>
              <w:t>[9] Times; Rounding Rules for Data.</w:t>
            </w:r>
            <w:r>
              <w:rPr>
                <w:rFonts w:ascii="Calibri" w:hAnsi="Calibri" w:eastAsia="Calibri" w:cs="Calibri"/>
                <w:b w:val="0"/>
                <w:color w:val="000000"/>
                <w:sz w:val="20"/>
              </w:rPr>
              <w:br w:type="textWrapping"/>
            </w:r>
            <w:r>
              <w:rPr>
                <w:rFonts w:ascii="Calibri" w:hAnsi="Calibri" w:eastAsia="Calibri" w:cs="Calibri"/>
                <w:b w:val="0"/>
                <w:color w:val="000000"/>
                <w:sz w:val="20"/>
              </w:rPr>
              <w:t>[13] Mục 3 và 4.3.</w:t>
            </w:r>
            <w:r>
              <w:rPr>
                <w:rFonts w:ascii="Calibri" w:hAnsi="Calibri" w:eastAsia="Calibri" w:cs="Calibri"/>
                <w:b w:val="0"/>
                <w:color w:val="000000"/>
                <w:sz w:val="20"/>
              </w:rPr>
              <w:br w:type="textWrapping"/>
            </w:r>
            <w:r>
              <w:rPr>
                <w:rFonts w:ascii="Calibri" w:hAnsi="Calibri" w:eastAsia="Calibri" w:cs="Calibri"/>
                <w:b w:val="0"/>
                <w:color w:val="000000"/>
                <w:sz w:val="20"/>
              </w:rPr>
              <w:t>[11] Mục 1 Introduction.</w:t>
            </w:r>
          </w:p>
        </w:tc>
        <w:tc>
          <w:tcPr>
            <w:tcW w:w="3640" w:type="dxa"/>
            <w:shd w:val="clear" w:color="auto" w:fill="FFFFFF"/>
            <w:vAlign w:val="center"/>
          </w:tcPr>
          <w:p w14:paraId="64DC8663">
            <w:pPr>
              <w:keepNext w:val="0"/>
              <w:spacing w:after="0" w:line="245" w:lineRule="auto"/>
            </w:pPr>
            <w:r>
              <w:rPr>
                <w:rFonts w:ascii="Calibri" w:hAnsi="Calibri" w:eastAsia="Calibri" w:cs="Calibri"/>
                <w:b w:val="0"/>
                <w:color w:val="000000"/>
                <w:sz w:val="20"/>
              </w:rPr>
              <w:t>Cấu hình chuẩn bị; time buffer; cutoff và lịch xuất.</w:t>
            </w:r>
          </w:p>
        </w:tc>
      </w:tr>
      <w:tr w14:paraId="28F8A0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2F5F9"/>
            <w:vAlign w:val="center"/>
          </w:tcPr>
          <w:p w14:paraId="2340FD11">
            <w:pPr>
              <w:keepNext w:val="0"/>
              <w:spacing w:after="0" w:line="245" w:lineRule="auto"/>
              <w:jc w:val="center"/>
            </w:pPr>
            <w:r>
              <w:rPr>
                <w:rFonts w:ascii="Calibri" w:hAnsi="Calibri" w:eastAsia="Calibri" w:cs="Calibri"/>
                <w:b w:val="0"/>
                <w:color w:val="000000"/>
                <w:sz w:val="20"/>
              </w:rPr>
              <w:t>B2c</w:t>
            </w:r>
          </w:p>
        </w:tc>
        <w:tc>
          <w:tcPr>
            <w:tcW w:w="4649" w:type="dxa"/>
            <w:shd w:val="clear" w:color="auto" w:fill="F2F5F9"/>
            <w:vAlign w:val="center"/>
          </w:tcPr>
          <w:p w14:paraId="1322E596">
            <w:pPr>
              <w:keepNext w:val="0"/>
              <w:spacing w:after="0" w:line="245" w:lineRule="auto"/>
            </w:pPr>
            <w:r>
              <w:rPr>
                <w:rFonts w:ascii="Calibri" w:hAnsi="Calibri" w:eastAsia="Calibri" w:cs="Calibri"/>
                <w:b w:val="0"/>
                <w:color w:val="000000"/>
                <w:sz w:val="20"/>
              </w:rPr>
              <w:t>[5] Table 1, tr. 39.</w:t>
            </w:r>
            <w:r>
              <w:rPr>
                <w:rFonts w:ascii="Calibri" w:hAnsi="Calibri" w:eastAsia="Calibri" w:cs="Calibri"/>
                <w:b w:val="0"/>
                <w:color w:val="000000"/>
                <w:sz w:val="20"/>
              </w:rPr>
              <w:br w:type="textWrapping"/>
            </w:r>
            <w:r>
              <w:rPr>
                <w:rFonts w:ascii="Calibri" w:hAnsi="Calibri" w:eastAsia="Calibri" w:cs="Calibri"/>
                <w:b w:val="0"/>
                <w:color w:val="000000"/>
                <w:sz w:val="20"/>
              </w:rPr>
              <w:t>[9] Dates; Forward Scheduling.</w:t>
            </w:r>
          </w:p>
        </w:tc>
        <w:tc>
          <w:tcPr>
            <w:tcW w:w="3640" w:type="dxa"/>
            <w:shd w:val="clear" w:color="auto" w:fill="F2F5F9"/>
            <w:vAlign w:val="center"/>
          </w:tcPr>
          <w:p w14:paraId="61E5B661">
            <w:pPr>
              <w:keepNext w:val="0"/>
              <w:spacing w:after="0" w:line="245" w:lineRule="auto"/>
            </w:pPr>
            <w:r>
              <w:rPr>
                <w:rFonts w:ascii="Calibri" w:hAnsi="Calibri" w:eastAsia="Calibri" w:cs="Calibri"/>
                <w:b w:val="0"/>
                <w:color w:val="000000"/>
                <w:sz w:val="20"/>
              </w:rPr>
              <w:t>Transit time và thời điểm nhận.</w:t>
            </w:r>
          </w:p>
        </w:tc>
      </w:tr>
      <w:tr w14:paraId="4C5F96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FFFFF"/>
            <w:vAlign w:val="center"/>
          </w:tcPr>
          <w:p w14:paraId="768D244A">
            <w:pPr>
              <w:keepNext w:val="0"/>
              <w:spacing w:after="0" w:line="245" w:lineRule="auto"/>
              <w:jc w:val="center"/>
            </w:pPr>
            <w:r>
              <w:rPr>
                <w:rFonts w:ascii="Calibri" w:hAnsi="Calibri" w:eastAsia="Calibri" w:cs="Calibri"/>
                <w:b w:val="0"/>
                <w:color w:val="000000"/>
                <w:sz w:val="20"/>
              </w:rPr>
              <w:t>B2d</w:t>
            </w:r>
          </w:p>
        </w:tc>
        <w:tc>
          <w:tcPr>
            <w:tcW w:w="4649" w:type="dxa"/>
            <w:shd w:val="clear" w:color="auto" w:fill="FFFFFF"/>
            <w:vAlign w:val="center"/>
          </w:tcPr>
          <w:p w14:paraId="3808E673">
            <w:pPr>
              <w:keepNext w:val="0"/>
              <w:spacing w:after="0" w:line="245" w:lineRule="auto"/>
              <w:rPr>
                <w:rFonts w:hint="default" w:ascii="Calibri" w:hAnsi="Calibri" w:cs="Calibri"/>
                <w:sz w:val="20"/>
                <w:szCs w:val="20"/>
              </w:rPr>
            </w:pPr>
            <w:r>
              <w:rPr>
                <w:rStyle w:val="14"/>
                <w:rFonts w:hint="default" w:ascii="Calibri" w:hAnsi="Calibri" w:eastAsia="Calibri" w:cs="Calibri"/>
                <w:sz w:val="20"/>
                <w:szCs w:val="20"/>
              </w:rPr>
              <w:t>[1] Mục 3.1, (8), (11), PDF tr. 4. [9] Dates → Delivery Date. [12] Abstract; Introduction.</w:t>
            </w:r>
          </w:p>
        </w:tc>
        <w:tc>
          <w:tcPr>
            <w:tcW w:w="3640" w:type="dxa"/>
            <w:shd w:val="clear" w:color="auto" w:fill="FFFFFF"/>
            <w:vAlign w:val="center"/>
          </w:tcPr>
          <w:p w14:paraId="68A52334">
            <w:pPr>
              <w:keepNext w:val="0"/>
              <w:spacing w:after="0" w:line="245" w:lineRule="auto"/>
              <w:rPr>
                <w:rFonts w:hint="default" w:ascii="Calibri" w:hAnsi="Calibri" w:cs="Calibri"/>
                <w:sz w:val="20"/>
                <w:szCs w:val="20"/>
              </w:rPr>
            </w:pPr>
            <w:r>
              <w:rPr>
                <w:rFonts w:hint="default" w:ascii="Calibri" w:hAnsi="Calibri" w:eastAsia="Calibri" w:cs="Calibri"/>
                <w:sz w:val="20"/>
                <w:szCs w:val="20"/>
              </w:rPr>
              <w:t>Miền hệ thống 0 &lt; m_c,s &lt; 1; quy đổi MLOR; hạn nhận.</w:t>
            </w:r>
          </w:p>
        </w:tc>
      </w:tr>
      <w:tr w14:paraId="38C934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2F5F9"/>
            <w:vAlign w:val="center"/>
          </w:tcPr>
          <w:p w14:paraId="738BD348">
            <w:pPr>
              <w:keepNext w:val="0"/>
              <w:spacing w:after="0" w:line="245" w:lineRule="auto"/>
              <w:jc w:val="center"/>
            </w:pPr>
            <w:r>
              <w:rPr>
                <w:rFonts w:ascii="Calibri" w:hAnsi="Calibri" w:eastAsia="Calibri" w:cs="Calibri"/>
                <w:b w:val="0"/>
                <w:color w:val="000000"/>
                <w:sz w:val="20"/>
              </w:rPr>
              <w:t>B3</w:t>
            </w:r>
          </w:p>
        </w:tc>
        <w:tc>
          <w:tcPr>
            <w:tcW w:w="4649" w:type="dxa"/>
            <w:shd w:val="clear" w:color="auto" w:fill="F2F5F9"/>
            <w:vAlign w:val="center"/>
          </w:tcPr>
          <w:p w14:paraId="5A7832F7">
            <w:pPr>
              <w:keepNext w:val="0"/>
              <w:spacing w:after="0" w:line="245" w:lineRule="auto"/>
            </w:pPr>
            <w:r>
              <w:rPr>
                <w:rFonts w:ascii="Calibri" w:hAnsi="Calibri" w:eastAsia="Calibri" w:cs="Calibri"/>
                <w:b w:val="0"/>
                <w:color w:val="000000"/>
                <w:sz w:val="20"/>
              </w:rPr>
              <w:t>[7] Mục 5, Algorithm 2. [8] Abstract.</w:t>
            </w:r>
          </w:p>
        </w:tc>
        <w:tc>
          <w:tcPr>
            <w:tcW w:w="3640" w:type="dxa"/>
            <w:shd w:val="clear" w:color="auto" w:fill="F2F5F9"/>
            <w:vAlign w:val="center"/>
          </w:tcPr>
          <w:p w14:paraId="4F772A4E">
            <w:pPr>
              <w:keepNext w:val="0"/>
              <w:spacing w:after="0" w:line="245" w:lineRule="auto"/>
            </w:pPr>
            <w:r>
              <w:rPr>
                <w:rFonts w:ascii="Calibri" w:hAnsi="Calibri" w:eastAsia="Calibri" w:cs="Calibri"/>
                <w:b w:val="0"/>
                <w:color w:val="000000"/>
                <w:sz w:val="20"/>
              </w:rPr>
              <w:t>FEFO đa kho là heuristic mở rộng; lexicographic.</w:t>
            </w:r>
          </w:p>
        </w:tc>
      </w:tr>
      <w:tr w14:paraId="60D51C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FFFFF"/>
            <w:vAlign w:val="center"/>
          </w:tcPr>
          <w:p w14:paraId="7537CF44">
            <w:pPr>
              <w:keepNext w:val="0"/>
              <w:spacing w:after="0" w:line="245" w:lineRule="auto"/>
              <w:jc w:val="center"/>
            </w:pPr>
            <w:r>
              <w:rPr>
                <w:rFonts w:ascii="Calibri" w:hAnsi="Calibri" w:eastAsia="Calibri" w:cs="Calibri"/>
                <w:b w:val="0"/>
                <w:color w:val="000000"/>
                <w:sz w:val="20"/>
              </w:rPr>
              <w:t>B4</w:t>
            </w:r>
          </w:p>
        </w:tc>
        <w:tc>
          <w:tcPr>
            <w:tcW w:w="4649" w:type="dxa"/>
            <w:shd w:val="clear" w:color="auto" w:fill="FFFFFF"/>
            <w:vAlign w:val="center"/>
          </w:tcPr>
          <w:p w14:paraId="44C7DCA2">
            <w:pPr>
              <w:keepNext w:val="0"/>
              <w:spacing w:after="0" w:line="245" w:lineRule="auto"/>
              <w:rPr>
                <w:rFonts w:hint="default" w:ascii="Calibri" w:hAnsi="Calibri" w:cs="Calibri"/>
                <w:sz w:val="20"/>
                <w:szCs w:val="20"/>
              </w:rPr>
            </w:pPr>
            <w:r>
              <w:rPr>
                <w:rStyle w:val="14"/>
                <w:rFonts w:hint="default" w:ascii="Calibri" w:hAnsi="Calibri" w:eastAsia="Calibri" w:cs="Calibri"/>
                <w:sz w:val="20"/>
                <w:szCs w:val="20"/>
              </w:rPr>
              <w:t>[6] Mục 2, Stage 1, (1), PDF tr. 7-8. [2] (14), mục 6.2.1-6.2.2, PDF tr. 24, 27-29.</w:t>
            </w:r>
          </w:p>
        </w:tc>
        <w:tc>
          <w:tcPr>
            <w:tcW w:w="3640" w:type="dxa"/>
            <w:shd w:val="clear" w:color="auto" w:fill="FFFFFF"/>
            <w:vAlign w:val="center"/>
          </w:tcPr>
          <w:p w14:paraId="0A14C5A2">
            <w:pPr>
              <w:keepNext w:val="0"/>
              <w:spacing w:after="0" w:line="245" w:lineRule="auto"/>
              <w:rPr>
                <w:rFonts w:hint="default" w:ascii="Calibri" w:hAnsi="Calibri" w:cs="Calibri"/>
                <w:sz w:val="20"/>
                <w:szCs w:val="20"/>
              </w:rPr>
            </w:pPr>
            <w:r>
              <w:rPr>
                <w:rFonts w:hint="default" w:ascii="Calibri" w:hAnsi="Calibri" w:eastAsia="Calibri" w:cs="Calibri"/>
                <w:sz w:val="20"/>
                <w:szCs w:val="20"/>
              </w:rPr>
              <w:t>Tentative allocation; multiple sourcing; limitation về small shipments.</w:t>
            </w:r>
          </w:p>
        </w:tc>
      </w:tr>
      <w:tr w14:paraId="0DC5B4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90" w:type="dxa"/>
            <w:bottom w:w="80" w:type="dxa"/>
            <w:right w:w="90" w:type="dxa"/>
          </w:tblCellMar>
        </w:tblPrEx>
        <w:trPr>
          <w:cantSplit/>
          <w:jc w:val="center"/>
        </w:trPr>
        <w:tc>
          <w:tcPr>
            <w:tcW w:w="737" w:type="dxa"/>
            <w:shd w:val="clear" w:color="auto" w:fill="F2F5F9"/>
            <w:vAlign w:val="center"/>
          </w:tcPr>
          <w:p w14:paraId="12216142">
            <w:pPr>
              <w:keepNext w:val="0"/>
              <w:spacing w:after="0" w:line="245" w:lineRule="auto"/>
              <w:jc w:val="center"/>
            </w:pPr>
            <w:r>
              <w:rPr>
                <w:rFonts w:ascii="Calibri" w:hAnsi="Calibri" w:eastAsia="Calibri" w:cs="Calibri"/>
                <w:b w:val="0"/>
                <w:color w:val="000000"/>
                <w:sz w:val="20"/>
              </w:rPr>
              <w:t>B5</w:t>
            </w:r>
          </w:p>
        </w:tc>
        <w:tc>
          <w:tcPr>
            <w:tcW w:w="4649" w:type="dxa"/>
            <w:shd w:val="clear" w:color="auto" w:fill="F2F5F9"/>
            <w:vAlign w:val="center"/>
          </w:tcPr>
          <w:p w14:paraId="7959B8FF">
            <w:pPr>
              <w:keepNext w:val="0"/>
              <w:spacing w:after="0" w:line="245" w:lineRule="auto"/>
              <w:rPr>
                <w:rFonts w:hint="default" w:ascii="Calibri" w:hAnsi="Calibri" w:cs="Calibri"/>
                <w:sz w:val="20"/>
                <w:szCs w:val="20"/>
              </w:rPr>
            </w:pPr>
            <w:r>
              <w:rPr>
                <w:rStyle w:val="14"/>
                <w:rFonts w:hint="default" w:ascii="Calibri" w:hAnsi="Calibri" w:eastAsia="Calibri" w:cs="Calibri"/>
                <w:sz w:val="20"/>
                <w:szCs w:val="20"/>
              </w:rPr>
              <w:t>[3] Restrict partial fulfillment, PDF tr. 169. [10] Soft reservation và available-for-reservation. [6] Đoạn sau (1), PDF tr. 8.</w:t>
            </w:r>
          </w:p>
        </w:tc>
        <w:tc>
          <w:tcPr>
            <w:tcW w:w="3640" w:type="dxa"/>
            <w:shd w:val="clear" w:color="auto" w:fill="F2F5F9"/>
            <w:vAlign w:val="center"/>
          </w:tcPr>
          <w:p w14:paraId="0980CFD1">
            <w:pPr>
              <w:keepNext w:val="0"/>
              <w:spacing w:after="0" w:line="245" w:lineRule="auto"/>
              <w:rPr>
                <w:rFonts w:hint="default" w:ascii="Calibri" w:hAnsi="Calibri" w:cs="Calibri"/>
                <w:sz w:val="20"/>
                <w:szCs w:val="20"/>
              </w:rPr>
            </w:pPr>
            <w:r>
              <w:rPr>
                <w:rFonts w:hint="default" w:ascii="Calibri" w:hAnsi="Calibri" w:eastAsia="Calibri" w:cs="Calibri"/>
                <w:sz w:val="20"/>
                <w:szCs w:val="20"/>
              </w:rPr>
              <w:t>Partial policy; atomic reservation; chống double-booking; release/retry.</w:t>
            </w:r>
          </w:p>
        </w:tc>
      </w:tr>
    </w:tbl>
    <w:p w14:paraId="6D5B447B">
      <w:pPr>
        <w:keepNext w:val="0"/>
        <w:widowControl/>
        <w:spacing w:after="40" w:line="259" w:lineRule="auto"/>
      </w:pPr>
    </w:p>
    <w:p w14:paraId="50D2A1B9">
      <w:pPr>
        <w:keepNext w:val="0"/>
        <w:widowControl/>
        <w:spacing w:after="120" w:line="259" w:lineRule="auto"/>
      </w:pPr>
      <w:r>
        <w:rPr>
          <w:rFonts w:ascii="Calibri" w:hAnsi="Calibri" w:eastAsia="Calibri" w:cs="Calibri"/>
          <w:b w:val="0"/>
          <w:i w:val="0"/>
          <w:sz w:val="20"/>
        </w:rPr>
        <w:t>Đọc vị trí trên trong đúng bản nguồn được liên kết ở mục 6. Số trang là trang in trong bài; với [2], mục 4 nằm ở trang 22–24 và mục 6.2.2 ở trang 28–29 của bản PDF liên kết. Các vị trí Abstract/Introduction được ghi đúng phạm vi nội dung đã đối chiếu, không thay bằng số phương trình chưa xác minh.</w:t>
      </w:r>
      <w:bookmarkStart w:id="0" w:name="_GoBack"/>
      <w:bookmarkEnd w:id="0"/>
    </w:p>
    <w:p w14:paraId="44D51F2C">
      <w:pPr>
        <w:pStyle w:val="3"/>
        <w:keepNext/>
        <w:keepLines/>
        <w:pageBreakBefore w:val="0"/>
        <w:spacing w:before="200" w:after="100"/>
      </w:pPr>
      <w:r>
        <w:rPr>
          <w:rFonts w:ascii="Calibri" w:hAnsi="Calibri" w:eastAsia="Calibri" w:cs="Calibri"/>
        </w:rPr>
        <w:t>Phạm vi kết luận</w:t>
      </w:r>
    </w:p>
    <w:p w14:paraId="5BC21A5F">
      <w:pPr>
        <w:keepNext w:val="0"/>
        <w:widowControl/>
        <w:spacing w:after="120" w:line="259" w:lineRule="auto"/>
      </w:pPr>
      <w:r>
        <w:rPr>
          <w:rFonts w:ascii="Calibri" w:hAnsi="Calibri" w:eastAsia="Calibri" w:cs="Calibri"/>
        </w:rPr>
        <w:t>Quy trình bảo đảm thứ tự FEFO trong tập batch hợp lệ cho từng đơn. Kho bị loại vì phạm vi, hạn giao hoặc MLOR không tham gia so sánh. FEFO trên các kho có ETA khác nhau là heuristic mở rộng của đề tài; khoảng cách và lượng tồn chỉ giải quyết trường hợp bằng nhau. Quy trình không cam kết tổng chi phí thấp nhất hoặc tối ưu chung đa đơn.</w:t>
      </w:r>
    </w:p>
    <w:p w14:paraId="6F09A444">
      <w:pPr>
        <w:keepNext w:val="0"/>
        <w:widowControl/>
        <w:spacing w:after="120" w:line="259" w:lineRule="auto"/>
        <w:rPr>
          <w:rFonts w:ascii="Calibri" w:hAnsi="Calibri"/>
          <w:b w:val="0"/>
          <w:i w:val="0"/>
          <w:sz w:val="22"/>
        </w:rPr>
      </w:pPr>
      <w:r>
        <w:rPr>
          <w:rFonts w:ascii="Calibri" w:hAnsi="Calibri" w:eastAsia="Calibri" w:cs="Calibri"/>
          <w:b w:val="0"/>
          <w:i w:val="0"/>
          <w:sz w:val="22"/>
        </w:rPr>
        <w:t>Phiên bản hiện tại chưa tối ưu chi phí vận chuyển, chưa giới hạn số kho tối đa cho một đơn và chưa áp dụng số lượng giao tối thiểu cho mỗi chuyến. Vì vậy, một phương án khả thi vẫn có thể tạo nhiều chuyến nhỏ từ nhiều kho. [2] Singh và cộng sự, mục 6.2.1, nêu operational complexity của small shipments từ multiple storage locations; [5] Acimovic và Graves xem split shipments là một thành phần của outbound shipping cost. MaxWarehousesPerOrder, minimumShipmentQuantity, consolidation và gom hàng qua điểm trung chuyển thuộc hướng mở rộng sau MVP.</w:t>
      </w:r>
    </w:p>
    <w:p w14:paraId="463A4715">
      <w:pPr>
        <w:keepNext w:val="0"/>
        <w:widowControl/>
        <w:spacing w:after="120" w:line="259" w:lineRule="auto"/>
      </w:pPr>
      <w:r>
        <w:rPr>
          <w:rFonts w:ascii="Calibri" w:hAnsi="Calibri" w:eastAsia="Calibri" w:cs="Calibri"/>
        </w:rPr>
        <w:t>Các nguồn [3], [9] và [10] là tài liệu kỹ thuật hoặc hướng dẫn chính thức. Các nguồn còn lại là bài báo khoa học; [7], [12] và [13] có bối cảnh khác FMCG đa kho nên chỉ dùng phần nguyên tắc đã nêu. Thời gian cấu hình, buffer và các ngưỡng thử nghiệm phải lấy từ dữ liệu hoặc chính sách được phê duyệt, hoặc được ghi rõ là giả định của đề tài.</w:t>
      </w:r>
    </w:p>
    <w:p w14:paraId="5954E86F">
      <w:pPr>
        <w:pStyle w:val="2"/>
        <w:keepNext/>
        <w:keepLines/>
        <w:pageBreakBefore/>
        <w:spacing w:before="300" w:after="150"/>
      </w:pPr>
      <w:r>
        <w:rPr>
          <w:rFonts w:ascii="Calibri" w:hAnsi="Calibri" w:eastAsia="Calibri" w:cs="Calibri"/>
        </w:rPr>
        <w:t>6 Tài liệu tham khảo</w:t>
      </w:r>
    </w:p>
    <w:p w14:paraId="18371D39">
      <w:pPr>
        <w:keepNext w:val="0"/>
        <w:widowControl/>
        <w:spacing w:after="120" w:line="259" w:lineRule="auto"/>
      </w:pPr>
      <w:r>
        <w:rPr>
          <w:rFonts w:ascii="Calibri" w:hAnsi="Calibri" w:eastAsia="Calibri" w:cs="Calibri"/>
          <w:b w:val="0"/>
          <w:i w:val="0"/>
          <w:sz w:val="20"/>
        </w:rPr>
        <w:t>Tên tác giả và số nguồn dưới đây tương ứng với từng bước và bảng đối chiếu. Liên kết mở đúng bài hoặc tài liệu được sử dụng.</w:t>
      </w:r>
    </w:p>
    <w:p w14:paraId="6E53538F">
      <w:pPr>
        <w:keepNext/>
        <w:widowControl/>
        <w:spacing w:after="40" w:line="259" w:lineRule="auto"/>
      </w:pPr>
      <w:r>
        <w:rPr>
          <w:rFonts w:ascii="Calibri" w:hAnsi="Calibri" w:eastAsia="Calibri" w:cs="Calibri"/>
          <w:b w:val="0"/>
          <w:i w:val="0"/>
          <w:sz w:val="20"/>
        </w:rPr>
        <w:t>[1] Santos, M. J., Martins, S., Amorim, P., &amp; Almada-Lobo, B. (2022). On the impact of adjusting the minimum life on receipt (MLOR) criterion in food supply chains. Omega, 112, 102691. DOI: 10.1016/j.omega.2022.102691.</w:t>
      </w:r>
    </w:p>
    <w:p w14:paraId="3866387E">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"https://www.sciencedirect.com/science/article/pii/S0305048322000986" \h </w:instrText>
      </w:r>
      <w:r>
        <w:rPr>
          <w:rFonts w:ascii="Calibri" w:hAnsi="Calibri" w:eastAsia="Calibri" w:cs="Calibri"/>
        </w:rPr>
        <w:fldChar w:fldCharType="separate"/>
      </w:r>
      <w:r>
        <w:rPr>
          <w:rFonts w:ascii="Calibri" w:hAnsi="Calibri" w:eastAsia="Calibri" w:cs="Calibri"/>
          <w:color w:val="0563C1"/>
          <w:sz w:val="20"/>
        </w:rPr>
        <w:t>Trang bài báo và phần công khai</w:t>
      </w:r>
      <w:r>
        <w:rPr>
          <w:rFonts w:ascii="Calibri" w:hAnsi="Calibri" w:eastAsia="Calibri" w:cs="Calibri"/>
          <w:color w:val="0563C1"/>
          <w:sz w:val="20"/>
        </w:rPr>
        <w:fldChar w:fldCharType="end"/>
      </w:r>
    </w:p>
    <w:p w14:paraId="373331B4">
      <w:pPr>
        <w:keepNext/>
        <w:widowControl/>
        <w:spacing w:after="40" w:line="259" w:lineRule="auto"/>
      </w:pPr>
      <w:r>
        <w:rPr>
          <w:rFonts w:ascii="Calibri" w:hAnsi="Calibri" w:eastAsia="Calibri" w:cs="Calibri"/>
          <w:b w:val="0"/>
          <w:i w:val="0"/>
          <w:sz w:val="20"/>
        </w:rPr>
        <w:t>[2] Singh, A. K., Subramanian, N., Pawar, K. S., &amp; Bai, R. (2018; online 2016). Cold chain configuration design: location-allocation decision-making using coordination, value deterioration, and big data approximation. Annals of Operations Research, 270, 433–457. DOI: 10.1007/s10479-016-2332-z.</w:t>
      </w:r>
    </w:p>
    <w:p w14:paraId="665A00D0">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"https://research.nottingham.edu.cn/files/31273446/cold_chain_configuration.pdf" \h </w:instrText>
      </w:r>
      <w:r>
        <w:rPr>
          <w:rFonts w:ascii="Calibri" w:hAnsi="Calibri" w:eastAsia="Calibri" w:cs="Calibri"/>
        </w:rPr>
        <w:fldChar w:fldCharType="separate"/>
      </w:r>
      <w:r>
        <w:rPr>
          <w:rFonts w:ascii="Calibri" w:hAnsi="Calibri" w:eastAsia="Calibri" w:cs="Calibri"/>
          <w:color w:val="0563C1"/>
          <w:sz w:val="20"/>
        </w:rPr>
        <w:t>Bản toàn văn tại University of Nottingham</w:t>
      </w:r>
      <w:r>
        <w:rPr>
          <w:rFonts w:ascii="Calibri" w:hAnsi="Calibri" w:eastAsia="Calibri" w:cs="Calibri"/>
          <w:color w:val="0563C1"/>
          <w:sz w:val="20"/>
        </w:rPr>
        <w:fldChar w:fldCharType="end"/>
      </w:r>
    </w:p>
    <w:p w14:paraId="5AB3A835">
      <w:pPr>
        <w:keepNext/>
        <w:widowControl/>
        <w:spacing w:after="40" w:line="259" w:lineRule="auto"/>
      </w:pPr>
      <w:r>
        <w:rPr>
          <w:rFonts w:ascii="Calibri" w:hAnsi="Calibri" w:eastAsia="Calibri" w:cs="Calibri"/>
          <w:b w:val="0"/>
          <w:i w:val="0"/>
          <w:sz w:val="20"/>
        </w:rPr>
        <w:t>[3] Microsoft. Fulfillment and Returns Optimization provider overview. Dynamics 365 Intelligent Order Management.</w:t>
      </w:r>
    </w:p>
    <w:p w14:paraId="7A7055F0">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"https://learn.microsoft.com/en-us/dynamics365/intelligent-order-management/fulfillment-returns-optimization#maximum-distance-constraint" \h </w:instrText>
      </w:r>
      <w:r>
        <w:rPr>
          <w:rFonts w:ascii="Calibri" w:hAnsi="Calibri" w:eastAsia="Calibri" w:cs="Calibri"/>
        </w:rPr>
        <w:fldChar w:fldCharType="separate"/>
      </w:r>
      <w:r>
        <w:rPr>
          <w:rFonts w:ascii="Calibri" w:hAnsi="Calibri" w:eastAsia="Calibri" w:cs="Calibri"/>
          <w:color w:val="0563C1"/>
          <w:sz w:val="20"/>
        </w:rPr>
        <w:t>Tài liệu chính thức</w:t>
      </w:r>
      <w:r>
        <w:rPr>
          <w:rFonts w:ascii="Calibri" w:hAnsi="Calibri" w:eastAsia="Calibri" w:cs="Calibri"/>
          <w:color w:val="0563C1"/>
          <w:sz w:val="20"/>
        </w:rPr>
        <w:fldChar w:fldCharType="end"/>
      </w:r>
    </w:p>
    <w:p w14:paraId="26102A88">
      <w:pPr>
        <w:keepNext/>
        <w:widowControl/>
        <w:spacing w:after="40" w:line="259" w:lineRule="auto"/>
      </w:pPr>
      <w:r>
        <w:rPr>
          <w:rFonts w:ascii="Calibri" w:hAnsi="Calibri" w:eastAsia="Calibri" w:cs="Calibri"/>
          <w:b w:val="0"/>
          <w:i w:val="0"/>
          <w:sz w:val="20"/>
        </w:rPr>
        <w:t>[4] Dijkstra, E. W. (1959). A note on two problems in connexion with graphs. Numerische Mathematik, 1, 269–271. DOI: 10.1007/BF01386390.</w:t>
      </w:r>
    </w:p>
    <w:p w14:paraId="06EBB5DB">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"https://www.cs.yale.edu/homes/lans/readings/routing/dijkstra-routing-1959.pdf" \h </w:instrText>
      </w:r>
      <w:r>
        <w:rPr>
          <w:rFonts w:ascii="Calibri" w:hAnsi="Calibri" w:eastAsia="Calibri" w:cs="Calibri"/>
        </w:rPr>
        <w:fldChar w:fldCharType="separate"/>
      </w:r>
      <w:r>
        <w:rPr>
          <w:rFonts w:ascii="Calibri" w:hAnsi="Calibri" w:eastAsia="Calibri" w:cs="Calibri"/>
          <w:color w:val="0563C1"/>
          <w:sz w:val="20"/>
        </w:rPr>
        <w:t>Bản toàn văn lưu tại Yale University</w:t>
      </w:r>
      <w:r>
        <w:rPr>
          <w:rFonts w:ascii="Calibri" w:hAnsi="Calibri" w:eastAsia="Calibri" w:cs="Calibri"/>
          <w:color w:val="0563C1"/>
          <w:sz w:val="20"/>
        </w:rPr>
        <w:fldChar w:fldCharType="end"/>
      </w:r>
    </w:p>
    <w:p w14:paraId="6B69C09E">
      <w:pPr>
        <w:keepNext/>
        <w:widowControl/>
        <w:spacing w:after="40" w:line="259" w:lineRule="auto"/>
      </w:pPr>
      <w:r>
        <w:rPr>
          <w:rFonts w:ascii="Calibri" w:hAnsi="Calibri" w:eastAsia="Calibri" w:cs="Calibri"/>
          <w:b w:val="0"/>
          <w:i w:val="0"/>
          <w:sz w:val="20"/>
        </w:rPr>
        <w:t>[5] Acimovic, J., &amp; Graves, S. C. (2015). Making Better Fulfillment Decisions on the Fly in an Online Retail Environment. Manufacturing &amp; Service Operations Management, 17(1), 34–51. DOI: 10.1287/msom.2014.0505.</w:t>
      </w:r>
    </w:p>
    <w:p w14:paraId="37FAC81B">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"https://www.researchgate.net/publication/276326004_Making_Better_Fulfillment_Decisions_on_the_Fly_in_an_Online_Retail_Environment" \h </w:instrText>
      </w:r>
      <w:r>
        <w:rPr>
          <w:rFonts w:ascii="Calibri" w:hAnsi="Calibri" w:eastAsia="Calibri" w:cs="Calibri"/>
        </w:rPr>
        <w:fldChar w:fldCharType="separate"/>
      </w:r>
      <w:r>
        <w:rPr>
          <w:rFonts w:ascii="Calibri" w:hAnsi="Calibri" w:eastAsia="Calibri" w:cs="Calibri"/>
          <w:color w:val="0563C1"/>
          <w:sz w:val="20"/>
        </w:rPr>
        <w:t>Bản toàn văn được chia sẻ trên ResearchGate</w:t>
      </w:r>
      <w:r>
        <w:rPr>
          <w:rFonts w:ascii="Calibri" w:hAnsi="Calibri" w:eastAsia="Calibri" w:cs="Calibri"/>
          <w:color w:val="0563C1"/>
          <w:sz w:val="20"/>
        </w:rPr>
        <w:fldChar w:fldCharType="end"/>
      </w:r>
    </w:p>
    <w:p w14:paraId="1C89B67E">
      <w:pPr>
        <w:keepNext/>
        <w:widowControl/>
        <w:spacing w:after="40" w:line="259" w:lineRule="auto"/>
      </w:pPr>
      <w:r>
        <w:rPr>
          <w:rFonts w:ascii="Calibri" w:hAnsi="Calibri" w:eastAsia="Calibri" w:cs="Calibri"/>
          <w:b w:val="0"/>
          <w:i w:val="0"/>
          <w:sz w:val="20"/>
        </w:rPr>
        <w:t>[6] Chen, S., Li, Y., Yang, Y., &amp; Zhou, W. (2021). Managing Perishable Inventory Systems with Age-differentiated Demand. Production and Operations Management, 30(10), 3784–3799. DOI: 10.1111/poms.13481.</w:t>
      </w:r>
    </w:p>
    <w:p w14:paraId="2AC477DD">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"https://sage.cnpereading.com/storage/sage/journal/article/PAO/2021/PAO_2021_30_10/unzip/10.1111_poms.13481.pdf" \h </w:instrText>
      </w:r>
      <w:r>
        <w:rPr>
          <w:rFonts w:ascii="Calibri" w:hAnsi="Calibri" w:eastAsia="Calibri" w:cs="Calibri"/>
        </w:rPr>
        <w:fldChar w:fldCharType="separate"/>
      </w:r>
      <w:r>
        <w:rPr>
          <w:rFonts w:ascii="Calibri" w:hAnsi="Calibri" w:eastAsia="Calibri" w:cs="Calibri"/>
          <w:color w:val="0563C1"/>
          <w:sz w:val="20"/>
        </w:rPr>
        <w:t>Bản toàn văn</w:t>
      </w:r>
      <w:r>
        <w:rPr>
          <w:rFonts w:ascii="Calibri" w:hAnsi="Calibri" w:eastAsia="Calibri" w:cs="Calibri"/>
          <w:color w:val="0563C1"/>
          <w:sz w:val="20"/>
        </w:rPr>
        <w:fldChar w:fldCharType="end"/>
      </w:r>
    </w:p>
    <w:p w14:paraId="2825F845">
      <w:pPr>
        <w:keepNext/>
        <w:widowControl/>
        <w:spacing w:after="40" w:line="259" w:lineRule="auto"/>
      </w:pPr>
      <w:r>
        <w:rPr>
          <w:rFonts w:ascii="Calibri" w:hAnsi="Calibri" w:eastAsia="Calibri" w:cs="Calibri"/>
          <w:b w:val="0"/>
          <w:i w:val="0"/>
          <w:sz w:val="20"/>
        </w:rPr>
        <w:t>[7] Simonis, M., &amp; Nickel, S. (2025; online 2024). Integrated shelf-life rules for multi-level pharmaceutical tablets manufacturing processes. International Journal of Production Research, 63(3), 1046–1066. DOI: 10.1080/00207543.2024.2370510.</w:t>
      </w:r>
    </w:p>
    <w:p w14:paraId="501388A8">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"https://publikationen.bibliothek.kit.edu/1000172597/153712627" \h </w:instrText>
      </w:r>
      <w:r>
        <w:rPr>
          <w:rFonts w:ascii="Calibri" w:hAnsi="Calibri" w:eastAsia="Calibri" w:cs="Calibri"/>
        </w:rPr>
        <w:fldChar w:fldCharType="separate"/>
      </w:r>
      <w:r>
        <w:rPr>
          <w:rFonts w:ascii="Calibri" w:hAnsi="Calibri" w:eastAsia="Calibri" w:cs="Calibri"/>
          <w:color w:val="0563C1"/>
          <w:sz w:val="20"/>
        </w:rPr>
        <w:t>Bản toàn văn tại KIT</w:t>
      </w:r>
      <w:r>
        <w:rPr>
          <w:rFonts w:ascii="Calibri" w:hAnsi="Calibri" w:eastAsia="Calibri" w:cs="Calibri"/>
          <w:color w:val="0563C1"/>
          <w:sz w:val="20"/>
        </w:rPr>
        <w:fldChar w:fldCharType="end"/>
      </w:r>
    </w:p>
    <w:p w14:paraId="1EB7ADC1">
      <w:pPr>
        <w:keepNext/>
        <w:widowControl/>
        <w:spacing w:after="40" w:line="259" w:lineRule="auto"/>
      </w:pPr>
      <w:r>
        <w:rPr>
          <w:rFonts w:ascii="Calibri" w:hAnsi="Calibri" w:eastAsia="Calibri" w:cs="Calibri"/>
          <w:b w:val="0"/>
          <w:i w:val="0"/>
          <w:sz w:val="20"/>
        </w:rPr>
        <w:t>[8] Volgenant, A. (2002). Solving some lexicographic multi-objective combinatorial problems. European Journal of Operational Research, 139(3), 578–584. DOI: 10.1016/S0377-2217(01)00214-4.</w:t>
      </w:r>
    </w:p>
    <w:p w14:paraId="0F97CECE">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"https://www.sciencedirect.com/science/article/abs/pii/S0377221701002144" \h </w:instrText>
      </w:r>
      <w:r>
        <w:rPr>
          <w:rFonts w:ascii="Calibri" w:hAnsi="Calibri" w:eastAsia="Calibri" w:cs="Calibri"/>
        </w:rPr>
        <w:fldChar w:fldCharType="separate"/>
      </w:r>
      <w:r>
        <w:rPr>
          <w:rFonts w:ascii="Calibri" w:hAnsi="Calibri" w:eastAsia="Calibri" w:cs="Calibri"/>
          <w:color w:val="0563C1"/>
          <w:sz w:val="20"/>
        </w:rPr>
        <w:t>Trang bài báo và Abstract</w:t>
      </w:r>
      <w:r>
        <w:rPr>
          <w:rFonts w:ascii="Calibri" w:hAnsi="Calibri" w:eastAsia="Calibri" w:cs="Calibri"/>
          <w:color w:val="0563C1"/>
          <w:sz w:val="20"/>
        </w:rPr>
        <w:fldChar w:fldCharType="end"/>
      </w:r>
    </w:p>
    <w:p w14:paraId="165E0317">
      <w:pPr>
        <w:keepNext/>
        <w:widowControl/>
        <w:spacing w:after="40" w:line="259" w:lineRule="auto"/>
      </w:pPr>
      <w:r>
        <w:rPr>
          <w:rFonts w:ascii="Calibri" w:hAnsi="Calibri" w:eastAsia="Calibri" w:cs="Calibri"/>
          <w:b w:val="0"/>
          <w:i w:val="0"/>
          <w:sz w:val="20"/>
        </w:rPr>
        <w:t>[9] SAP. Delivery and Transportation Scheduling. SAP Help Portal.</w:t>
      </w:r>
    </w:p>
    <w:p w14:paraId="3A3499E9">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"https://help.sap.com/docs/SAP_S4HANA_CLOUD/aff0b3f5f46c42a2b2c0fabfc233bab2/9dbdba53422bb54ce10000000a174cb4.html" \h </w:instrText>
      </w:r>
      <w:r>
        <w:rPr>
          <w:rFonts w:ascii="Calibri" w:hAnsi="Calibri" w:eastAsia="Calibri" w:cs="Calibri"/>
        </w:rPr>
        <w:fldChar w:fldCharType="separate"/>
      </w:r>
      <w:r>
        <w:rPr>
          <w:rFonts w:ascii="Calibri" w:hAnsi="Calibri" w:eastAsia="Calibri" w:cs="Calibri"/>
          <w:color w:val="0563C1"/>
          <w:sz w:val="20"/>
        </w:rPr>
        <w:t>Tài liệu chính thức</w:t>
      </w:r>
      <w:r>
        <w:rPr>
          <w:rFonts w:ascii="Calibri" w:hAnsi="Calibri" w:eastAsia="Calibri" w:cs="Calibri"/>
          <w:color w:val="0563C1"/>
          <w:sz w:val="20"/>
        </w:rPr>
        <w:fldChar w:fldCharType="end"/>
      </w:r>
    </w:p>
    <w:p w14:paraId="186B6FC5">
      <w:pPr>
        <w:keepNext/>
        <w:widowControl/>
        <w:spacing w:after="40" w:line="259" w:lineRule="auto"/>
      </w:pPr>
      <w:r>
        <w:rPr>
          <w:rFonts w:ascii="Calibri" w:hAnsi="Calibri" w:eastAsia="Calibri" w:cs="Calibri"/>
          <w:b w:val="0"/>
          <w:i w:val="0"/>
          <w:sz w:val="20"/>
        </w:rPr>
        <w:t>[10] Microsoft. Inventory Visibility reservations. Dynamics 365 Supply Chain Management.</w:t>
      </w:r>
    </w:p>
    <w:p w14:paraId="3F5DBAEF">
      <w:pPr>
        <w:keepNext w:val="0"/>
        <w:widowControl/>
        <w:spacing w:after="160" w:line="259" w:lineRule="auto"/>
      </w:pPr>
      <w:hyperlink r:id="rId6">
        <w:r>
          <w:rPr>
            <w:rFonts w:ascii="Calibri" w:hAnsi="Calibri" w:eastAsia="Calibri" w:cs="Calibri"/>
            <w:color w:val="0563C1"/>
            <w:u w:val="single"/>
            <w:sz w:val="20"/>
          </w:rPr>
          <w:t>Tài liệu chính thức</w:t>
        </w:r>
      </w:hyperlink>
    </w:p>
    <w:p w14:paraId="1D495FF6">
      <w:pPr>
        <w:keepNext/>
        <w:widowControl/>
        <w:spacing w:after="40" w:line="259" w:lineRule="auto"/>
      </w:pPr>
      <w:r>
        <w:rPr>
          <w:rFonts w:ascii="Calibri" w:hAnsi="Calibri" w:eastAsia="Calibri" w:cs="Calibri"/>
          <w:b w:val="0"/>
          <w:i w:val="0"/>
          <w:sz w:val="20"/>
        </w:rPr>
        <w:t>[11] Mohring, U., Jacobi, C., Furmans, K., &amp; Stolletz, R. (2024). Managing cutoff-based shipment promises for order fulfilment processes in warehousing. OR Spectrum, 46, 513–543. DOI: 10.1007/s00291-023-00739-7.</w:t>
      </w:r>
    </w:p>
    <w:p w14:paraId="4528C184">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"https://link.springer.com/article/10.1007/s00291-023-00739-7" \h </w:instrText>
      </w:r>
      <w:r>
        <w:rPr>
          <w:rFonts w:ascii="Calibri" w:hAnsi="Calibri" w:eastAsia="Calibri" w:cs="Calibri"/>
        </w:rPr>
        <w:fldChar w:fldCharType="separate"/>
      </w:r>
      <w:r>
        <w:rPr>
          <w:rFonts w:ascii="Calibri" w:hAnsi="Calibri" w:eastAsia="Calibri" w:cs="Calibri"/>
          <w:color w:val="0563C1"/>
          <w:sz w:val="20"/>
        </w:rPr>
        <w:t>Toàn văn trên trang nhà xuất bản</w:t>
      </w:r>
      <w:r>
        <w:rPr>
          <w:rFonts w:ascii="Calibri" w:hAnsi="Calibri" w:eastAsia="Calibri" w:cs="Calibri"/>
          <w:color w:val="0563C1"/>
          <w:sz w:val="20"/>
        </w:rPr>
        <w:fldChar w:fldCharType="end"/>
      </w:r>
    </w:p>
    <w:p w14:paraId="60B1F7E9">
      <w:pPr>
        <w:keepNext/>
        <w:widowControl/>
        <w:spacing w:after="40" w:line="259" w:lineRule="auto"/>
      </w:pPr>
      <w:r>
        <w:rPr>
          <w:rFonts w:ascii="Calibri" w:hAnsi="Calibri" w:eastAsia="Calibri" w:cs="Calibri"/>
          <w:b w:val="0"/>
          <w:i w:val="0"/>
          <w:sz w:val="20"/>
        </w:rPr>
        <w:t>[12] Raj, G., Roy, D., de Koster, R., &amp; Bansal, V. (2024). Stochastic modeling of integrated order fulfillment processes with delivery time promise: Order picking, batching, and last-mile delivery. European Journal of Operational Research, 316(3), 1114–1128. DOI: 10.1016/j.ejor.2024.03.003.</w:t>
      </w:r>
    </w:p>
    <w:p w14:paraId="02E982A7">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"https://pure.eur.nl/en/publications/stochastic-modeling-of-integrated-order-fulfillment-processes-wit/" \h </w:instrText>
      </w:r>
      <w:r>
        <w:rPr>
          <w:rFonts w:ascii="Calibri" w:hAnsi="Calibri" w:eastAsia="Calibri" w:cs="Calibri"/>
        </w:rPr>
        <w:fldChar w:fldCharType="separate"/>
      </w:r>
      <w:r>
        <w:rPr>
          <w:rFonts w:ascii="Calibri" w:hAnsi="Calibri" w:eastAsia="Calibri" w:cs="Calibri"/>
          <w:color w:val="0563C1"/>
          <w:sz w:val="20"/>
        </w:rPr>
        <w:t>Thông tin bài và liên kết toàn văn tại Erasmus University Rotterdam</w:t>
      </w:r>
      <w:r>
        <w:rPr>
          <w:rFonts w:ascii="Calibri" w:hAnsi="Calibri" w:eastAsia="Calibri" w:cs="Calibri"/>
          <w:color w:val="0563C1"/>
          <w:sz w:val="20"/>
        </w:rPr>
        <w:fldChar w:fldCharType="end"/>
      </w:r>
    </w:p>
    <w:p w14:paraId="139A6632">
      <w:pPr>
        <w:keepNext/>
        <w:widowControl/>
        <w:spacing w:after="40" w:line="259" w:lineRule="auto"/>
      </w:pPr>
      <w:r>
        <w:rPr>
          <w:rFonts w:ascii="Calibri" w:hAnsi="Calibri" w:eastAsia="Calibri" w:cs="Calibri"/>
          <w:b w:val="0"/>
          <w:i w:val="0"/>
          <w:sz w:val="20"/>
        </w:rPr>
        <w:t>[13] Hedvall, L., Mattsson, S.-A., &amp; Wikner, J. (2025; online 2023). Identification and selection of safety buffers in manufacturing companies. Production Planning &amp; Control, 36(1), 92–109. DOI: 10.1080/09537287.2023.2252380.</w:t>
      </w:r>
    </w:p>
    <w:p w14:paraId="0875DA16">
      <w:pPr>
        <w:keepNext w:val="0"/>
        <w:widowControl/>
        <w:spacing w:after="160" w:line="259" w:lineRule="auto"/>
      </w:pPr>
      <w:r>
        <w:rPr>
          <w:rFonts w:ascii="Calibri" w:hAnsi="Calibri" w:eastAsia="Calibri" w:cs="Calibri"/>
        </w:rPr>
        <w:fldChar w:fldCharType="begin"/>
      </w:r>
      <w:r>
        <w:rPr>
          <w:rFonts w:ascii="Calibri" w:hAnsi="Calibri" w:eastAsia="Calibri" w:cs="Calibri"/>
        </w:rPr>
        <w:instrText xml:space="preserve"> HYPERLINK "https://www.tandfonline.com/doi/full/10.1080/09537287.2023.2252380" \h </w:instrText>
      </w:r>
      <w:r>
        <w:rPr>
          <w:rFonts w:ascii="Calibri" w:hAnsi="Calibri" w:eastAsia="Calibri" w:cs="Calibri"/>
        </w:rPr>
        <w:fldChar w:fldCharType="separate"/>
      </w:r>
      <w:r>
        <w:rPr>
          <w:rFonts w:ascii="Calibri" w:hAnsi="Calibri" w:eastAsia="Calibri" w:cs="Calibri"/>
          <w:color w:val="0563C1"/>
          <w:sz w:val="20"/>
        </w:rPr>
        <w:t>Toàn văn trên trang nhà xuất bản</w:t>
      </w:r>
      <w:r>
        <w:rPr>
          <w:rFonts w:ascii="Calibri" w:hAnsi="Calibri" w:eastAsia="Calibri" w:cs="Calibri"/>
          <w:color w:val="0563C1"/>
          <w:sz w:val="20"/>
        </w:rPr>
        <w:fldChar w:fldCharType="end"/>
      </w:r>
    </w:p>
    <w:p w14:paraId="0CE99569">
      <w:pPr>
        <w:keepNext w:val="0"/>
        <w:widowControl/>
        <w:spacing w:after="120" w:line="259" w:lineRule="auto"/>
      </w:pPr>
      <w:r>
        <w:rPr>
          <w:rFonts w:ascii="Calibri" w:hAnsi="Calibri" w:eastAsia="Calibri" w:cs="Calibri"/>
          <w:b w:val="0"/>
          <w:i/>
          <w:sz w:val="20"/>
        </w:rPr>
        <w:t>Ngày đối chiếu nguồn: 13/09/2026. Số liệu minh họa, miền MLOR chặt hơn và các quy tắc kết hợp thuộc phạm vi thiết kế của đề tài.</w:t>
      </w:r>
    </w:p>
    <w:sectPr>
      <w:headerReference w:type="default" r:id="rId9"/>
      <w:footerReference w:type="default" r:id="rId10"/>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400B6"/>
    <w:multiLevelType w:val="singleLevel"/>
    <w:tmpl w:val="8EB400B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FF024B1"/>
    <w:rsid w:val="118A0054"/>
    <w:rsid w:val="1EC31F86"/>
    <w:rsid w:val="2A827ECE"/>
    <w:rsid w:val="3AF64E38"/>
    <w:rsid w:val="40EF6094"/>
    <w:rsid w:val="437C0D2C"/>
    <w:rsid w:val="4C4D0ABF"/>
    <w:rsid w:val="66B15D46"/>
    <w:rsid w:val="6C3C5623"/>
    <w:rsid w:val="795362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rPr>
      <w:rFonts w:ascii="Calibri" w:hAnsi="Calibri" w:eastAsia="Calibri" w:cs="Calibri"/>
    </w:rPr>
  </w:style>
  <w:style w:type="table" w:default="1" w:styleId="9">
    <w:name w:val="Normal Table"/>
    <w:semiHidden/>
    <w:qFormat/>
    <w:uiPriority w:val="0"/>
    <w:rPr>
      <w:rFonts w:ascii="Calibri" w:hAnsi="Calibri" w:eastAsia="Calibri" w:cs="Calibri"/>
    </w:rPr>
    <w:tblPr>
      <w:tblCellMar>
        <w:top w:w="0" w:type="dxa"/>
        <w:left w:w="108" w:type="dxa"/>
        <w:bottom w:w="0" w:type="dxa"/>
        <w:right w:w="108" w:type="dxa"/>
      </w:tblCellMar>
    </w:tblPr>
  </w:style>
  <w:style w:type="character" w:styleId="10">
    <w:name w:val="endnote reference"/>
    <w:semiHidden/>
    <w:unhideWhenUsed/>
    <w:qFormat/>
    <w:uiPriority w:val="99"/>
    <w:rPr>
      <w:rFonts w:ascii="Calibri" w:hAnsi="Calibri" w:eastAsia="Calibri" w:cs="Calibri"/>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rFonts w:ascii="Calibri" w:hAnsi="Calibri" w:eastAsia="Calibri" w:cs="Calibri"/>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alibri" w:hAnsi="Calibri" w:cs="Calibri" w:eastAsia="Calibri"/>
      <w:sz w:val="20"/>
      <w:szCs w:val="20"/>
    </w:rPr>
  </w:style>
  <w:style w:type="character" w:styleId="15">
    <w:name w:val="Hyperlink"/>
    <w:unhideWhenUsed/>
    <w:qFormat/>
    <w:uiPriority w:val="99"/>
    <w:rPr>
      <w:rFonts w:ascii="Calibri" w:hAnsi="Calibri" w:eastAsia="Calibri" w:cs="Calibri"/>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rFonts w:ascii="Calibri" w:hAnsi="Calibri" w:eastAsia="Calibri" w:cs="Calibri"/>
      <w:sz w:val="20"/>
      <w:szCs w:val="20"/>
    </w:rPr>
  </w:style>
  <w:style w:type="character" w:customStyle="1" w:styleId="19">
    <w:name w:val="Endnote Text Char"/>
    <w:link w:val="11"/>
    <w:semiHidden/>
    <w:unhideWhenUsed/>
    <w:qFormat/>
    <w:uiPriority w:val="99"/>
    <w:rPr>
      <w:rFonts w:ascii="Calibri" w:hAnsi="Calibri" w:eastAsia="Calibri" w:cs="Calibri"/>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dynamics365/supply-chain/inventory/inventory-visibility-reservations" TargetMode="External"/><Relationship Id="rId7" Type="http://schemas.openxmlformats.org/officeDocument/2006/relationships/hyperlink" Target="https://pmc.ncbi.nlm.nih.gov/articles/PMC4006170/" TargetMode="External"/><Relationship Id="rId8" Type="http://schemas.openxmlformats.org/officeDocument/2006/relationships/hyperlink" Target="https://efsa.onlinelibrary.wiley.com/doi/10.2903/j.efsa.2020.6306"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2880</Words>
  <Characters>11840</Characters>
  <TotalTime>12</TotalTime>
  <ScaleCrop>false</ScaleCrop>
  <LinksUpToDate>false</LinksUpToDate>
  <CharactersWithSpaces>14507</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2026-09-10T11:13:00Z</dcterms:created>
  <dc:creator>Nhóm đề tài FA26SE083</dc:creator>
  <cp:lastModifiedBy>Huy Hoàng</cp:lastModifiedBy>
  <dcterms:modified xsi:type="dcterms:W3CDTF">2026-09-13T07:30:55Z</dcterms:modified>
  <dc:subject>Phân bổ hàng FMCG theo FEFO và MLOR trên mạng lưới kho</dc:subject>
  <dc:title>FA26SE083 FEFO MLOR v1.5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123AC04E8F5E422B8B874C13D196B256_12</vt:lpwstr>
  </property>
</Properties>
</file>