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7365D"/>
          <w:sz w:val="50"/>
        </w:rPr>
        <w:t>GIẢI THÍCH THIẾT KẾ HỆ THỐNG</w:t>
      </w:r>
    </w:p>
    <w:p>
      <w:pPr>
        <w:jc w:val="center"/>
      </w:pPr>
      <w:r>
        <w:rPr>
          <w:rFonts w:ascii="Aptos Display" w:hAnsi="Aptos Display"/>
          <w:color w:val="1F4E78"/>
          <w:sz w:val="34"/>
        </w:rPr>
        <w:t>Khung hỗ trợ ra quyết định cho phân phối hàng dễ hỏng đa kho</w:t>
      </w:r>
    </w:p>
    <w:p>
      <w:pPr>
        <w:spacing w:before="240"/>
        <w:jc w:val="center"/>
      </w:pPr>
      <w:r>
        <w:rPr>
          <w:rFonts w:ascii="Aptos" w:hAnsi="Aptos"/>
          <w:i/>
          <w:sz w:val="22"/>
        </w:rPr>
        <w:t>Tài liệu dành cho team phát triển, phân tích nghiệp vụ và chuẩn bị bảo vệ đồ án</w:t>
      </w:r>
    </w:p>
    <w:p/>
    <w:tbl>
      <w:tblPr>
        <w:tblW w:type="auto" w:w="0"/>
        <w:jc w:val="center"/>
        <w:tblLook w:firstColumn="1" w:firstRow="1" w:lastColumn="0" w:lastRow="0" w:noHBand="0" w:noVBand="1" w:val="04A0"/>
      </w:tblPr>
      <w:tblGrid>
        <w:gridCol w:w="10312"/>
      </w:tblGrid>
      <w:tr>
        <w:tc>
          <w:tcPr>
            <w:tcW w:type="dxa" w:w="10312"/>
            <w:shd w:fill="EAF3F8"/>
            <w:tcMar>
              <w:top w:w="120" w:type="dxa"/>
              <w:start w:w="160" w:type="dxa"/>
              <w:bottom w:w="120" w:type="dxa"/>
              <w:end w:w="160" w:type="dxa"/>
            </w:tcMar>
          </w:tcPr>
          <w:p>
            <w:r>
              <w:rPr>
                <w:rFonts w:ascii="Aptos" w:hAnsi="Aptos"/>
                <w:b/>
                <w:sz w:val="21"/>
              </w:rPr>
              <w:t>Ý tưởng trung tâm</w:t>
            </w:r>
          </w:p>
          <w:p>
            <w:r>
              <w:rPr>
                <w:rFonts w:ascii="Aptos" w:hAnsi="Aptos"/>
                <w:sz w:val="19"/>
              </w:rPr>
              <w:t>Hệ thống không cố giải tất cả bằng một công thức duy nhất. Hệ thống chia bài toán thành các module: ước lượng nhu cầu → kiểm tra độ tươi/hạn sử dụng → FEFO trong tập hợp lệ → chọn kho → tính đường → chia đơn nhiều kho khi cần → luân chuyển tồn kho. Mỗi module có vai trò rõ, đầu vào/đầu ra rõ và có cơ sở nghiên cứu riêng.</w:t>
            </w:r>
          </w:p>
        </w:tc>
      </w:tr>
    </w:tbl>
    <w:p>
      <w:pPr>
        <w:spacing w:after="0"/>
      </w:pPr>
    </w:p>
    <w:p>
      <w:r>
        <w:br w:type="page"/>
      </w:r>
    </w:p>
    <w:p>
      <w:pPr>
        <w:pStyle w:val="Heading1"/>
        <w:spacing w:before="160" w:after="140"/>
      </w:pPr>
      <w:r>
        <w:rPr>
          <w:rFonts w:ascii="Aptos Display" w:hAnsi="Aptos Display"/>
          <w:b/>
          <w:color w:val="17365D"/>
          <w:sz w:val="34"/>
        </w:rPr>
        <w:t>1. Hệ thống này giải bài toán gì?</w:t>
      </w:r>
    </w:p>
    <w:p>
      <w:pPr>
        <w:spacing w:after="100" w:line="259" w:lineRule="auto"/>
      </w:pPr>
      <w:r>
        <w:rPr>
          <w:rFonts w:ascii="Aptos" w:hAnsi="Aptos"/>
          <w:i w:val="0"/>
          <w:sz w:val="20"/>
        </w:rPr>
        <w:t>Bài toán cốt lõi: khi một retailer đặt một SKU dễ hỏng (ví dụ sữa), hệ thống phải quyết định lô nào được phép giao, lấy từ kho nào, nếu một kho không đủ thì chia từ các kho nào, và khi nào nên luân chuyển tồn kho giữa các vị trí — trong khi vẫn bảo vệ hạn sử dụng cho retailer và consumer.</w:t>
      </w:r>
    </w:p>
    <w:tbl>
      <w:tblPr>
        <w:tblStyle w:val="TableGrid"/>
        <w:tblW w:type="auto" w:w="0"/>
        <w:jc w:val="center"/>
        <w:tblLook w:firstColumn="1" w:firstRow="1" w:lastColumn="0" w:lastRow="0" w:noHBand="0" w:noVBand="1" w:val="04A0"/>
      </w:tblPr>
      <w:tblGrid>
        <w:gridCol w:w="5156"/>
        <w:gridCol w:w="5156"/>
      </w:tblGrid>
      <w:tr>
        <w:trPr>
          <w:cantSplit/>
          <w:tblHeader w:val="true"/>
        </w:trPr>
        <w:tc>
          <w:tcPr>
            <w:tcW w:type="dxa" w:w="3005"/>
            <w:vAlign w:val="center"/>
            <w:tcMar>
              <w:top w:w="90" w:type="dxa"/>
              <w:start w:w="110" w:type="dxa"/>
              <w:bottom w:w="90" w:type="dxa"/>
              <w:end w:w="110" w:type="dxa"/>
            </w:tcMar>
            <w:shd w:fill="17365D"/>
          </w:tcPr>
          <w:p>
            <w:pPr>
              <w:spacing w:after="0" w:before="0"/>
            </w:pPr>
            <w:r>
              <w:rPr>
                <w:rFonts w:ascii="Aptos" w:hAnsi="Aptos"/>
                <w:b/>
                <w:color w:val="FFFFFF"/>
                <w:sz w:val="18"/>
              </w:rPr>
              <w:t>Câu hỏi kinh doanh</w:t>
            </w:r>
          </w:p>
        </w:tc>
        <w:tc>
          <w:tcPr>
            <w:tcW w:type="dxa" w:w="6520"/>
            <w:vAlign w:val="center"/>
            <w:tcMar>
              <w:top w:w="90" w:type="dxa"/>
              <w:start w:w="110" w:type="dxa"/>
              <w:bottom w:w="90" w:type="dxa"/>
              <w:end w:w="110" w:type="dxa"/>
            </w:tcMar>
            <w:shd w:fill="17365D"/>
          </w:tcPr>
          <w:p>
            <w:pPr>
              <w:spacing w:after="0" w:before="0"/>
            </w:pPr>
            <w:r>
              <w:rPr>
                <w:rFonts w:ascii="Aptos" w:hAnsi="Aptos"/>
                <w:b/>
                <w:color w:val="FFFFFF"/>
                <w:sz w:val="18"/>
              </w:rPr>
              <w:t>Hệ thống phải trả lời</w:t>
            </w:r>
          </w:p>
        </w:tc>
      </w:tr>
      <w:tr>
        <w:trPr>
          <w:cantSplit/>
        </w:trPr>
        <w:tc>
          <w:tcPr>
            <w:tcW w:type="dxa" w:w="3005"/>
            <w:vAlign w:val="center"/>
            <w:tcMar>
              <w:top w:w="90" w:type="dxa"/>
              <w:start w:w="110" w:type="dxa"/>
              <w:bottom w:w="90" w:type="dxa"/>
              <w:end w:w="110" w:type="dxa"/>
            </w:tcMar>
          </w:tcPr>
          <w:p>
            <w:pPr>
              <w:spacing w:after="0" w:before="0"/>
            </w:pPr>
            <w:r>
              <w:rPr>
                <w:rFonts w:ascii="Aptos" w:hAnsi="Aptos"/>
                <w:sz w:val="18"/>
              </w:rPr>
              <w:t>Retailer cần bao nhiêu?</w:t>
            </w:r>
          </w:p>
        </w:tc>
        <w:tc>
          <w:tcPr>
            <w:tcW w:type="dxa" w:w="6520"/>
            <w:vAlign w:val="center"/>
            <w:tcMar>
              <w:top w:w="90" w:type="dxa"/>
              <w:start w:w="110" w:type="dxa"/>
              <w:bottom w:w="90" w:type="dxa"/>
              <w:end w:w="110" w:type="dxa"/>
            </w:tcMar>
          </w:tcPr>
          <w:p>
            <w:pPr>
              <w:spacing w:after="0" w:before="0"/>
            </w:pPr>
            <w:r>
              <w:rPr>
                <w:rFonts w:ascii="Aptos" w:hAnsi="Aptos"/>
                <w:sz w:val="18"/>
              </w:rPr>
              <w:t>Tạo gợi ý nhu cầu/đơn hàng dựa trên dữ liệu, peer stores và xác nhận của Sales.</w:t>
            </w:r>
          </w:p>
        </w:tc>
      </w:tr>
      <w:tr>
        <w:trPr>
          <w:cantSplit/>
        </w:trPr>
        <w:tc>
          <w:tcPr>
            <w:tcW w:type="dxa" w:w="3005"/>
            <w:vAlign w:val="center"/>
            <w:tcMar>
              <w:top w:w="90" w:type="dxa"/>
              <w:start w:w="110" w:type="dxa"/>
              <w:bottom w:w="90" w:type="dxa"/>
              <w:end w:w="110" w:type="dxa"/>
            </w:tcMar>
          </w:tcPr>
          <w:p>
            <w:pPr>
              <w:spacing w:after="0" w:before="0"/>
            </w:pPr>
            <w:r>
              <w:rPr>
                <w:rFonts w:ascii="Aptos" w:hAnsi="Aptos"/>
                <w:sz w:val="18"/>
              </w:rPr>
              <w:t>Lô nào được phép giao?</w:t>
            </w:r>
          </w:p>
        </w:tc>
        <w:tc>
          <w:tcPr>
            <w:tcW w:type="dxa" w:w="6520"/>
            <w:vAlign w:val="center"/>
            <w:tcMar>
              <w:top w:w="90" w:type="dxa"/>
              <w:start w:w="110" w:type="dxa"/>
              <w:bottom w:w="90" w:type="dxa"/>
              <w:end w:w="110" w:type="dxa"/>
            </w:tcMar>
          </w:tcPr>
          <w:p>
            <w:pPr>
              <w:spacing w:after="0" w:before="0"/>
            </w:pPr>
            <w:r>
              <w:rPr>
                <w:rFonts w:ascii="Aptos" w:hAnsi="Aptos"/>
                <w:sz w:val="18"/>
              </w:rPr>
              <w:t>Kiểm tra contractual MLOR và Consumer Min-RSL trước khi xét FEFO.</w:t>
            </w:r>
          </w:p>
        </w:tc>
      </w:tr>
      <w:tr>
        <w:trPr>
          <w:cantSplit/>
        </w:trPr>
        <w:tc>
          <w:tcPr>
            <w:tcW w:type="dxa" w:w="3005"/>
            <w:vAlign w:val="center"/>
            <w:tcMar>
              <w:top w:w="90" w:type="dxa"/>
              <w:start w:w="110" w:type="dxa"/>
              <w:bottom w:w="90" w:type="dxa"/>
              <w:end w:w="110" w:type="dxa"/>
            </w:tcMar>
          </w:tcPr>
          <w:p>
            <w:pPr>
              <w:spacing w:after="0" w:before="0"/>
            </w:pPr>
            <w:r>
              <w:rPr>
                <w:rFonts w:ascii="Aptos" w:hAnsi="Aptos"/>
                <w:sz w:val="18"/>
              </w:rPr>
              <w:t>Lô nào nên xuất trước?</w:t>
            </w:r>
          </w:p>
        </w:tc>
        <w:tc>
          <w:tcPr>
            <w:tcW w:type="dxa" w:w="6520"/>
            <w:vAlign w:val="center"/>
            <w:tcMar>
              <w:top w:w="90" w:type="dxa"/>
              <w:start w:w="110" w:type="dxa"/>
              <w:bottom w:w="90" w:type="dxa"/>
              <w:end w:w="110" w:type="dxa"/>
            </w:tcMar>
          </w:tcPr>
          <w:p>
            <w:pPr>
              <w:spacing w:after="0" w:before="0"/>
            </w:pPr>
            <w:r>
              <w:rPr>
                <w:rFonts w:ascii="Aptos" w:hAnsi="Aptos"/>
                <w:sz w:val="18"/>
              </w:rPr>
              <w:t>FEFO chỉ chạy trong tập batch đã đạt điều kiện freshness.</w:t>
            </w:r>
          </w:p>
        </w:tc>
      </w:tr>
      <w:tr>
        <w:trPr>
          <w:cantSplit/>
        </w:trPr>
        <w:tc>
          <w:tcPr>
            <w:tcW w:type="dxa" w:w="3005"/>
            <w:vAlign w:val="center"/>
            <w:tcMar>
              <w:top w:w="90" w:type="dxa"/>
              <w:start w:w="110" w:type="dxa"/>
              <w:bottom w:w="90" w:type="dxa"/>
              <w:end w:w="110" w:type="dxa"/>
            </w:tcMar>
          </w:tcPr>
          <w:p>
            <w:pPr>
              <w:spacing w:after="0" w:before="0"/>
            </w:pPr>
            <w:r>
              <w:rPr>
                <w:rFonts w:ascii="Aptos" w:hAnsi="Aptos"/>
                <w:sz w:val="18"/>
              </w:rPr>
              <w:t>Kho nào nên phục vụ?</w:t>
            </w:r>
          </w:p>
        </w:tc>
        <w:tc>
          <w:tcPr>
            <w:tcW w:type="dxa" w:w="6520"/>
            <w:vAlign w:val="center"/>
            <w:tcMar>
              <w:top w:w="90" w:type="dxa"/>
              <w:start w:w="110" w:type="dxa"/>
              <w:bottom w:w="90" w:type="dxa"/>
              <w:end w:w="110" w:type="dxa"/>
            </w:tcMar>
          </w:tcPr>
          <w:p>
            <w:pPr>
              <w:spacing w:after="0" w:before="0"/>
            </w:pPr>
            <w:r>
              <w:rPr>
                <w:rFonts w:ascii="Aptos" w:hAnsi="Aptos"/>
                <w:sz w:val="18"/>
              </w:rPr>
              <w:t>Haversine lọc nhanh; Dijkstra tính cost/time trên mạng đường tĩnh.</w:t>
            </w:r>
          </w:p>
        </w:tc>
      </w:tr>
      <w:tr>
        <w:trPr>
          <w:cantSplit/>
        </w:trPr>
        <w:tc>
          <w:tcPr>
            <w:tcW w:type="dxa" w:w="3005"/>
            <w:vAlign w:val="center"/>
            <w:tcMar>
              <w:top w:w="90" w:type="dxa"/>
              <w:start w:w="110" w:type="dxa"/>
              <w:bottom w:w="90" w:type="dxa"/>
              <w:end w:w="110" w:type="dxa"/>
            </w:tcMar>
          </w:tcPr>
          <w:p>
            <w:pPr>
              <w:spacing w:after="0" w:before="0"/>
            </w:pPr>
            <w:r>
              <w:rPr>
                <w:rFonts w:ascii="Aptos" w:hAnsi="Aptos"/>
                <w:sz w:val="18"/>
              </w:rPr>
              <w:t>Một kho không đủ thì sao?</w:t>
            </w:r>
          </w:p>
        </w:tc>
        <w:tc>
          <w:tcPr>
            <w:tcW w:type="dxa" w:w="6520"/>
            <w:vAlign w:val="center"/>
            <w:tcMar>
              <w:top w:w="90" w:type="dxa"/>
              <w:start w:w="110" w:type="dxa"/>
              <w:bottom w:w="90" w:type="dxa"/>
              <w:end w:w="110" w:type="dxa"/>
            </w:tcMar>
          </w:tcPr>
          <w:p>
            <w:pPr>
              <w:spacing w:after="0" w:before="0"/>
            </w:pPr>
            <w:r>
              <w:rPr>
                <w:rFonts w:ascii="Aptos" w:hAnsi="Aptos"/>
                <w:sz w:val="18"/>
              </w:rPr>
              <w:t>Dùng split fulfillment / MDSDVRP để lấy từ nhiều depot/kho.</w:t>
            </w:r>
          </w:p>
        </w:tc>
      </w:tr>
      <w:tr>
        <w:trPr>
          <w:cantSplit/>
        </w:trPr>
        <w:tc>
          <w:tcPr>
            <w:tcW w:type="dxa" w:w="3005"/>
            <w:vAlign w:val="center"/>
            <w:tcMar>
              <w:top w:w="90" w:type="dxa"/>
              <w:start w:w="110" w:type="dxa"/>
              <w:bottom w:w="90" w:type="dxa"/>
              <w:end w:w="110" w:type="dxa"/>
            </w:tcMar>
          </w:tcPr>
          <w:p>
            <w:pPr>
              <w:spacing w:after="0" w:before="0"/>
            </w:pPr>
            <w:r>
              <w:rPr>
                <w:rFonts w:ascii="Aptos" w:hAnsi="Aptos"/>
                <w:sz w:val="18"/>
              </w:rPr>
              <w:t>Tồn kho lệch giữa các kho thì sao?</w:t>
            </w:r>
          </w:p>
        </w:tc>
        <w:tc>
          <w:tcPr>
            <w:tcW w:type="dxa" w:w="6520"/>
            <w:vAlign w:val="center"/>
            <w:tcMar>
              <w:top w:w="90" w:type="dxa"/>
              <w:start w:w="110" w:type="dxa"/>
              <w:bottom w:w="90" w:type="dxa"/>
              <w:end w:w="110" w:type="dxa"/>
            </w:tcMar>
          </w:tcPr>
          <w:p>
            <w:pPr>
              <w:spacing w:after="0" w:before="0"/>
            </w:pPr>
            <w:r>
              <w:rPr>
                <w:rFonts w:ascii="Aptos" w:hAnsi="Aptos"/>
                <w:sz w:val="18"/>
              </w:rPr>
              <w:t>Dùng multi-location perishable redistribution/transshipment.</w:t>
            </w:r>
          </w:p>
        </w:tc>
      </w:tr>
    </w:tbl>
    <w:tbl>
      <w:tblPr>
        <w:tblW w:type="auto" w:w="0"/>
        <w:jc w:val="center"/>
        <w:tblLook w:firstColumn="1" w:firstRow="1" w:lastColumn="0" w:lastRow="0" w:noHBand="0" w:noVBand="1" w:val="04A0"/>
      </w:tblPr>
      <w:tblGrid>
        <w:gridCol w:w="10312"/>
      </w:tblGrid>
      <w:tr>
        <w:tc>
          <w:tcPr>
            <w:tcW w:type="dxa" w:w="10312"/>
            <w:shd w:fill="E2F0D9"/>
            <w:tcMar>
              <w:top w:w="120" w:type="dxa"/>
              <w:start w:w="160" w:type="dxa"/>
              <w:bottom w:w="120" w:type="dxa"/>
              <w:end w:w="160" w:type="dxa"/>
            </w:tcMar>
          </w:tcPr>
          <w:p>
            <w:r>
              <w:rPr>
                <w:rFonts w:ascii="Aptos" w:hAnsi="Aptos"/>
                <w:b/>
                <w:sz w:val="21"/>
              </w:rPr>
              <w:t>Không phải hệ thống đặt hàng tự động hoàn toàn</w:t>
            </w:r>
          </w:p>
          <w:p>
            <w:r>
              <w:rPr>
                <w:rFonts w:ascii="Aptos" w:hAnsi="Aptos"/>
                <w:sz w:val="19"/>
              </w:rPr>
              <w:t>Thiết kế là Decision Support System. Đặc biệt với retailer mới hoặc dữ liệu ít, hệ thống đưa ra recommendation; Sales kiểm tra stock-on-hand và trao đổi với retailer trước khi chốt quyết định.</w:t>
            </w:r>
          </w:p>
        </w:tc>
      </w:tr>
    </w:tbl>
    <w:p>
      <w:pPr>
        <w:spacing w:after="0"/>
      </w:pPr>
    </w:p>
    <w:p>
      <w:pPr>
        <w:pStyle w:val="Heading1"/>
        <w:spacing w:before="160" w:after="140"/>
      </w:pPr>
      <w:r>
        <w:rPr>
          <w:rFonts w:ascii="Aptos Display" w:hAnsi="Aptos Display"/>
          <w:b/>
          <w:color w:val="17365D"/>
          <w:sz w:val="34"/>
        </w:rPr>
        <w:t>2. Cách nhìn đơn giản nhất: 3 tầng của hệ thống</w:t>
      </w:r>
    </w:p>
    <w:tbl>
      <w:tblPr>
        <w:tblStyle w:val="TableGrid"/>
        <w:tblW w:type="auto" w:w="0"/>
        <w:jc w:val="center"/>
        <w:tblLook w:firstColumn="1" w:firstRow="1" w:lastColumn="0" w:lastRow="0" w:noHBand="0" w:noVBand="1" w:val="04A0"/>
      </w:tblPr>
      <w:tblGrid>
        <w:gridCol w:w="3437"/>
        <w:gridCol w:w="3437"/>
        <w:gridCol w:w="3437"/>
      </w:tblGrid>
      <w:tr>
        <w:trPr>
          <w:cantSplit/>
          <w:tblHeader w:val="true"/>
        </w:trPr>
        <w:tc>
          <w:tcPr>
            <w:tcW w:type="dxa" w:w="2268"/>
            <w:vAlign w:val="center"/>
            <w:tcMar>
              <w:top w:w="90" w:type="dxa"/>
              <w:start w:w="110" w:type="dxa"/>
              <w:bottom w:w="90" w:type="dxa"/>
              <w:end w:w="110" w:type="dxa"/>
            </w:tcMar>
            <w:shd w:fill="17365D"/>
          </w:tcPr>
          <w:p>
            <w:pPr>
              <w:spacing w:after="0" w:before="0"/>
            </w:pPr>
            <w:r>
              <w:rPr>
                <w:rFonts w:ascii="Aptos" w:hAnsi="Aptos"/>
                <w:b/>
                <w:color w:val="FFFFFF"/>
                <w:sz w:val="18"/>
              </w:rPr>
              <w:t>Tầng</w:t>
            </w:r>
          </w:p>
        </w:tc>
        <w:tc>
          <w:tcPr>
            <w:tcW w:type="dxa" w:w="4422"/>
            <w:vAlign w:val="center"/>
            <w:tcMar>
              <w:top w:w="90" w:type="dxa"/>
              <w:start w:w="110" w:type="dxa"/>
              <w:bottom w:w="90" w:type="dxa"/>
              <w:end w:w="110" w:type="dxa"/>
            </w:tcMar>
            <w:shd w:fill="17365D"/>
          </w:tcPr>
          <w:p>
            <w:pPr>
              <w:spacing w:after="0" w:before="0"/>
            </w:pPr>
            <w:r>
              <w:rPr>
                <w:rFonts w:ascii="Aptos" w:hAnsi="Aptos"/>
                <w:b/>
                <w:color w:val="FFFFFF"/>
                <w:sz w:val="18"/>
              </w:rPr>
              <w:t>Mục tiêu</w:t>
            </w:r>
          </w:p>
        </w:tc>
        <w:tc>
          <w:tcPr>
            <w:tcW w:type="dxa" w:w="2835"/>
            <w:vAlign w:val="center"/>
            <w:tcMar>
              <w:top w:w="90" w:type="dxa"/>
              <w:start w:w="110" w:type="dxa"/>
              <w:bottom w:w="90" w:type="dxa"/>
              <w:end w:w="110" w:type="dxa"/>
            </w:tcMar>
            <w:shd w:fill="17365D"/>
          </w:tcPr>
          <w:p>
            <w:pPr>
              <w:spacing w:after="0" w:before="0"/>
            </w:pPr>
            <w:r>
              <w:rPr>
                <w:rFonts w:ascii="Aptos" w:hAnsi="Aptos"/>
                <w:b/>
                <w:color w:val="FFFFFF"/>
                <w:sz w:val="18"/>
              </w:rPr>
              <w:t>Output chính</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8"/>
              </w:rPr>
              <w:t>Tầng 1 — Demand / Consumption</w:t>
            </w:r>
          </w:p>
        </w:tc>
        <w:tc>
          <w:tcPr>
            <w:tcW w:type="dxa" w:w="4422"/>
            <w:vAlign w:val="center"/>
            <w:tcMar>
              <w:top w:w="90" w:type="dxa"/>
              <w:start w:w="110" w:type="dxa"/>
              <w:bottom w:w="90" w:type="dxa"/>
              <w:end w:w="110" w:type="dxa"/>
            </w:tcMar>
          </w:tcPr>
          <w:p>
            <w:pPr>
              <w:spacing w:after="0" w:before="0"/>
            </w:pPr>
            <w:r>
              <w:rPr>
                <w:rFonts w:ascii="Aptos" w:hAnsi="Aptos"/>
                <w:sz w:val="18"/>
              </w:rPr>
              <w:t>Ước lượng retailer cần bao nhiêu và thời gian tiêu thụ dự kiến.</w:t>
            </w:r>
          </w:p>
        </w:tc>
        <w:tc>
          <w:tcPr>
            <w:tcW w:type="dxa" w:w="2835"/>
            <w:vAlign w:val="center"/>
            <w:tcMar>
              <w:top w:w="90" w:type="dxa"/>
              <w:start w:w="110" w:type="dxa"/>
              <w:bottom w:w="90" w:type="dxa"/>
              <w:end w:w="110" w:type="dxa"/>
            </w:tcMar>
          </w:tcPr>
          <w:p>
            <w:pPr>
              <w:spacing w:after="0" w:before="0"/>
            </w:pPr>
            <w:r>
              <w:rPr>
                <w:rFonts w:ascii="Aptos" w:hAnsi="Aptos"/>
                <w:sz w:val="18"/>
              </w:rPr>
              <w:t>Demand estimate, planning consumption horizon Cⱼ</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8"/>
              </w:rPr>
              <w:t>Tầng 2 — Freshness / Batch</w:t>
            </w:r>
          </w:p>
        </w:tc>
        <w:tc>
          <w:tcPr>
            <w:tcW w:type="dxa" w:w="4422"/>
            <w:vAlign w:val="center"/>
            <w:tcMar>
              <w:top w:w="90" w:type="dxa"/>
              <w:start w:w="110" w:type="dxa"/>
              <w:bottom w:w="90" w:type="dxa"/>
              <w:end w:w="110" w:type="dxa"/>
            </w:tcMar>
          </w:tcPr>
          <w:p>
            <w:pPr>
              <w:spacing w:after="0" w:before="0"/>
            </w:pPr>
            <w:r>
              <w:rPr>
                <w:rFonts w:ascii="Aptos" w:hAnsi="Aptos"/>
                <w:sz w:val="18"/>
              </w:rPr>
              <w:t>Loại batch không đủ hạn; sau đó ưu tiên batch sắp hết hạn.</w:t>
            </w:r>
          </w:p>
        </w:tc>
        <w:tc>
          <w:tcPr>
            <w:tcW w:type="dxa" w:w="2835"/>
            <w:vAlign w:val="center"/>
            <w:tcMar>
              <w:top w:w="90" w:type="dxa"/>
              <w:start w:w="110" w:type="dxa"/>
              <w:bottom w:w="90" w:type="dxa"/>
              <w:end w:w="110" w:type="dxa"/>
            </w:tcMar>
          </w:tcPr>
          <w:p>
            <w:pPr>
              <w:spacing w:after="0" w:before="0"/>
            </w:pPr>
            <w:r>
              <w:rPr>
                <w:rFonts w:ascii="Aptos" w:hAnsi="Aptos"/>
                <w:sz w:val="18"/>
              </w:rPr>
              <w:t>Eligible batches + FEFO priority</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8"/>
              </w:rPr>
              <w:t>Tầng 3 — Logistics</w:t>
            </w:r>
          </w:p>
        </w:tc>
        <w:tc>
          <w:tcPr>
            <w:tcW w:type="dxa" w:w="4422"/>
            <w:vAlign w:val="center"/>
            <w:tcMar>
              <w:top w:w="90" w:type="dxa"/>
              <w:start w:w="110" w:type="dxa"/>
              <w:bottom w:w="90" w:type="dxa"/>
              <w:end w:w="110" w:type="dxa"/>
            </w:tcMar>
          </w:tcPr>
          <w:p>
            <w:pPr>
              <w:spacing w:after="0" w:before="0"/>
            </w:pPr>
            <w:r>
              <w:rPr>
                <w:rFonts w:ascii="Aptos" w:hAnsi="Aptos"/>
                <w:sz w:val="18"/>
              </w:rPr>
              <w:t>Chọn kho, đường đi, chia đơn, và tái phân bổ tồn kho.</w:t>
            </w:r>
          </w:p>
        </w:tc>
        <w:tc>
          <w:tcPr>
            <w:tcW w:type="dxa" w:w="2835"/>
            <w:vAlign w:val="center"/>
            <w:tcMar>
              <w:top w:w="90" w:type="dxa"/>
              <w:start w:w="110" w:type="dxa"/>
              <w:bottom w:w="90" w:type="dxa"/>
              <w:end w:w="110" w:type="dxa"/>
            </w:tcMar>
          </w:tcPr>
          <w:p>
            <w:pPr>
              <w:spacing w:after="0" w:before="0"/>
            </w:pPr>
            <w:r>
              <w:rPr>
                <w:rFonts w:ascii="Aptos" w:hAnsi="Aptos"/>
                <w:sz w:val="18"/>
              </w:rPr>
              <w:t>Warehouse allocation + routes + transfer plan</w:t>
            </w:r>
          </w:p>
        </w:tc>
      </w:tr>
    </w:tbl>
    <w:p>
      <w:pPr>
        <w:spacing w:after="100" w:line="259" w:lineRule="auto"/>
      </w:pPr>
      <w:r>
        <w:rPr>
          <w:rFonts w:ascii="Aptos" w:hAnsi="Aptos"/>
          <w:i w:val="0"/>
          <w:sz w:val="20"/>
        </w:rPr>
        <w:t>Nếu team chỉ nhớ một sơ đồ, hãy nhớ chuỗi sau:</w:t>
      </w: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Demand → MLOR &amp; Min-RSL → Batch Eligibility → FEFO → Haversine → Dijkstra → Fulfillment → Transshipment</w:t>
            </w:r>
          </w:p>
          <w:p>
            <w:pPr>
              <w:jc w:val="center"/>
            </w:pPr>
            <w:r>
              <w:rPr>
                <w:rFonts w:ascii="Aptos" w:hAnsi="Aptos"/>
                <w:i/>
                <w:color w:val="505050"/>
                <w:sz w:val="17"/>
              </w:rPr>
              <w:t>Freshness được kiểm tra trước; logistics chỉ tối ưu trong tập phương án đã an toàn.</w:t>
            </w:r>
          </w:p>
        </w:tc>
      </w:tr>
    </w:tbl>
    <w:p>
      <w:pPr>
        <w:spacing w:after="0"/>
      </w:pPr>
    </w:p>
    <w:p>
      <w:pPr>
        <w:pStyle w:val="Heading1"/>
        <w:spacing w:before="160" w:after="140"/>
      </w:pPr>
      <w:r>
        <w:rPr>
          <w:rFonts w:ascii="Aptos Display" w:hAnsi="Aptos Display"/>
          <w:b/>
          <w:color w:val="17365D"/>
          <w:sz w:val="34"/>
        </w:rPr>
        <w:t>3. Luồng hoạt động end-to-end</w:t>
      </w:r>
    </w:p>
    <w:tbl>
      <w:tblPr>
        <w:tblW w:type="auto" w:w="0"/>
        <w:jc w:val="center"/>
        <w:tblLook w:firstColumn="1" w:firstRow="1" w:lastColumn="0" w:lastRow="0" w:noHBand="0" w:noVBand="1" w:val="04A0"/>
      </w:tblPr>
      <w:tblGrid>
        <w:gridCol w:w="5156"/>
        <w:gridCol w:w="5156"/>
      </w:tblGrid>
      <w:tr>
        <w:trPr>
          <w:cantSplit/>
        </w:trPr>
        <w:tc>
          <w:tcPr>
            <w:tcW w:type="dxa" w:w="680"/>
            <w:shd w:fill="17365D"/>
            <w:tcMar>
              <w:top w:w="100" w:type="dxa"/>
              <w:start w:w="100" w:type="dxa"/>
              <w:bottom w:w="100" w:type="dxa"/>
              <w:end w:w="100" w:type="dxa"/>
            </w:tcMar>
            <w:vAlign w:val="center"/>
          </w:tcPr>
          <w:p>
            <w:pPr>
              <w:jc w:val="center"/>
            </w:pPr>
            <w:r>
              <w:rPr>
                <w:b/>
                <w:color w:val="FFFFFF"/>
                <w:sz w:val="24"/>
              </w:rPr>
              <w:t>1</w:t>
            </w:r>
          </w:p>
        </w:tc>
        <w:tc>
          <w:tcPr>
            <w:tcW w:type="dxa" w:w="8845"/>
            <w:shd w:fill="EAF3F8"/>
            <w:tcMar>
              <w:top w:w="100" w:type="dxa"/>
              <w:start w:w="160" w:type="dxa"/>
              <w:bottom w:w="100" w:type="dxa"/>
              <w:end w:w="160" w:type="dxa"/>
            </w:tcMar>
            <w:vAlign w:val="center"/>
          </w:tcPr>
          <w:p>
            <w:r>
              <w:rPr>
                <w:b/>
                <w:sz w:val="21"/>
              </w:rPr>
              <w:t>Retailer / Order</w:t>
            </w:r>
          </w:p>
          <w:p>
            <w:r>
              <w:rPr>
                <w:sz w:val="18"/>
              </w:rPr>
              <w:t>Nhận order hoặc yêu cầu tạo recommendation.</w:t>
            </w:r>
          </w:p>
        </w:tc>
      </w:tr>
    </w:tbl>
    <w:p>
      <w:pPr>
        <w:spacing w:after="0"/>
        <w:jc w:val="center"/>
      </w:pPr>
      <w:r>
        <w:rPr>
          <w:color w:val="1F4E78"/>
          <w:sz w:val="24"/>
        </w:rPr>
        <w:t>↓</w:t>
      </w:r>
    </w:p>
    <w:tbl>
      <w:tblPr>
        <w:tblW w:type="auto" w:w="0"/>
        <w:jc w:val="center"/>
        <w:tblLook w:firstColumn="1" w:firstRow="1" w:lastColumn="0" w:lastRow="0" w:noHBand="0" w:noVBand="1" w:val="04A0"/>
      </w:tblPr>
      <w:tblGrid>
        <w:gridCol w:w="5156"/>
        <w:gridCol w:w="5156"/>
      </w:tblGrid>
      <w:tr>
        <w:trPr>
          <w:cantSplit/>
        </w:trPr>
        <w:tc>
          <w:tcPr>
            <w:tcW w:type="dxa" w:w="680"/>
            <w:shd w:fill="17365D"/>
            <w:tcMar>
              <w:top w:w="100" w:type="dxa"/>
              <w:start w:w="100" w:type="dxa"/>
              <w:bottom w:w="100" w:type="dxa"/>
              <w:end w:w="100" w:type="dxa"/>
            </w:tcMar>
            <w:vAlign w:val="center"/>
          </w:tcPr>
          <w:p>
            <w:pPr>
              <w:jc w:val="center"/>
            </w:pPr>
            <w:r>
              <w:rPr>
                <w:b/>
                <w:color w:val="FFFFFF"/>
                <w:sz w:val="24"/>
              </w:rPr>
              <w:t>2</w:t>
            </w:r>
          </w:p>
        </w:tc>
        <w:tc>
          <w:tcPr>
            <w:tcW w:type="dxa" w:w="8845"/>
            <w:shd w:fill="E2F0D9"/>
            <w:tcMar>
              <w:top w:w="100" w:type="dxa"/>
              <w:start w:w="160" w:type="dxa"/>
              <w:bottom w:w="100" w:type="dxa"/>
              <w:end w:w="160" w:type="dxa"/>
            </w:tcMar>
            <w:vAlign w:val="center"/>
          </w:tcPr>
          <w:p>
            <w:r>
              <w:rPr>
                <w:b/>
                <w:sz w:val="21"/>
              </w:rPr>
              <w:t>Demand estimate</w:t>
            </w:r>
          </w:p>
          <w:p>
            <w:r>
              <w:rPr>
                <w:sz w:val="18"/>
              </w:rPr>
              <w:t>Retailer mới: peer-store + Sales + retailer. Retailer cũ: order history + stock-on-hand + sequential learning.</w:t>
            </w:r>
          </w:p>
        </w:tc>
      </w:tr>
    </w:tbl>
    <w:p>
      <w:pPr>
        <w:spacing w:after="0"/>
        <w:jc w:val="center"/>
      </w:pPr>
      <w:r>
        <w:rPr>
          <w:color w:val="1F4E78"/>
          <w:sz w:val="24"/>
        </w:rPr>
        <w:t>↓</w:t>
      </w:r>
    </w:p>
    <w:tbl>
      <w:tblPr>
        <w:tblW w:type="auto" w:w="0"/>
        <w:jc w:val="center"/>
        <w:tblLook w:firstColumn="1" w:firstRow="1" w:lastColumn="0" w:lastRow="0" w:noHBand="0" w:noVBand="1" w:val="04A0"/>
      </w:tblPr>
      <w:tblGrid>
        <w:gridCol w:w="5156"/>
        <w:gridCol w:w="5156"/>
      </w:tblGrid>
      <w:tr>
        <w:trPr>
          <w:cantSplit/>
        </w:trPr>
        <w:tc>
          <w:tcPr>
            <w:tcW w:type="dxa" w:w="680"/>
            <w:shd w:fill="17365D"/>
            <w:tcMar>
              <w:top w:w="100" w:type="dxa"/>
              <w:start w:w="100" w:type="dxa"/>
              <w:bottom w:w="100" w:type="dxa"/>
              <w:end w:w="100" w:type="dxa"/>
            </w:tcMar>
            <w:vAlign w:val="center"/>
          </w:tcPr>
          <w:p>
            <w:pPr>
              <w:jc w:val="center"/>
            </w:pPr>
            <w:r>
              <w:rPr>
                <w:b/>
                <w:color w:val="FFFFFF"/>
                <w:sz w:val="24"/>
              </w:rPr>
              <w:t>3</w:t>
            </w:r>
          </w:p>
        </w:tc>
        <w:tc>
          <w:tcPr>
            <w:tcW w:type="dxa" w:w="8845"/>
            <w:shd w:fill="FFF2CC"/>
            <w:tcMar>
              <w:top w:w="100" w:type="dxa"/>
              <w:start w:w="160" w:type="dxa"/>
              <w:bottom w:w="100" w:type="dxa"/>
              <w:end w:w="160" w:type="dxa"/>
            </w:tcMar>
            <w:vAlign w:val="center"/>
          </w:tcPr>
          <w:p>
            <w:r>
              <w:rPr>
                <w:b/>
                <w:sz w:val="21"/>
              </w:rPr>
              <w:t>Freshness requirements</w:t>
            </w:r>
          </w:p>
          <w:p>
            <w:r>
              <w:rPr>
                <w:sz w:val="18"/>
              </w:rPr>
              <w:t>Lấy contractual MLOR (nếu có) và Consumer Min-RSL target.</w:t>
            </w:r>
          </w:p>
        </w:tc>
      </w:tr>
    </w:tbl>
    <w:p>
      <w:pPr>
        <w:spacing w:after="0"/>
        <w:jc w:val="center"/>
      </w:pPr>
      <w:r>
        <w:rPr>
          <w:color w:val="1F4E78"/>
          <w:sz w:val="24"/>
        </w:rPr>
        <w:t>↓</w:t>
      </w:r>
    </w:p>
    <w:tbl>
      <w:tblPr>
        <w:tblW w:type="auto" w:w="0"/>
        <w:jc w:val="center"/>
        <w:tblLook w:firstColumn="1" w:firstRow="1" w:lastColumn="0" w:lastRow="0" w:noHBand="0" w:noVBand="1" w:val="04A0"/>
      </w:tblPr>
      <w:tblGrid>
        <w:gridCol w:w="5156"/>
        <w:gridCol w:w="5156"/>
      </w:tblGrid>
      <w:tr>
        <w:trPr>
          <w:cantSplit/>
        </w:trPr>
        <w:tc>
          <w:tcPr>
            <w:tcW w:type="dxa" w:w="680"/>
            <w:shd w:fill="17365D"/>
            <w:tcMar>
              <w:top w:w="100" w:type="dxa"/>
              <w:start w:w="100" w:type="dxa"/>
              <w:bottom w:w="100" w:type="dxa"/>
              <w:end w:w="100" w:type="dxa"/>
            </w:tcMar>
            <w:vAlign w:val="center"/>
          </w:tcPr>
          <w:p>
            <w:pPr>
              <w:jc w:val="center"/>
            </w:pPr>
            <w:r>
              <w:rPr>
                <w:b/>
                <w:color w:val="FFFFFF"/>
                <w:sz w:val="24"/>
              </w:rPr>
              <w:t>4</w:t>
            </w:r>
          </w:p>
        </w:tc>
        <w:tc>
          <w:tcPr>
            <w:tcW w:type="dxa" w:w="8845"/>
            <w:shd w:fill="FCE4D6"/>
            <w:tcMar>
              <w:top w:w="100" w:type="dxa"/>
              <w:start w:w="160" w:type="dxa"/>
              <w:bottom w:w="100" w:type="dxa"/>
              <w:end w:w="160" w:type="dxa"/>
            </w:tcMar>
            <w:vAlign w:val="center"/>
          </w:tcPr>
          <w:p>
            <w:r>
              <w:rPr>
                <w:b/>
                <w:sz w:val="21"/>
              </w:rPr>
              <w:t>Batch eligibility</w:t>
            </w:r>
          </w:p>
          <w:p>
            <w:r>
              <w:rPr>
                <w:sz w:val="18"/>
              </w:rPr>
              <w:t>Kiểm tra từng cặp Batch i → Retailer j bằng Model 7.</w:t>
            </w:r>
          </w:p>
        </w:tc>
      </w:tr>
    </w:tbl>
    <w:p>
      <w:pPr>
        <w:spacing w:after="0"/>
        <w:jc w:val="center"/>
      </w:pPr>
      <w:r>
        <w:rPr>
          <w:color w:val="1F4E78"/>
          <w:sz w:val="24"/>
        </w:rPr>
        <w:t>↓</w:t>
      </w:r>
    </w:p>
    <w:tbl>
      <w:tblPr>
        <w:tblW w:type="auto" w:w="0"/>
        <w:jc w:val="center"/>
        <w:tblLook w:firstColumn="1" w:firstRow="1" w:lastColumn="0" w:lastRow="0" w:noHBand="0" w:noVBand="1" w:val="04A0"/>
      </w:tblPr>
      <w:tblGrid>
        <w:gridCol w:w="5156"/>
        <w:gridCol w:w="5156"/>
      </w:tblGrid>
      <w:tr>
        <w:trPr>
          <w:cantSplit/>
        </w:trPr>
        <w:tc>
          <w:tcPr>
            <w:tcW w:type="dxa" w:w="680"/>
            <w:shd w:fill="17365D"/>
            <w:tcMar>
              <w:top w:w="100" w:type="dxa"/>
              <w:start w:w="100" w:type="dxa"/>
              <w:bottom w:w="100" w:type="dxa"/>
              <w:end w:w="100" w:type="dxa"/>
            </w:tcMar>
            <w:vAlign w:val="center"/>
          </w:tcPr>
          <w:p>
            <w:pPr>
              <w:jc w:val="center"/>
            </w:pPr>
            <w:r>
              <w:rPr>
                <w:b/>
                <w:color w:val="FFFFFF"/>
                <w:sz w:val="24"/>
              </w:rPr>
              <w:t>5</w:t>
            </w:r>
          </w:p>
        </w:tc>
        <w:tc>
          <w:tcPr>
            <w:tcW w:type="dxa" w:w="8845"/>
            <w:shd w:fill="E2F0D9"/>
            <w:tcMar>
              <w:top w:w="100" w:type="dxa"/>
              <w:start w:w="160" w:type="dxa"/>
              <w:bottom w:w="100" w:type="dxa"/>
              <w:end w:w="160" w:type="dxa"/>
            </w:tcMar>
            <w:vAlign w:val="center"/>
          </w:tcPr>
          <w:p>
            <w:r>
              <w:rPr>
                <w:b/>
                <w:sz w:val="21"/>
              </w:rPr>
              <w:t>Eligible FEFO</w:t>
            </w:r>
          </w:p>
          <w:p>
            <w:r>
              <w:rPr>
                <w:sz w:val="18"/>
              </w:rPr>
              <w:t>Trong các batch hợp lệ, ưu tiên batch hết hạn sớm hơn.</w:t>
            </w:r>
          </w:p>
        </w:tc>
      </w:tr>
    </w:tbl>
    <w:p>
      <w:pPr>
        <w:spacing w:after="0"/>
        <w:jc w:val="center"/>
      </w:pPr>
      <w:r>
        <w:rPr>
          <w:color w:val="1F4E78"/>
          <w:sz w:val="24"/>
        </w:rPr>
        <w:t>↓</w:t>
      </w:r>
    </w:p>
    <w:tbl>
      <w:tblPr>
        <w:tblW w:type="auto" w:w="0"/>
        <w:jc w:val="center"/>
        <w:tblLook w:firstColumn="1" w:firstRow="1" w:lastColumn="0" w:lastRow="0" w:noHBand="0" w:noVBand="1" w:val="04A0"/>
      </w:tblPr>
      <w:tblGrid>
        <w:gridCol w:w="5156"/>
        <w:gridCol w:w="5156"/>
      </w:tblGrid>
      <w:tr>
        <w:trPr>
          <w:cantSplit/>
        </w:trPr>
        <w:tc>
          <w:tcPr>
            <w:tcW w:type="dxa" w:w="680"/>
            <w:shd w:fill="17365D"/>
            <w:tcMar>
              <w:top w:w="100" w:type="dxa"/>
              <w:start w:w="100" w:type="dxa"/>
              <w:bottom w:w="100" w:type="dxa"/>
              <w:end w:w="100" w:type="dxa"/>
            </w:tcMar>
            <w:vAlign w:val="center"/>
          </w:tcPr>
          <w:p>
            <w:pPr>
              <w:jc w:val="center"/>
            </w:pPr>
            <w:r>
              <w:rPr>
                <w:b/>
                <w:color w:val="FFFFFF"/>
                <w:sz w:val="24"/>
              </w:rPr>
              <w:t>6</w:t>
            </w:r>
          </w:p>
        </w:tc>
        <w:tc>
          <w:tcPr>
            <w:tcW w:type="dxa" w:w="8845"/>
            <w:shd w:fill="EAF3F8"/>
            <w:tcMar>
              <w:top w:w="100" w:type="dxa"/>
              <w:start w:w="160" w:type="dxa"/>
              <w:bottom w:w="100" w:type="dxa"/>
              <w:end w:w="160" w:type="dxa"/>
            </w:tcMar>
            <w:vAlign w:val="center"/>
          </w:tcPr>
          <w:p>
            <w:r>
              <w:rPr>
                <w:b/>
                <w:sz w:val="21"/>
              </w:rPr>
              <w:t>Warehouse screening</w:t>
            </w:r>
          </w:p>
          <w:p>
            <w:r>
              <w:rPr>
                <w:sz w:val="18"/>
              </w:rPr>
              <w:t>Haversine dùng để pre-filter candidate warehouses.</w:t>
            </w:r>
          </w:p>
        </w:tc>
      </w:tr>
    </w:tbl>
    <w:p>
      <w:pPr>
        <w:spacing w:after="0"/>
        <w:jc w:val="center"/>
      </w:pPr>
      <w:r>
        <w:rPr>
          <w:color w:val="1F4E78"/>
          <w:sz w:val="24"/>
        </w:rPr>
        <w:t>↓</w:t>
      </w:r>
    </w:p>
    <w:tbl>
      <w:tblPr>
        <w:tblW w:type="auto" w:w="0"/>
        <w:jc w:val="center"/>
        <w:tblLook w:firstColumn="1" w:firstRow="1" w:lastColumn="0" w:lastRow="0" w:noHBand="0" w:noVBand="1" w:val="04A0"/>
      </w:tblPr>
      <w:tblGrid>
        <w:gridCol w:w="5156"/>
        <w:gridCol w:w="5156"/>
      </w:tblGrid>
      <w:tr>
        <w:trPr>
          <w:cantSplit/>
        </w:trPr>
        <w:tc>
          <w:tcPr>
            <w:tcW w:type="dxa" w:w="680"/>
            <w:shd w:fill="17365D"/>
            <w:tcMar>
              <w:top w:w="100" w:type="dxa"/>
              <w:start w:w="100" w:type="dxa"/>
              <w:bottom w:w="100" w:type="dxa"/>
              <w:end w:w="100" w:type="dxa"/>
            </w:tcMar>
            <w:vAlign w:val="center"/>
          </w:tcPr>
          <w:p>
            <w:pPr>
              <w:jc w:val="center"/>
            </w:pPr>
            <w:r>
              <w:rPr>
                <w:b/>
                <w:color w:val="FFFFFF"/>
                <w:sz w:val="24"/>
              </w:rPr>
              <w:t>7</w:t>
            </w:r>
          </w:p>
        </w:tc>
        <w:tc>
          <w:tcPr>
            <w:tcW w:type="dxa" w:w="8845"/>
            <w:shd w:fill="EAF3F8"/>
            <w:tcMar>
              <w:top w:w="100" w:type="dxa"/>
              <w:start w:w="160" w:type="dxa"/>
              <w:bottom w:w="100" w:type="dxa"/>
              <w:end w:w="160" w:type="dxa"/>
            </w:tcMar>
            <w:vAlign w:val="center"/>
          </w:tcPr>
          <w:p>
            <w:r>
              <w:rPr>
                <w:b/>
                <w:sz w:val="21"/>
              </w:rPr>
              <w:t>Road cost</w:t>
            </w:r>
          </w:p>
          <w:p>
            <w:r>
              <w:rPr>
                <w:sz w:val="18"/>
              </w:rPr>
              <w:t>Dijkstra tính shortest expected/static road time/cost.</w:t>
            </w:r>
          </w:p>
        </w:tc>
      </w:tr>
    </w:tbl>
    <w:p>
      <w:pPr>
        <w:spacing w:after="0"/>
        <w:jc w:val="center"/>
      </w:pPr>
      <w:r>
        <w:rPr>
          <w:color w:val="1F4E78"/>
          <w:sz w:val="24"/>
        </w:rPr>
        <w:t>↓</w:t>
      </w:r>
    </w:p>
    <w:tbl>
      <w:tblPr>
        <w:tblW w:type="auto" w:w="0"/>
        <w:jc w:val="center"/>
        <w:tblLook w:firstColumn="1" w:firstRow="1" w:lastColumn="0" w:lastRow="0" w:noHBand="0" w:noVBand="1" w:val="04A0"/>
      </w:tblPr>
      <w:tblGrid>
        <w:gridCol w:w="5156"/>
        <w:gridCol w:w="5156"/>
      </w:tblGrid>
      <w:tr>
        <w:trPr>
          <w:cantSplit/>
        </w:trPr>
        <w:tc>
          <w:tcPr>
            <w:tcW w:type="dxa" w:w="680"/>
            <w:shd w:fill="17365D"/>
            <w:tcMar>
              <w:top w:w="100" w:type="dxa"/>
              <w:start w:w="100" w:type="dxa"/>
              <w:bottom w:w="100" w:type="dxa"/>
              <w:end w:w="100" w:type="dxa"/>
            </w:tcMar>
            <w:vAlign w:val="center"/>
          </w:tcPr>
          <w:p>
            <w:pPr>
              <w:jc w:val="center"/>
            </w:pPr>
            <w:r>
              <w:rPr>
                <w:b/>
                <w:color w:val="FFFFFF"/>
                <w:sz w:val="24"/>
              </w:rPr>
              <w:t>8</w:t>
            </w:r>
          </w:p>
        </w:tc>
        <w:tc>
          <w:tcPr>
            <w:tcW w:type="dxa" w:w="8845"/>
            <w:shd w:fill="FCE4D6"/>
            <w:tcMar>
              <w:top w:w="100" w:type="dxa"/>
              <w:start w:w="160" w:type="dxa"/>
              <w:bottom w:w="100" w:type="dxa"/>
              <w:end w:w="160" w:type="dxa"/>
            </w:tcMar>
            <w:vAlign w:val="center"/>
          </w:tcPr>
          <w:p>
            <w:r>
              <w:rPr>
                <w:b/>
                <w:sz w:val="21"/>
              </w:rPr>
              <w:t>Fulfillment</w:t>
            </w:r>
          </w:p>
          <w:p>
            <w:r>
              <w:rPr>
                <w:sz w:val="18"/>
              </w:rPr>
              <w:t>Một kho đủ → single warehouse. Không đủ → split fulfillment / MDSDVRP.</w:t>
            </w:r>
          </w:p>
        </w:tc>
      </w:tr>
    </w:tbl>
    <w:p>
      <w:pPr>
        <w:spacing w:after="0"/>
        <w:jc w:val="center"/>
      </w:pPr>
      <w:r>
        <w:rPr>
          <w:color w:val="1F4E78"/>
          <w:sz w:val="24"/>
        </w:rPr>
        <w:t>↓</w:t>
      </w:r>
    </w:p>
    <w:tbl>
      <w:tblPr>
        <w:tblW w:type="auto" w:w="0"/>
        <w:jc w:val="center"/>
        <w:tblLook w:firstColumn="1" w:firstRow="1" w:lastColumn="0" w:lastRow="0" w:noHBand="0" w:noVBand="1" w:val="04A0"/>
      </w:tblPr>
      <w:tblGrid>
        <w:gridCol w:w="5156"/>
        <w:gridCol w:w="5156"/>
      </w:tblGrid>
      <w:tr>
        <w:trPr>
          <w:cantSplit/>
        </w:trPr>
        <w:tc>
          <w:tcPr>
            <w:tcW w:type="dxa" w:w="680"/>
            <w:shd w:fill="17365D"/>
            <w:tcMar>
              <w:top w:w="100" w:type="dxa"/>
              <w:start w:w="100" w:type="dxa"/>
              <w:bottom w:w="100" w:type="dxa"/>
              <w:end w:w="100" w:type="dxa"/>
            </w:tcMar>
            <w:vAlign w:val="center"/>
          </w:tcPr>
          <w:p>
            <w:pPr>
              <w:jc w:val="center"/>
            </w:pPr>
            <w:r>
              <w:rPr>
                <w:b/>
                <w:color w:val="FFFFFF"/>
                <w:sz w:val="24"/>
              </w:rPr>
              <w:t>9</w:t>
            </w:r>
          </w:p>
        </w:tc>
        <w:tc>
          <w:tcPr>
            <w:tcW w:type="dxa" w:w="8845"/>
            <w:shd w:fill="FFF2CC"/>
            <w:tcMar>
              <w:top w:w="100" w:type="dxa"/>
              <w:start w:w="160" w:type="dxa"/>
              <w:bottom w:w="100" w:type="dxa"/>
              <w:end w:w="160" w:type="dxa"/>
            </w:tcMar>
            <w:vAlign w:val="center"/>
          </w:tcPr>
          <w:p>
            <w:r>
              <w:rPr>
                <w:b/>
                <w:sz w:val="21"/>
              </w:rPr>
              <w:t>Rebalancing</w:t>
            </w:r>
          </w:p>
          <w:p>
            <w:r>
              <w:rPr>
                <w:sz w:val="18"/>
              </w:rPr>
              <w:t>Nếu tồn kho mất cân bằng, mô hình transshipment đề xuất chuyển hàng giữa các vị trí.</w:t>
            </w:r>
          </w:p>
        </w:tc>
      </w:tr>
    </w:tbl>
    <w:p>
      <w:pPr>
        <w:spacing w:after="0"/>
        <w:jc w:val="center"/>
      </w:pPr>
      <w:r>
        <w:rPr>
          <w:color w:val="1F4E78"/>
          <w:sz w:val="24"/>
        </w:rPr>
        <w:t>↓</w:t>
      </w:r>
    </w:p>
    <w:p>
      <w:pPr>
        <w:spacing w:after="100" w:line="259" w:lineRule="auto"/>
      </w:pPr>
      <w:r>
        <w:rPr>
          <w:rFonts w:ascii="Aptos" w:hAnsi="Aptos"/>
          <w:i/>
          <w:sz w:val="20"/>
        </w:rPr>
        <w:t>Kết quả cuối: kế hoạch phân phối giải thích được — batch nào, kho nào, số lượng bao nhiêu, tuyến nào, và vì sao.</w:t>
      </w:r>
    </w:p>
    <w:p>
      <w:pPr>
        <w:pStyle w:val="Heading1"/>
        <w:spacing w:before="160" w:after="140"/>
      </w:pPr>
      <w:r>
        <w:rPr>
          <w:rFonts w:ascii="Aptos Display" w:hAnsi="Aptos Display"/>
          <w:b/>
          <w:color w:val="17365D"/>
          <w:sz w:val="34"/>
        </w:rPr>
        <w:t>4. Tầng 1 — Demand: retailer cần bao nhiêu?</w:t>
      </w:r>
    </w:p>
    <w:p>
      <w:pPr>
        <w:spacing w:before="140" w:after="80"/>
      </w:pPr>
      <w:r>
        <w:rPr>
          <w:rFonts w:ascii="Aptos Display" w:hAnsi="Aptos Display"/>
          <w:b/>
          <w:color w:val="1F4E78"/>
          <w:sz w:val="26"/>
        </w:rPr>
        <w:t>4.1 Retailer mới / zero-history</w:t>
      </w:r>
    </w:p>
    <w:p>
      <w:pPr>
        <w:spacing w:after="100" w:line="259" w:lineRule="auto"/>
      </w:pPr>
      <w:r>
        <w:rPr>
          <w:rFonts w:ascii="Aptos" w:hAnsi="Aptos"/>
          <w:i w:val="0"/>
          <w:sz w:val="20"/>
        </w:rPr>
        <w:t>Với retailer mới, hệ thống không có đủ dữ liệu để gọi một con số là “true sales velocity”. Vì vậy thiết kế dùng peer-store/clustering để tạo recommendation ban đầu, sau đó Sales kiểm tra thực tế và retailer xác nhận.</w:t>
      </w: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Peer-store / Clustering → System Recommendation → Sales Check → Retailer Confirmation</w:t>
            </w:r>
          </w:p>
        </w:tc>
      </w:tr>
    </w:tbl>
    <w:p>
      <w:pPr>
        <w:spacing w:after="0"/>
      </w:pPr>
    </w:p>
    <w:p>
      <w:pPr>
        <w:pStyle w:val="ListBullet"/>
        <w:spacing w:after="40"/>
      </w:pPr>
      <w:r>
        <w:rPr>
          <w:rFonts w:ascii="Aptos" w:hAnsi="Aptos"/>
          <w:sz w:val="20"/>
        </w:rPr>
        <w:t>Sales nên kiểm tra: stock-on-hand, quy mô cửa hàng, tình trạng bán, promotion, đặc thù địa phương và kỳ vọng retailer.</w:t>
      </w:r>
    </w:p>
    <w:p>
      <w:pPr>
        <w:pStyle w:val="ListBullet"/>
        <w:spacing w:after="40"/>
      </w:pPr>
      <w:r>
        <w:rPr>
          <w:rFonts w:ascii="Aptos" w:hAnsi="Aptos"/>
          <w:sz w:val="20"/>
        </w:rPr>
        <w:t>First order là quyết định có xác nhận của con người; không được coi ngay là observed consumer demand.</w:t>
      </w:r>
    </w:p>
    <w:p>
      <w:pPr>
        <w:pStyle w:val="ListBullet"/>
        <w:spacing w:after="40"/>
      </w:pPr>
      <w:r>
        <w:rPr>
          <w:rFonts w:ascii="Aptos" w:hAnsi="Aptos"/>
          <w:sz w:val="20"/>
        </w:rPr>
        <w:t>Mục tiêu là giảm phụ thuộc vào model ở giai đoạn cold-start và giữ khả năng giải thích quyết định.</w:t>
      </w:r>
    </w:p>
    <w:p>
      <w:pPr>
        <w:spacing w:before="140" w:after="80"/>
      </w:pPr>
      <w:r>
        <w:rPr>
          <w:rFonts w:ascii="Aptos Display" w:hAnsi="Aptos Display"/>
          <w:b/>
          <w:color w:val="1F4E78"/>
          <w:sz w:val="26"/>
        </w:rPr>
        <w:t>4.2 Sau khi retailer bắt đầu có lịch sử</w:t>
      </w:r>
    </w:p>
    <w:p>
      <w:pPr>
        <w:spacing w:after="100" w:line="259" w:lineRule="auto"/>
      </w:pPr>
      <w:r>
        <w:rPr>
          <w:rFonts w:ascii="Aptos" w:hAnsi="Aptos"/>
          <w:i w:val="0"/>
          <w:sz w:val="20"/>
        </w:rPr>
        <w:t>Hệ thống cập nhật dần dự báo dựa trên order history và các lần kiểm tra stock-on-hand. Hướng nghiên cứu được dùng làm nền là sequential/Bayesian learning trong inventory demand uncertainty.</w:t>
      </w: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Prior knowledge + New observations → Updated demand estimate</w:t>
            </w:r>
          </w:p>
        </w:tc>
      </w:tr>
    </w:tbl>
    <w:p>
      <w:pPr>
        <w:spacing w:after="0"/>
      </w:pPr>
    </w:p>
    <w:tbl>
      <w:tblPr>
        <w:tblW w:type="auto" w:w="0"/>
        <w:jc w:val="center"/>
        <w:tblLook w:firstColumn="1" w:firstRow="1" w:lastColumn="0" w:lastRow="0" w:noHBand="0" w:noVBand="1" w:val="04A0"/>
      </w:tblPr>
      <w:tblGrid>
        <w:gridCol w:w="10312"/>
      </w:tblGrid>
      <w:tr>
        <w:tc>
          <w:tcPr>
            <w:tcW w:type="dxa" w:w="10312"/>
            <w:shd w:fill="F4CCCC"/>
            <w:tcMar>
              <w:top w:w="120" w:type="dxa"/>
              <w:start w:w="160" w:type="dxa"/>
              <w:bottom w:w="120" w:type="dxa"/>
              <w:end w:w="160" w:type="dxa"/>
            </w:tcMar>
          </w:tcPr>
          <w:p>
            <w:r>
              <w:rPr>
                <w:rFonts w:ascii="Aptos" w:hAnsi="Aptos"/>
                <w:b/>
                <w:sz w:val="21"/>
              </w:rPr>
              <w:t>Cảnh báo quan trọng</w:t>
            </w:r>
          </w:p>
          <w:p>
            <w:r>
              <w:rPr>
                <w:rFonts w:ascii="Aptos" w:hAnsi="Aptos"/>
                <w:sz w:val="19"/>
              </w:rPr>
              <w:t>Order rate ≠ consumer sales rate. Nếu không có POS, hệ thống chỉ ước lượng replenishment/consumption behaviour. Stock-on-hand do Sales kiểm tra giúp giảm sai lệch nhưng vẫn không biến dữ liệu thành POS thực tế.</w:t>
            </w:r>
          </w:p>
        </w:tc>
      </w:tr>
    </w:tbl>
    <w:p>
      <w:pPr>
        <w:spacing w:after="0"/>
      </w:pPr>
    </w:p>
    <w:p>
      <w:pPr>
        <w:spacing w:before="140" w:after="80"/>
      </w:pPr>
      <w:r>
        <w:rPr>
          <w:rFonts w:ascii="Aptos Display" w:hAnsi="Aptos Display"/>
          <w:b/>
          <w:color w:val="1F4E78"/>
          <w:sz w:val="26"/>
        </w:rPr>
        <w:t>4.3 Output của tầng Demand</w:t>
      </w:r>
    </w:p>
    <w:p>
      <w:pPr>
        <w:spacing w:after="100" w:line="259" w:lineRule="auto"/>
      </w:pPr>
      <w:r>
        <w:rPr>
          <w:rFonts w:ascii="Aptos" w:hAnsi="Aptos"/>
          <w:i w:val="0"/>
          <w:sz w:val="20"/>
        </w:rPr>
        <w:t>Đối với phần freshness, output quan trọng không chỉ là số lượng demand mà còn là planning consumption horizon Cⱼ — khoảng thời gian mà shipment hiện tại được kỳ vọng sẽ được retailer tiêu thụ trong kế hoạch.</w:t>
      </w: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Cⱼ = planning consumption horizon</w:t>
            </w:r>
          </w:p>
          <w:p>
            <w:pPr>
              <w:jc w:val="center"/>
            </w:pPr>
            <w:r>
              <w:rPr>
                <w:rFonts w:ascii="Aptos" w:hAnsi="Aptos"/>
                <w:i/>
                <w:color w:val="505050"/>
                <w:sz w:val="17"/>
              </w:rPr>
              <w:t>Cⱼ cần được estimate/calibrate bằng dữ liệu + stock-on-hand + xác nhận nghiệp vụ; không tự mặc định bằng chu kỳ đặt hàng.</w:t>
            </w:r>
          </w:p>
        </w:tc>
      </w:tr>
    </w:tbl>
    <w:p>
      <w:pPr>
        <w:spacing w:after="0"/>
      </w:pPr>
    </w:p>
    <w:p>
      <w:pPr>
        <w:pStyle w:val="Heading1"/>
        <w:spacing w:before="160" w:after="140"/>
      </w:pPr>
      <w:r>
        <w:rPr>
          <w:rFonts w:ascii="Aptos Display" w:hAnsi="Aptos Display"/>
          <w:b/>
          <w:color w:val="17365D"/>
          <w:sz w:val="34"/>
        </w:rPr>
        <w:t>5. Tầng 2 — Freshness: MLOR và Consumer Min-RSL</w:t>
      </w:r>
    </w:p>
    <w:p>
      <w:pPr>
        <w:spacing w:before="140" w:after="80"/>
      </w:pPr>
      <w:r>
        <w:rPr>
          <w:rFonts w:ascii="Aptos Display" w:hAnsi="Aptos Display"/>
          <w:b/>
          <w:color w:val="1F4E78"/>
          <w:sz w:val="26"/>
        </w:rPr>
        <w:t>5.1 MLOR — bảo vệ retailer</w:t>
      </w:r>
    </w:p>
    <w:p>
      <w:pPr>
        <w:spacing w:after="100" w:line="259" w:lineRule="auto"/>
      </w:pPr>
      <w:r>
        <w:rPr>
          <w:rFonts w:ascii="Aptos" w:hAnsi="Aptos"/>
          <w:i w:val="0"/>
          <w:sz w:val="20"/>
        </w:rPr>
        <w:t>MLOR (Minimum Life on Receipt) là mức hạn sử dụng còn lại tối thiểu khi retailer nhận shipment. Nếu retailer có contractual MLOR, đây là hard constraint.</w:t>
      </w: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RSL at retailer arrival ≥ MLORⱼ</w:t>
            </w:r>
          </w:p>
        </w:tc>
      </w:tr>
    </w:tbl>
    <w:p>
      <w:pPr>
        <w:spacing w:after="0"/>
      </w:pPr>
    </w:p>
    <w:p>
      <w:pPr>
        <w:spacing w:before="140" w:after="80"/>
      </w:pPr>
      <w:r>
        <w:rPr>
          <w:rFonts w:ascii="Aptos Display" w:hAnsi="Aptos Display"/>
          <w:b/>
          <w:color w:val="1F4E78"/>
          <w:sz w:val="26"/>
        </w:rPr>
        <w:t>5.2 Consumer Min-RSL — bảo vệ consumer</w:t>
      </w:r>
    </w:p>
    <w:p>
      <w:pPr>
        <w:spacing w:after="100" w:line="259" w:lineRule="auto"/>
      </w:pPr>
      <w:r>
        <w:rPr>
          <w:rFonts w:ascii="Aptos" w:hAnsi="Aptos"/>
          <w:i w:val="0"/>
          <w:sz w:val="20"/>
        </w:rPr>
        <w:t>Consumer Min-RSL là freshness target phía consumer. Đây là một target/constraint riêng, không được trộn với MLOR. MLOR bảo vệ thời điểm retailer nhận hàng; Min-RSL bảo vệ mức freshness dự kiến còn lại sau thời gian hàng nằm ở retailer.</w:t>
      </w: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Planned RSL for consumer ≥ Min-RSL_target</w:t>
            </w:r>
          </w:p>
        </w:tc>
      </w:tr>
    </w:tbl>
    <w:p>
      <w:pPr>
        <w:spacing w:after="0"/>
      </w:pPr>
    </w:p>
    <w:tbl>
      <w:tblPr>
        <w:tblStyle w:val="TableGrid"/>
        <w:tblW w:type="auto" w:w="0"/>
        <w:jc w:val="center"/>
        <w:tblLook w:firstColumn="1" w:firstRow="1" w:lastColumn="0" w:lastRow="0" w:noHBand="0" w:noVBand="1" w:val="04A0"/>
      </w:tblPr>
      <w:tblGrid>
        <w:gridCol w:w="2578"/>
        <w:gridCol w:w="2578"/>
        <w:gridCol w:w="2578"/>
        <w:gridCol w:w="2578"/>
      </w:tblGrid>
      <w:tr>
        <w:trPr>
          <w:cantSplit/>
          <w:tblHeader w:val="true"/>
        </w:trPr>
        <w:tc>
          <w:tcPr>
            <w:tcW w:type="dxa" w:w="2154"/>
            <w:vAlign w:val="center"/>
            <w:tcMar>
              <w:top w:w="90" w:type="dxa"/>
              <w:start w:w="110" w:type="dxa"/>
              <w:bottom w:w="90" w:type="dxa"/>
              <w:end w:w="110" w:type="dxa"/>
            </w:tcMar>
            <w:shd w:fill="17365D"/>
          </w:tcPr>
          <w:p>
            <w:pPr>
              <w:spacing w:after="0" w:before="0"/>
            </w:pPr>
            <w:r>
              <w:rPr>
                <w:rFonts w:ascii="Aptos" w:hAnsi="Aptos"/>
                <w:b/>
                <w:color w:val="FFFFFF"/>
                <w:sz w:val="18"/>
              </w:rPr>
              <w:t>Khái niệm</w:t>
            </w:r>
          </w:p>
        </w:tc>
        <w:tc>
          <w:tcPr>
            <w:tcW w:type="dxa" w:w="1814"/>
            <w:vAlign w:val="center"/>
            <w:tcMar>
              <w:top w:w="90" w:type="dxa"/>
              <w:start w:w="110" w:type="dxa"/>
              <w:bottom w:w="90" w:type="dxa"/>
              <w:end w:w="110" w:type="dxa"/>
            </w:tcMar>
            <w:shd w:fill="17365D"/>
          </w:tcPr>
          <w:p>
            <w:pPr>
              <w:spacing w:after="0" w:before="0"/>
            </w:pPr>
            <w:r>
              <w:rPr>
                <w:rFonts w:ascii="Aptos" w:hAnsi="Aptos"/>
                <w:b/>
                <w:color w:val="FFFFFF"/>
                <w:sz w:val="18"/>
              </w:rPr>
              <w:t>Ai được bảo vệ?</w:t>
            </w:r>
          </w:p>
        </w:tc>
        <w:tc>
          <w:tcPr>
            <w:tcW w:type="dxa" w:w="2948"/>
            <w:vAlign w:val="center"/>
            <w:tcMar>
              <w:top w:w="90" w:type="dxa"/>
              <w:start w:w="110" w:type="dxa"/>
              <w:bottom w:w="90" w:type="dxa"/>
              <w:end w:w="110" w:type="dxa"/>
            </w:tcMar>
            <w:shd w:fill="17365D"/>
          </w:tcPr>
          <w:p>
            <w:pPr>
              <w:spacing w:after="0" w:before="0"/>
            </w:pPr>
            <w:r>
              <w:rPr>
                <w:rFonts w:ascii="Aptos" w:hAnsi="Aptos"/>
                <w:b/>
                <w:color w:val="FFFFFF"/>
                <w:sz w:val="18"/>
              </w:rPr>
              <w:t>Thời điểm kiểm tra</w:t>
            </w:r>
          </w:p>
        </w:tc>
        <w:tc>
          <w:tcPr>
            <w:tcW w:type="dxa" w:w="2608"/>
            <w:vAlign w:val="center"/>
            <w:tcMar>
              <w:top w:w="90" w:type="dxa"/>
              <w:start w:w="110" w:type="dxa"/>
              <w:bottom w:w="90" w:type="dxa"/>
              <w:end w:w="110" w:type="dxa"/>
            </w:tcMar>
            <w:shd w:fill="17365D"/>
          </w:tcPr>
          <w:p>
            <w:pPr>
              <w:spacing w:after="0" w:before="0"/>
            </w:pPr>
            <w:r>
              <w:rPr>
                <w:rFonts w:ascii="Aptos" w:hAnsi="Aptos"/>
                <w:b/>
                <w:color w:val="FFFFFF"/>
                <w:sz w:val="18"/>
              </w:rPr>
              <w:t>Vai trò</w:t>
            </w:r>
          </w:p>
        </w:tc>
      </w:tr>
      <w:tr>
        <w:trPr>
          <w:cantSplit/>
        </w:trPr>
        <w:tc>
          <w:tcPr>
            <w:tcW w:type="dxa" w:w="2154"/>
            <w:vAlign w:val="center"/>
            <w:tcMar>
              <w:top w:w="90" w:type="dxa"/>
              <w:start w:w="110" w:type="dxa"/>
              <w:bottom w:w="90" w:type="dxa"/>
              <w:end w:w="110" w:type="dxa"/>
            </w:tcMar>
          </w:tcPr>
          <w:p>
            <w:pPr>
              <w:spacing w:after="0" w:before="0"/>
            </w:pPr>
            <w:r>
              <w:rPr>
                <w:rFonts w:ascii="Aptos" w:hAnsi="Aptos"/>
                <w:sz w:val="18"/>
              </w:rPr>
              <w:t>MLOR</w:t>
            </w:r>
          </w:p>
        </w:tc>
        <w:tc>
          <w:tcPr>
            <w:tcW w:type="dxa" w:w="1814"/>
            <w:vAlign w:val="center"/>
            <w:tcMar>
              <w:top w:w="90" w:type="dxa"/>
              <w:start w:w="110" w:type="dxa"/>
              <w:bottom w:w="90" w:type="dxa"/>
              <w:end w:w="110" w:type="dxa"/>
            </w:tcMar>
          </w:tcPr>
          <w:p>
            <w:pPr>
              <w:spacing w:after="0" w:before="0"/>
            </w:pPr>
            <w:r>
              <w:rPr>
                <w:rFonts w:ascii="Aptos" w:hAnsi="Aptos"/>
                <w:sz w:val="18"/>
              </w:rPr>
              <w:t>Retailer</w:t>
            </w:r>
          </w:p>
        </w:tc>
        <w:tc>
          <w:tcPr>
            <w:tcW w:type="dxa" w:w="2948"/>
            <w:vAlign w:val="center"/>
            <w:tcMar>
              <w:top w:w="90" w:type="dxa"/>
              <w:start w:w="110" w:type="dxa"/>
              <w:bottom w:w="90" w:type="dxa"/>
              <w:end w:w="110" w:type="dxa"/>
            </w:tcMar>
          </w:tcPr>
          <w:p>
            <w:pPr>
              <w:spacing w:after="0" w:before="0"/>
            </w:pPr>
            <w:r>
              <w:rPr>
                <w:rFonts w:ascii="Aptos" w:hAnsi="Aptos"/>
                <w:sz w:val="18"/>
              </w:rPr>
              <w:t>Khi retailer nhận hàng</w:t>
            </w:r>
          </w:p>
        </w:tc>
        <w:tc>
          <w:tcPr>
            <w:tcW w:type="dxa" w:w="2608"/>
            <w:vAlign w:val="center"/>
            <w:tcMar>
              <w:top w:w="90" w:type="dxa"/>
              <w:start w:w="110" w:type="dxa"/>
              <w:bottom w:w="90" w:type="dxa"/>
              <w:end w:w="110" w:type="dxa"/>
            </w:tcMar>
          </w:tcPr>
          <w:p>
            <w:pPr>
              <w:spacing w:after="0" w:before="0"/>
            </w:pPr>
            <w:r>
              <w:rPr>
                <w:rFonts w:ascii="Aptos" w:hAnsi="Aptos"/>
                <w:sz w:val="18"/>
              </w:rPr>
              <w:t>Hard constraint nếu có hợp đồng</w:t>
            </w:r>
          </w:p>
        </w:tc>
      </w:tr>
      <w:tr>
        <w:trPr>
          <w:cantSplit/>
        </w:trPr>
        <w:tc>
          <w:tcPr>
            <w:tcW w:type="dxa" w:w="2154"/>
            <w:vAlign w:val="center"/>
            <w:tcMar>
              <w:top w:w="90" w:type="dxa"/>
              <w:start w:w="110" w:type="dxa"/>
              <w:bottom w:w="90" w:type="dxa"/>
              <w:end w:w="110" w:type="dxa"/>
            </w:tcMar>
          </w:tcPr>
          <w:p>
            <w:pPr>
              <w:spacing w:after="0" w:before="0"/>
            </w:pPr>
            <w:r>
              <w:rPr>
                <w:rFonts w:ascii="Aptos" w:hAnsi="Aptos"/>
                <w:sz w:val="18"/>
              </w:rPr>
              <w:t>Consumer Min-RSL</w:t>
            </w:r>
          </w:p>
        </w:tc>
        <w:tc>
          <w:tcPr>
            <w:tcW w:type="dxa" w:w="1814"/>
            <w:vAlign w:val="center"/>
            <w:tcMar>
              <w:top w:w="90" w:type="dxa"/>
              <w:start w:w="110" w:type="dxa"/>
              <w:bottom w:w="90" w:type="dxa"/>
              <w:end w:w="110" w:type="dxa"/>
            </w:tcMar>
          </w:tcPr>
          <w:p>
            <w:pPr>
              <w:spacing w:after="0" w:before="0"/>
            </w:pPr>
            <w:r>
              <w:rPr>
                <w:rFonts w:ascii="Aptos" w:hAnsi="Aptos"/>
                <w:sz w:val="18"/>
              </w:rPr>
              <w:t>Consumer</w:t>
            </w:r>
          </w:p>
        </w:tc>
        <w:tc>
          <w:tcPr>
            <w:tcW w:type="dxa" w:w="2948"/>
            <w:vAlign w:val="center"/>
            <w:tcMar>
              <w:top w:w="90" w:type="dxa"/>
              <w:start w:w="110" w:type="dxa"/>
              <w:bottom w:w="90" w:type="dxa"/>
              <w:end w:w="110" w:type="dxa"/>
            </w:tcMar>
          </w:tcPr>
          <w:p>
            <w:pPr>
              <w:spacing w:after="0" w:before="0"/>
            </w:pPr>
            <w:r>
              <w:rPr>
                <w:rFonts w:ascii="Aptos" w:hAnsi="Aptos"/>
                <w:sz w:val="18"/>
              </w:rPr>
              <w:t>Sau transit + planning consumption horizon</w:t>
            </w:r>
          </w:p>
        </w:tc>
        <w:tc>
          <w:tcPr>
            <w:tcW w:type="dxa" w:w="2608"/>
            <w:vAlign w:val="center"/>
            <w:tcMar>
              <w:top w:w="90" w:type="dxa"/>
              <w:start w:w="110" w:type="dxa"/>
              <w:bottom w:w="90" w:type="dxa"/>
              <w:end w:w="110" w:type="dxa"/>
            </w:tcMar>
          </w:tcPr>
          <w:p>
            <w:pPr>
              <w:spacing w:after="0" w:before="0"/>
            </w:pPr>
            <w:r>
              <w:rPr>
                <w:rFonts w:ascii="Aptos" w:hAnsi="Aptos"/>
                <w:sz w:val="18"/>
              </w:rPr>
              <w:t>Freshness target/constraint</w:t>
            </w:r>
          </w:p>
        </w:tc>
      </w:tr>
    </w:tbl>
    <w:p>
      <w:pPr>
        <w:pStyle w:val="Heading1"/>
        <w:spacing w:before="160" w:after="140"/>
      </w:pPr>
      <w:r>
        <w:rPr>
          <w:rFonts w:ascii="Aptos Display" w:hAnsi="Aptos Display"/>
          <w:b/>
          <w:color w:val="17365D"/>
          <w:sz w:val="34"/>
        </w:rPr>
        <w:t>6. Mô hình trung tâm — Model 7: điều kiện một batch có được phép giao không?</w:t>
      </w:r>
    </w:p>
    <w:p>
      <w:pPr>
        <w:spacing w:after="100" w:line="259" w:lineRule="auto"/>
      </w:pPr>
      <w:r>
        <w:rPr>
          <w:rFonts w:ascii="Aptos" w:hAnsi="Aptos"/>
          <w:i w:val="0"/>
          <w:sz w:val="20"/>
        </w:rPr>
        <w:t>Model 7 là phần tích hợp của đồ án. Nó không được lấy nguyên từ một paper duy nhất. Nền tảng gồm: MLOR từ Santos et al. (2022), cấu trúc shelf-life–transit–consumption từ Pal &amp; Kant (2020), và Consumer Min-RSL từ Singh &amp; Kuthambalayan (2022).</w:t>
      </w:r>
    </w:p>
    <w:p>
      <w:pPr>
        <w:spacing w:before="140" w:after="80"/>
      </w:pPr>
      <w:r>
        <w:rPr>
          <w:rFonts w:ascii="Aptos Display" w:hAnsi="Aptos Display"/>
          <w:b/>
          <w:color w:val="1F4E78"/>
          <w:sz w:val="26"/>
        </w:rPr>
        <w:t>6.1 Ký hiệu</w:t>
      </w:r>
    </w:p>
    <w:tbl>
      <w:tblPr>
        <w:tblStyle w:val="TableGrid"/>
        <w:tblW w:type="auto" w:w="0"/>
        <w:jc w:val="center"/>
        <w:tblLook w:firstColumn="1" w:firstRow="1" w:lastColumn="0" w:lastRow="0" w:noHBand="0" w:noVBand="1" w:val="04A0"/>
      </w:tblPr>
      <w:tblGrid>
        <w:gridCol w:w="5156"/>
        <w:gridCol w:w="5156"/>
      </w:tblGrid>
      <w:tr>
        <w:trPr>
          <w:cantSplit/>
          <w:tblHeader w:val="true"/>
        </w:trPr>
        <w:tc>
          <w:tcPr>
            <w:tcW w:type="dxa" w:w="2324"/>
            <w:vAlign w:val="center"/>
            <w:tcMar>
              <w:top w:w="90" w:type="dxa"/>
              <w:start w:w="110" w:type="dxa"/>
              <w:bottom w:w="90" w:type="dxa"/>
              <w:end w:w="110" w:type="dxa"/>
            </w:tcMar>
            <w:shd w:fill="17365D"/>
          </w:tcPr>
          <w:p>
            <w:pPr>
              <w:spacing w:after="0" w:before="0"/>
            </w:pPr>
            <w:r>
              <w:rPr>
                <w:rFonts w:ascii="Aptos" w:hAnsi="Aptos"/>
                <w:b/>
                <w:color w:val="FFFFFF"/>
                <w:sz w:val="18"/>
              </w:rPr>
              <w:t>Biến</w:t>
            </w:r>
          </w:p>
        </w:tc>
        <w:tc>
          <w:tcPr>
            <w:tcW w:type="dxa" w:w="7200"/>
            <w:vAlign w:val="center"/>
            <w:tcMar>
              <w:top w:w="90" w:type="dxa"/>
              <w:start w:w="110" w:type="dxa"/>
              <w:bottom w:w="90" w:type="dxa"/>
              <w:end w:w="110" w:type="dxa"/>
            </w:tcMar>
            <w:shd w:fill="17365D"/>
          </w:tcPr>
          <w:p>
            <w:pPr>
              <w:spacing w:after="0" w:before="0"/>
            </w:pPr>
            <w:r>
              <w:rPr>
                <w:rFonts w:ascii="Aptos" w:hAnsi="Aptos"/>
                <w:b/>
                <w:color w:val="FFFFFF"/>
                <w:sz w:val="18"/>
              </w:rPr>
              <w:t>Ý nghĩa</w:t>
            </w:r>
          </w:p>
        </w:tc>
      </w:tr>
      <w:tr>
        <w:trPr>
          <w:cantSplit/>
        </w:trPr>
        <w:tc>
          <w:tcPr>
            <w:tcW w:type="dxa" w:w="2324"/>
            <w:vAlign w:val="center"/>
            <w:tcMar>
              <w:top w:w="90" w:type="dxa"/>
              <w:start w:w="110" w:type="dxa"/>
              <w:bottom w:w="90" w:type="dxa"/>
              <w:end w:w="110" w:type="dxa"/>
            </w:tcMar>
          </w:tcPr>
          <w:p>
            <w:pPr>
              <w:spacing w:after="0" w:before="0"/>
            </w:pPr>
            <w:r>
              <w:rPr>
                <w:rFonts w:ascii="Aptos" w:hAnsi="Aptos"/>
                <w:sz w:val="18"/>
              </w:rPr>
              <w:t>Sᵢ</w:t>
            </w:r>
          </w:p>
        </w:tc>
        <w:tc>
          <w:tcPr>
            <w:tcW w:type="dxa" w:w="7200"/>
            <w:vAlign w:val="center"/>
            <w:tcMar>
              <w:top w:w="90" w:type="dxa"/>
              <w:start w:w="110" w:type="dxa"/>
              <w:bottom w:w="90" w:type="dxa"/>
              <w:end w:w="110" w:type="dxa"/>
            </w:tcMar>
          </w:tcPr>
          <w:p>
            <w:pPr>
              <w:spacing w:after="0" w:before="0"/>
            </w:pPr>
            <w:r>
              <w:rPr>
                <w:rFonts w:ascii="Aptos" w:hAnsi="Aptos"/>
                <w:sz w:val="18"/>
              </w:rPr>
              <w:t>Remaining shelf life của batch i tại thời điểm chuẩn bị xuất kho.</w:t>
            </w:r>
          </w:p>
        </w:tc>
      </w:tr>
      <w:tr>
        <w:trPr>
          <w:cantSplit/>
        </w:trPr>
        <w:tc>
          <w:tcPr>
            <w:tcW w:type="dxa" w:w="2324"/>
            <w:vAlign w:val="center"/>
            <w:tcMar>
              <w:top w:w="90" w:type="dxa"/>
              <w:start w:w="110" w:type="dxa"/>
              <w:bottom w:w="90" w:type="dxa"/>
              <w:end w:w="110" w:type="dxa"/>
            </w:tcMar>
          </w:tcPr>
          <w:p>
            <w:pPr>
              <w:spacing w:after="0" w:before="0"/>
            </w:pPr>
            <w:r>
              <w:rPr>
                <w:rFonts w:ascii="Aptos" w:hAnsi="Aptos"/>
                <w:sz w:val="18"/>
              </w:rPr>
              <w:t>Tⱼ</w:t>
            </w:r>
          </w:p>
        </w:tc>
        <w:tc>
          <w:tcPr>
            <w:tcW w:type="dxa" w:w="7200"/>
            <w:vAlign w:val="center"/>
            <w:tcMar>
              <w:top w:w="90" w:type="dxa"/>
              <w:start w:w="110" w:type="dxa"/>
              <w:bottom w:w="90" w:type="dxa"/>
              <w:end w:w="110" w:type="dxa"/>
            </w:tcMar>
          </w:tcPr>
          <w:p>
            <w:pPr>
              <w:spacing w:after="0" w:before="0"/>
            </w:pPr>
            <w:r>
              <w:rPr>
                <w:rFonts w:ascii="Aptos" w:hAnsi="Aptos"/>
                <w:sz w:val="18"/>
              </w:rPr>
              <w:t>Thời gian vận chuyển dự kiến/tĩnh tới retailer j.</w:t>
            </w:r>
          </w:p>
        </w:tc>
      </w:tr>
      <w:tr>
        <w:trPr>
          <w:cantSplit/>
        </w:trPr>
        <w:tc>
          <w:tcPr>
            <w:tcW w:type="dxa" w:w="2324"/>
            <w:vAlign w:val="center"/>
            <w:tcMar>
              <w:top w:w="90" w:type="dxa"/>
              <w:start w:w="110" w:type="dxa"/>
              <w:bottom w:w="90" w:type="dxa"/>
              <w:end w:w="110" w:type="dxa"/>
            </w:tcMar>
          </w:tcPr>
          <w:p>
            <w:pPr>
              <w:spacing w:after="0" w:before="0"/>
            </w:pPr>
            <w:r>
              <w:rPr>
                <w:rFonts w:ascii="Aptos" w:hAnsi="Aptos"/>
                <w:sz w:val="18"/>
              </w:rPr>
              <w:t>Cⱼ</w:t>
            </w:r>
          </w:p>
        </w:tc>
        <w:tc>
          <w:tcPr>
            <w:tcW w:type="dxa" w:w="7200"/>
            <w:vAlign w:val="center"/>
            <w:tcMar>
              <w:top w:w="90" w:type="dxa"/>
              <w:start w:w="110" w:type="dxa"/>
              <w:bottom w:w="90" w:type="dxa"/>
              <w:end w:w="110" w:type="dxa"/>
            </w:tcMar>
          </w:tcPr>
          <w:p>
            <w:pPr>
              <w:spacing w:after="0" w:before="0"/>
            </w:pPr>
            <w:r>
              <w:rPr>
                <w:rFonts w:ascii="Aptos" w:hAnsi="Aptos"/>
                <w:sz w:val="18"/>
              </w:rPr>
              <w:t>Planning consumption horizon tại retailer j.</w:t>
            </w:r>
          </w:p>
        </w:tc>
      </w:tr>
      <w:tr>
        <w:trPr>
          <w:cantSplit/>
        </w:trPr>
        <w:tc>
          <w:tcPr>
            <w:tcW w:type="dxa" w:w="2324"/>
            <w:vAlign w:val="center"/>
            <w:tcMar>
              <w:top w:w="90" w:type="dxa"/>
              <w:start w:w="110" w:type="dxa"/>
              <w:bottom w:w="90" w:type="dxa"/>
              <w:end w:w="110" w:type="dxa"/>
            </w:tcMar>
          </w:tcPr>
          <w:p>
            <w:pPr>
              <w:spacing w:after="0" w:before="0"/>
            </w:pPr>
            <w:r>
              <w:rPr>
                <w:rFonts w:ascii="Aptos" w:hAnsi="Aptos"/>
                <w:sz w:val="18"/>
              </w:rPr>
              <w:t>MLORⱼ</w:t>
            </w:r>
          </w:p>
        </w:tc>
        <w:tc>
          <w:tcPr>
            <w:tcW w:type="dxa" w:w="7200"/>
            <w:vAlign w:val="center"/>
            <w:tcMar>
              <w:top w:w="90" w:type="dxa"/>
              <w:start w:w="110" w:type="dxa"/>
              <w:bottom w:w="90" w:type="dxa"/>
              <w:end w:w="110" w:type="dxa"/>
            </w:tcMar>
          </w:tcPr>
          <w:p>
            <w:pPr>
              <w:spacing w:after="0" w:before="0"/>
            </w:pPr>
            <w:r>
              <w:rPr>
                <w:rFonts w:ascii="Aptos" w:hAnsi="Aptos"/>
                <w:sz w:val="18"/>
              </w:rPr>
              <w:t>Minimum Life on Receipt mà retailer j yêu cầu.</w:t>
            </w:r>
          </w:p>
        </w:tc>
      </w:tr>
      <w:tr>
        <w:trPr>
          <w:cantSplit/>
        </w:trPr>
        <w:tc>
          <w:tcPr>
            <w:tcW w:type="dxa" w:w="2324"/>
            <w:vAlign w:val="center"/>
            <w:tcMar>
              <w:top w:w="90" w:type="dxa"/>
              <w:start w:w="110" w:type="dxa"/>
              <w:bottom w:w="90" w:type="dxa"/>
              <w:end w:w="110" w:type="dxa"/>
            </w:tcMar>
          </w:tcPr>
          <w:p>
            <w:pPr>
              <w:spacing w:after="0" w:before="0"/>
            </w:pPr>
            <w:r>
              <w:rPr>
                <w:rFonts w:ascii="Aptos" w:hAnsi="Aptos"/>
                <w:sz w:val="18"/>
              </w:rPr>
              <w:t>Min-RSL_target</w:t>
            </w:r>
          </w:p>
        </w:tc>
        <w:tc>
          <w:tcPr>
            <w:tcW w:type="dxa" w:w="7200"/>
            <w:vAlign w:val="center"/>
            <w:tcMar>
              <w:top w:w="90" w:type="dxa"/>
              <w:start w:w="110" w:type="dxa"/>
              <w:bottom w:w="90" w:type="dxa"/>
              <w:end w:w="110" w:type="dxa"/>
            </w:tcMar>
          </w:tcPr>
          <w:p>
            <w:pPr>
              <w:spacing w:after="0" w:before="0"/>
            </w:pPr>
            <w:r>
              <w:rPr>
                <w:rFonts w:ascii="Aptos" w:hAnsi="Aptos"/>
                <w:sz w:val="18"/>
              </w:rPr>
              <w:t>Freshness target tối thiểu phía consumer.</w:t>
            </w:r>
          </w:p>
        </w:tc>
      </w:tr>
    </w:tbl>
    <w:p>
      <w:pPr>
        <w:spacing w:before="140" w:after="80"/>
      </w:pPr>
      <w:r>
        <w:rPr>
          <w:rFonts w:ascii="Aptos Display" w:hAnsi="Aptos Display"/>
          <w:b/>
          <w:color w:val="1F4E78"/>
          <w:sz w:val="26"/>
        </w:rPr>
        <w:t>6.2 Chứng minh từng bước</w:t>
      </w:r>
    </w:p>
    <w:p>
      <w:pPr>
        <w:pStyle w:val="ListNumber"/>
        <w:spacing w:after="60"/>
      </w:pPr>
      <w:r>
        <w:rPr>
          <w:rFonts w:ascii="Aptos" w:hAnsi="Aptos"/>
          <w:sz w:val="20"/>
        </w:rPr>
        <w:t>Khi batch rời kho, remaining shelf life là Sᵢ.</w:t>
      </w:r>
    </w:p>
    <w:p>
      <w:pPr>
        <w:pStyle w:val="ListNumber"/>
        <w:spacing w:after="60"/>
      </w:pPr>
      <w:r>
        <w:rPr>
          <w:rFonts w:ascii="Aptos" w:hAnsi="Aptos"/>
          <w:sz w:val="20"/>
        </w:rPr>
        <w:t>Sau thời gian vận chuyển Tⱼ, remaining shelf life tại retailer còn Sᵢ − Tⱼ.</w:t>
      </w: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RSL_arrival(i,j) = Sᵢ − Tⱼ</w:t>
            </w:r>
          </w:p>
        </w:tc>
      </w:tr>
    </w:tbl>
    <w:p>
      <w:pPr>
        <w:spacing w:after="0"/>
      </w:pPr>
    </w:p>
    <w:p>
      <w:pPr>
        <w:pStyle w:val="ListNumber"/>
        <w:spacing w:after="60"/>
      </w:pPr>
      <w:r>
        <w:rPr>
          <w:rFonts w:ascii="Aptos" w:hAnsi="Aptos"/>
          <w:sz w:val="20"/>
        </w:rPr>
        <w:t>Để đạt contractual MLOR, cần:</w:t>
      </w: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Sᵢ − Tⱼ ≥ MLORⱼ</w:t>
            </w:r>
          </w:p>
          <w:p>
            <w:pPr>
              <w:jc w:val="center"/>
            </w:pPr>
            <w:r>
              <w:rPr>
                <w:rFonts w:ascii="Aptos" w:hAnsi="Aptos"/>
                <w:i/>
                <w:color w:val="505050"/>
                <w:sz w:val="17"/>
              </w:rPr>
              <w:t>Điều kiện (a) — bảo vệ retailer.</w:t>
            </w:r>
          </w:p>
        </w:tc>
      </w:tr>
    </w:tbl>
    <w:p>
      <w:pPr>
        <w:spacing w:after="0"/>
      </w:pPr>
    </w:p>
    <w:p>
      <w:pPr>
        <w:pStyle w:val="ListNumber"/>
        <w:spacing w:after="60"/>
      </w:pPr>
      <w:r>
        <w:rPr>
          <w:rFonts w:ascii="Aptos" w:hAnsi="Aptos"/>
          <w:sz w:val="20"/>
        </w:rPr>
        <w:t>Hàng tiếp tục nằm tại retailer trong planning consumption horizon Cⱼ.</w:t>
      </w:r>
    </w:p>
    <w:p>
      <w:pPr>
        <w:pStyle w:val="ListNumber"/>
        <w:spacing w:after="60"/>
      </w:pPr>
      <w:r>
        <w:rPr>
          <w:rFonts w:ascii="Aptos" w:hAnsi="Aptos"/>
          <w:sz w:val="20"/>
        </w:rPr>
        <w:t>Tới cuối horizon đó, remaining shelf life dự kiến còn:</w:t>
      </w: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RSL_consumer(i,j) = Sᵢ − Tⱼ − Cⱼ</w:t>
            </w:r>
          </w:p>
        </w:tc>
      </w:tr>
    </w:tbl>
    <w:p>
      <w:pPr>
        <w:spacing w:after="0"/>
      </w:pPr>
    </w:p>
    <w:p>
      <w:pPr>
        <w:pStyle w:val="ListNumber"/>
        <w:spacing w:after="60"/>
      </w:pPr>
      <w:r>
        <w:rPr>
          <w:rFonts w:ascii="Aptos" w:hAnsi="Aptos"/>
          <w:sz w:val="20"/>
        </w:rPr>
        <w:t>Để đạt Consumer Min-RSL target, cần:</w:t>
      </w: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Sᵢ − Tⱼ − Cⱼ ≥ Min-RSL_target</w:t>
            </w:r>
          </w:p>
          <w:p>
            <w:pPr>
              <w:jc w:val="center"/>
            </w:pPr>
            <w:r>
              <w:rPr>
                <w:rFonts w:ascii="Aptos" w:hAnsi="Aptos"/>
                <w:i/>
                <w:color w:val="505050"/>
                <w:sz w:val="17"/>
              </w:rPr>
              <w:t>Điều kiện (b) — bảo vệ consumer.</w:t>
            </w:r>
          </w:p>
        </w:tc>
      </w:tr>
    </w:tbl>
    <w:p>
      <w:pPr>
        <w:spacing w:after="0"/>
      </w:pPr>
    </w:p>
    <w:p>
      <w:pPr>
        <w:pStyle w:val="ListNumber"/>
        <w:spacing w:after="60"/>
      </w:pPr>
      <w:r>
        <w:rPr>
          <w:rFonts w:ascii="Aptos" w:hAnsi="Aptos"/>
          <w:sz w:val="20"/>
        </w:rPr>
        <w:t>Batch i chỉ được xem là hợp lệ cho retailer j khi cả (a) và (b) cùng đúng.</w:t>
      </w: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(Sᵢ − Tⱼ ≥ MLORⱼ)  AND  (Sᵢ − Tⱼ − Cⱼ ≥ Min-RSL_target)</w:t>
            </w:r>
          </w:p>
        </w:tc>
      </w:tr>
    </w:tbl>
    <w:p>
      <w:pPr>
        <w:spacing w:after="0"/>
      </w:pPr>
    </w:p>
    <w:tbl>
      <w:tblPr>
        <w:tblW w:type="auto" w:w="0"/>
        <w:jc w:val="center"/>
        <w:tblLook w:firstColumn="1" w:firstRow="1" w:lastColumn="0" w:lastRow="0" w:noHBand="0" w:noVBand="1" w:val="04A0"/>
      </w:tblPr>
      <w:tblGrid>
        <w:gridCol w:w="10312"/>
      </w:tblGrid>
      <w:tr>
        <w:tc>
          <w:tcPr>
            <w:tcW w:type="dxa" w:w="10312"/>
            <w:shd w:fill="FFF2CC"/>
            <w:tcMar>
              <w:top w:w="120" w:type="dxa"/>
              <w:start w:w="160" w:type="dxa"/>
              <w:bottom w:w="120" w:type="dxa"/>
              <w:end w:w="160" w:type="dxa"/>
            </w:tcMar>
          </w:tcPr>
          <w:p>
            <w:r>
              <w:rPr>
                <w:rFonts w:ascii="Aptos" w:hAnsi="Aptos"/>
                <w:b/>
                <w:sz w:val="21"/>
              </w:rPr>
              <w:t>Phạm vi của “chứng minh”</w:t>
            </w:r>
          </w:p>
          <w:p>
            <w:r>
              <w:rPr>
                <w:rFonts w:ascii="Aptos" w:hAnsi="Aptos"/>
                <w:sz w:val="19"/>
              </w:rPr>
              <w:t>Phần trên chứng minh tính nhất quán logic của ràng buộc nếu Sᵢ, Tⱼ, Cⱼ, MLORⱼ và Min-RSL_target đã được xác định. Nó không chứng minh demand forecast hay Cⱼ luôn chính xác và không chứng minh toàn pipeline là global optimum.</w:t>
            </w:r>
          </w:p>
        </w:tc>
      </w:tr>
    </w:tbl>
    <w:p>
      <w:pPr>
        <w:spacing w:after="0"/>
      </w:pPr>
    </w:p>
    <w:p>
      <w:pPr>
        <w:spacing w:before="140" w:after="80"/>
      </w:pPr>
      <w:r>
        <w:rPr>
          <w:rFonts w:ascii="Aptos Display" w:hAnsi="Aptos Display"/>
          <w:b/>
          <w:color w:val="1F4E78"/>
          <w:sz w:val="26"/>
        </w:rPr>
        <w:t>6.3 Kiểm tra consistency với Pal &amp; Kant</w:t>
      </w:r>
    </w:p>
    <w:p>
      <w:pPr>
        <w:spacing w:after="100" w:line="259" w:lineRule="auto"/>
      </w:pPr>
      <w:r>
        <w:rPr>
          <w:rFonts w:ascii="Aptos" w:hAnsi="Aptos"/>
          <w:i w:val="0"/>
          <w:sz w:val="20"/>
        </w:rPr>
        <w:t>Nếu đặt Consumer Min-RSL = 0, điều kiện (b) trở về non-expiry condition:</w:t>
      </w: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Sᵢ − Tⱼ − Cⱼ ≥ 0</w:t>
            </w:r>
          </w:p>
        </w:tc>
      </w:tr>
    </w:tbl>
    <w:p>
      <w:pPr>
        <w:spacing w:after="0"/>
      </w:pPr>
    </w:p>
    <w:p>
      <w:pPr>
        <w:spacing w:after="100" w:line="259" w:lineRule="auto"/>
      </w:pPr>
      <w:r>
        <w:rPr>
          <w:rFonts w:ascii="Aptos" w:hAnsi="Aptos"/>
          <w:i w:val="0"/>
          <w:sz w:val="20"/>
        </w:rPr>
        <w:t>Đây chính là trực giác của Pal &amp; Kant: remaining shelf life phải đủ cho cả transit time và consumption time. Framework của chúng ta nâng ngưỡng từ 0 lên một freshness target dương và đồng thời thêm contractual MLOR.</w:t>
      </w:r>
    </w:p>
    <w:p>
      <w:pPr>
        <w:pStyle w:val="Heading1"/>
        <w:spacing w:before="160" w:after="140"/>
      </w:pPr>
      <w:r>
        <w:rPr>
          <w:rFonts w:ascii="Aptos Display" w:hAnsi="Aptos Display"/>
          <w:b/>
          <w:color w:val="17365D"/>
          <w:sz w:val="34"/>
        </w:rPr>
        <w:t>7. Tại sao FEFO phải chạy sau Model 7?</w:t>
      </w:r>
    </w:p>
    <w:p>
      <w:pPr>
        <w:spacing w:after="100" w:line="259" w:lineRule="auto"/>
      </w:pPr>
      <w:r>
        <w:rPr>
          <w:rFonts w:ascii="Aptos" w:hAnsi="Aptos"/>
          <w:i w:val="0"/>
          <w:sz w:val="20"/>
        </w:rPr>
        <w:t>FEFO (First-Expired-First-Out) rất hữu ích để giảm nguy cơ waste, nhưng FEFO thuần có thể chọn batch gần hết hạn mà retailer không kịp tiêu thụ. Vì vậy thứ tự đúng của hệ thống là:</w:t>
      </w: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ALL BATCHES → MODEL 7 FILTER → ELIGIBLE BATCHES → FEFO</w:t>
            </w:r>
          </w:p>
        </w:tc>
      </w:tr>
    </w:tbl>
    <w:p>
      <w:pPr>
        <w:spacing w:after="0"/>
      </w:pPr>
    </w:p>
    <w:tbl>
      <w:tblPr>
        <w:tblStyle w:val="TableGrid"/>
        <w:tblW w:type="auto" w:w="0"/>
        <w:jc w:val="center"/>
        <w:tblLook w:firstColumn="1" w:firstRow="1" w:lastColumn="0" w:lastRow="0" w:noHBand="0" w:noVBand="1" w:val="04A0"/>
      </w:tblPr>
      <w:tblGrid>
        <w:gridCol w:w="2062"/>
        <w:gridCol w:w="2062"/>
        <w:gridCol w:w="2062"/>
        <w:gridCol w:w="2062"/>
        <w:gridCol w:w="2062"/>
      </w:tblGrid>
      <w:tr>
        <w:trPr>
          <w:cantSplit/>
          <w:tblHeader w:val="true"/>
        </w:trPr>
        <w:tc>
          <w:tcPr>
            <w:tcW w:type="dxa" w:w="1814"/>
            <w:vAlign w:val="center"/>
            <w:tcMar>
              <w:top w:w="90" w:type="dxa"/>
              <w:start w:w="110" w:type="dxa"/>
              <w:bottom w:w="90" w:type="dxa"/>
              <w:end w:w="110" w:type="dxa"/>
            </w:tcMar>
            <w:shd w:fill="17365D"/>
          </w:tcPr>
          <w:p>
            <w:pPr>
              <w:spacing w:after="0" w:before="0"/>
            </w:pPr>
            <w:r>
              <w:rPr>
                <w:rFonts w:ascii="Aptos" w:hAnsi="Aptos"/>
                <w:b/>
                <w:color w:val="FFFFFF"/>
                <w:sz w:val="17"/>
              </w:rPr>
              <w:t>Batch</w:t>
            </w:r>
          </w:p>
        </w:tc>
        <w:tc>
          <w:tcPr>
            <w:tcW w:type="dxa" w:w="1701"/>
            <w:vAlign w:val="center"/>
            <w:tcMar>
              <w:top w:w="90" w:type="dxa"/>
              <w:start w:w="110" w:type="dxa"/>
              <w:bottom w:w="90" w:type="dxa"/>
              <w:end w:w="110" w:type="dxa"/>
            </w:tcMar>
            <w:shd w:fill="17365D"/>
          </w:tcPr>
          <w:p>
            <w:pPr>
              <w:spacing w:after="0" w:before="0"/>
            </w:pPr>
            <w:r>
              <w:rPr>
                <w:rFonts w:ascii="Aptos" w:hAnsi="Aptos"/>
                <w:b/>
                <w:color w:val="FFFFFF"/>
                <w:sz w:val="17"/>
              </w:rPr>
              <w:t>Remaining SL</w:t>
            </w:r>
          </w:p>
        </w:tc>
        <w:tc>
          <w:tcPr>
            <w:tcW w:type="dxa" w:w="1757"/>
            <w:vAlign w:val="center"/>
            <w:tcMar>
              <w:top w:w="90" w:type="dxa"/>
              <w:start w:w="110" w:type="dxa"/>
              <w:bottom w:w="90" w:type="dxa"/>
              <w:end w:w="110" w:type="dxa"/>
            </w:tcMar>
            <w:shd w:fill="17365D"/>
          </w:tcPr>
          <w:p>
            <w:pPr>
              <w:spacing w:after="0" w:before="0"/>
            </w:pPr>
            <w:r>
              <w:rPr>
                <w:rFonts w:ascii="Aptos" w:hAnsi="Aptos"/>
                <w:b/>
                <w:color w:val="FFFFFF"/>
                <w:sz w:val="17"/>
              </w:rPr>
              <w:t>MLOR đạt?</w:t>
            </w:r>
          </w:p>
        </w:tc>
        <w:tc>
          <w:tcPr>
            <w:tcW w:type="dxa" w:w="2494"/>
            <w:vAlign w:val="center"/>
            <w:tcMar>
              <w:top w:w="90" w:type="dxa"/>
              <w:start w:w="110" w:type="dxa"/>
              <w:bottom w:w="90" w:type="dxa"/>
              <w:end w:w="110" w:type="dxa"/>
            </w:tcMar>
            <w:shd w:fill="17365D"/>
          </w:tcPr>
          <w:p>
            <w:pPr>
              <w:spacing w:after="0" w:before="0"/>
            </w:pPr>
            <w:r>
              <w:rPr>
                <w:rFonts w:ascii="Aptos" w:hAnsi="Aptos"/>
                <w:b/>
                <w:color w:val="FFFFFF"/>
                <w:sz w:val="17"/>
              </w:rPr>
              <w:t>Consumer Min-RSL đạt?</w:t>
            </w:r>
          </w:p>
        </w:tc>
        <w:tc>
          <w:tcPr>
            <w:tcW w:type="dxa" w:w="1757"/>
            <w:vAlign w:val="center"/>
            <w:tcMar>
              <w:top w:w="90" w:type="dxa"/>
              <w:start w:w="110" w:type="dxa"/>
              <w:bottom w:w="90" w:type="dxa"/>
              <w:end w:w="110" w:type="dxa"/>
            </w:tcMar>
            <w:shd w:fill="17365D"/>
          </w:tcPr>
          <w:p>
            <w:pPr>
              <w:spacing w:after="0" w:before="0"/>
            </w:pPr>
            <w:r>
              <w:rPr>
                <w:rFonts w:ascii="Aptos" w:hAnsi="Aptos"/>
                <w:b/>
                <w:color w:val="FFFFFF"/>
                <w:sz w:val="17"/>
              </w:rPr>
              <w:t>Kết luận</w:t>
            </w:r>
          </w:p>
        </w:tc>
      </w:tr>
      <w:tr>
        <w:trPr>
          <w:cantSplit/>
        </w:trPr>
        <w:tc>
          <w:tcPr>
            <w:tcW w:type="dxa" w:w="1814"/>
            <w:vAlign w:val="center"/>
            <w:tcMar>
              <w:top w:w="90" w:type="dxa"/>
              <w:start w:w="110" w:type="dxa"/>
              <w:bottom w:w="90" w:type="dxa"/>
              <w:end w:w="110" w:type="dxa"/>
            </w:tcMar>
          </w:tcPr>
          <w:p>
            <w:pPr>
              <w:spacing w:after="0" w:before="0"/>
            </w:pPr>
            <w:r>
              <w:rPr>
                <w:rFonts w:ascii="Aptos" w:hAnsi="Aptos"/>
                <w:sz w:val="17"/>
              </w:rPr>
              <w:t>Batch 1</w:t>
            </w:r>
          </w:p>
        </w:tc>
        <w:tc>
          <w:tcPr>
            <w:tcW w:type="dxa" w:w="1701"/>
            <w:vAlign w:val="center"/>
            <w:tcMar>
              <w:top w:w="90" w:type="dxa"/>
              <w:start w:w="110" w:type="dxa"/>
              <w:bottom w:w="90" w:type="dxa"/>
              <w:end w:w="110" w:type="dxa"/>
            </w:tcMar>
          </w:tcPr>
          <w:p>
            <w:pPr>
              <w:spacing w:after="0" w:before="0"/>
            </w:pPr>
            <w:r>
              <w:rPr>
                <w:rFonts w:ascii="Aptos" w:hAnsi="Aptos"/>
                <w:sz w:val="17"/>
              </w:rPr>
              <w:t>10 ngày</w:t>
            </w:r>
          </w:p>
        </w:tc>
        <w:tc>
          <w:tcPr>
            <w:tcW w:type="dxa" w:w="1757"/>
            <w:vAlign w:val="center"/>
            <w:tcMar>
              <w:top w:w="90" w:type="dxa"/>
              <w:start w:w="110" w:type="dxa"/>
              <w:bottom w:w="90" w:type="dxa"/>
              <w:end w:w="110" w:type="dxa"/>
            </w:tcMar>
          </w:tcPr>
          <w:p>
            <w:pPr>
              <w:spacing w:after="0" w:before="0"/>
            </w:pPr>
            <w:r>
              <w:rPr>
                <w:rFonts w:ascii="Aptos" w:hAnsi="Aptos"/>
                <w:sz w:val="17"/>
              </w:rPr>
              <w:t>Có</w:t>
            </w:r>
          </w:p>
        </w:tc>
        <w:tc>
          <w:tcPr>
            <w:tcW w:type="dxa" w:w="2494"/>
            <w:vAlign w:val="center"/>
            <w:tcMar>
              <w:top w:w="90" w:type="dxa"/>
              <w:start w:w="110" w:type="dxa"/>
              <w:bottom w:w="90" w:type="dxa"/>
              <w:end w:w="110" w:type="dxa"/>
            </w:tcMar>
          </w:tcPr>
          <w:p>
            <w:pPr>
              <w:spacing w:after="0" w:before="0"/>
            </w:pPr>
            <w:r>
              <w:rPr>
                <w:rFonts w:ascii="Aptos" w:hAnsi="Aptos"/>
                <w:sz w:val="17"/>
              </w:rPr>
              <w:t>Có</w:t>
            </w:r>
          </w:p>
        </w:tc>
        <w:tc>
          <w:tcPr>
            <w:tcW w:type="dxa" w:w="1757"/>
            <w:vAlign w:val="center"/>
            <w:tcMar>
              <w:top w:w="90" w:type="dxa"/>
              <w:start w:w="110" w:type="dxa"/>
              <w:bottom w:w="90" w:type="dxa"/>
              <w:end w:w="110" w:type="dxa"/>
            </w:tcMar>
            <w:shd w:fill="E2F0D9"/>
          </w:tcPr>
          <w:p>
            <w:pPr>
              <w:spacing w:after="0" w:before="0"/>
            </w:pPr>
            <w:r>
              <w:rPr>
                <w:rFonts w:ascii="Aptos" w:hAnsi="Aptos"/>
                <w:sz w:val="17"/>
              </w:rPr>
              <w:t>Eligible</w:t>
            </w:r>
          </w:p>
        </w:tc>
      </w:tr>
      <w:tr>
        <w:trPr>
          <w:cantSplit/>
        </w:trPr>
        <w:tc>
          <w:tcPr>
            <w:tcW w:type="dxa" w:w="1814"/>
            <w:vAlign w:val="center"/>
            <w:tcMar>
              <w:top w:w="90" w:type="dxa"/>
              <w:start w:w="110" w:type="dxa"/>
              <w:bottom w:w="90" w:type="dxa"/>
              <w:end w:w="110" w:type="dxa"/>
            </w:tcMar>
          </w:tcPr>
          <w:p>
            <w:pPr>
              <w:spacing w:after="0" w:before="0"/>
            </w:pPr>
            <w:r>
              <w:rPr>
                <w:rFonts w:ascii="Aptos" w:hAnsi="Aptos"/>
                <w:sz w:val="17"/>
              </w:rPr>
              <w:t>Batch 2</w:t>
            </w:r>
          </w:p>
        </w:tc>
        <w:tc>
          <w:tcPr>
            <w:tcW w:type="dxa" w:w="1701"/>
            <w:vAlign w:val="center"/>
            <w:tcMar>
              <w:top w:w="90" w:type="dxa"/>
              <w:start w:w="110" w:type="dxa"/>
              <w:bottom w:w="90" w:type="dxa"/>
              <w:end w:w="110" w:type="dxa"/>
            </w:tcMar>
          </w:tcPr>
          <w:p>
            <w:pPr>
              <w:spacing w:after="0" w:before="0"/>
            </w:pPr>
            <w:r>
              <w:rPr>
                <w:rFonts w:ascii="Aptos" w:hAnsi="Aptos"/>
                <w:sz w:val="17"/>
              </w:rPr>
              <w:t>4 ngày</w:t>
            </w:r>
          </w:p>
        </w:tc>
        <w:tc>
          <w:tcPr>
            <w:tcW w:type="dxa" w:w="1757"/>
            <w:vAlign w:val="center"/>
            <w:tcMar>
              <w:top w:w="90" w:type="dxa"/>
              <w:start w:w="110" w:type="dxa"/>
              <w:bottom w:w="90" w:type="dxa"/>
              <w:end w:w="110" w:type="dxa"/>
            </w:tcMar>
          </w:tcPr>
          <w:p>
            <w:pPr>
              <w:spacing w:after="0" w:before="0"/>
            </w:pPr>
            <w:r>
              <w:rPr>
                <w:rFonts w:ascii="Aptos" w:hAnsi="Aptos"/>
                <w:sz w:val="17"/>
              </w:rPr>
              <w:t>Có</w:t>
            </w:r>
          </w:p>
        </w:tc>
        <w:tc>
          <w:tcPr>
            <w:tcW w:type="dxa" w:w="2494"/>
            <w:vAlign w:val="center"/>
            <w:tcMar>
              <w:top w:w="90" w:type="dxa"/>
              <w:start w:w="110" w:type="dxa"/>
              <w:bottom w:w="90" w:type="dxa"/>
              <w:end w:w="110" w:type="dxa"/>
            </w:tcMar>
          </w:tcPr>
          <w:p>
            <w:pPr>
              <w:spacing w:after="0" w:before="0"/>
            </w:pPr>
            <w:r>
              <w:rPr>
                <w:rFonts w:ascii="Aptos" w:hAnsi="Aptos"/>
                <w:sz w:val="17"/>
              </w:rPr>
              <w:t>Không</w:t>
            </w:r>
          </w:p>
        </w:tc>
        <w:tc>
          <w:tcPr>
            <w:tcW w:type="dxa" w:w="1757"/>
            <w:vAlign w:val="center"/>
            <w:tcMar>
              <w:top w:w="90" w:type="dxa"/>
              <w:start w:w="110" w:type="dxa"/>
              <w:bottom w:w="90" w:type="dxa"/>
              <w:end w:w="110" w:type="dxa"/>
            </w:tcMar>
            <w:shd w:fill="F4CCCC"/>
          </w:tcPr>
          <w:p>
            <w:pPr>
              <w:spacing w:after="0" w:before="0"/>
            </w:pPr>
            <w:r>
              <w:rPr>
                <w:rFonts w:ascii="Aptos" w:hAnsi="Aptos"/>
                <w:sz w:val="17"/>
              </w:rPr>
              <w:t>Reject dù gần hết hạn nhất</w:t>
            </w:r>
          </w:p>
        </w:tc>
      </w:tr>
      <w:tr>
        <w:trPr>
          <w:cantSplit/>
        </w:trPr>
        <w:tc>
          <w:tcPr>
            <w:tcW w:type="dxa" w:w="1814"/>
            <w:vAlign w:val="center"/>
            <w:tcMar>
              <w:top w:w="90" w:type="dxa"/>
              <w:start w:w="110" w:type="dxa"/>
              <w:bottom w:w="90" w:type="dxa"/>
              <w:end w:w="110" w:type="dxa"/>
            </w:tcMar>
          </w:tcPr>
          <w:p>
            <w:pPr>
              <w:spacing w:after="0" w:before="0"/>
            </w:pPr>
            <w:r>
              <w:rPr>
                <w:rFonts w:ascii="Aptos" w:hAnsi="Aptos"/>
                <w:sz w:val="17"/>
              </w:rPr>
              <w:t>Batch 3</w:t>
            </w:r>
          </w:p>
        </w:tc>
        <w:tc>
          <w:tcPr>
            <w:tcW w:type="dxa" w:w="1701"/>
            <w:vAlign w:val="center"/>
            <w:tcMar>
              <w:top w:w="90" w:type="dxa"/>
              <w:start w:w="110" w:type="dxa"/>
              <w:bottom w:w="90" w:type="dxa"/>
              <w:end w:w="110" w:type="dxa"/>
            </w:tcMar>
          </w:tcPr>
          <w:p>
            <w:pPr>
              <w:spacing w:after="0" w:before="0"/>
            </w:pPr>
            <w:r>
              <w:rPr>
                <w:rFonts w:ascii="Aptos" w:hAnsi="Aptos"/>
                <w:sz w:val="17"/>
              </w:rPr>
              <w:t>15 ngày</w:t>
            </w:r>
          </w:p>
        </w:tc>
        <w:tc>
          <w:tcPr>
            <w:tcW w:type="dxa" w:w="1757"/>
            <w:vAlign w:val="center"/>
            <w:tcMar>
              <w:top w:w="90" w:type="dxa"/>
              <w:start w:w="110" w:type="dxa"/>
              <w:bottom w:w="90" w:type="dxa"/>
              <w:end w:w="110" w:type="dxa"/>
            </w:tcMar>
          </w:tcPr>
          <w:p>
            <w:pPr>
              <w:spacing w:after="0" w:before="0"/>
            </w:pPr>
            <w:r>
              <w:rPr>
                <w:rFonts w:ascii="Aptos" w:hAnsi="Aptos"/>
                <w:sz w:val="17"/>
              </w:rPr>
              <w:t>Có</w:t>
            </w:r>
          </w:p>
        </w:tc>
        <w:tc>
          <w:tcPr>
            <w:tcW w:type="dxa" w:w="2494"/>
            <w:vAlign w:val="center"/>
            <w:tcMar>
              <w:top w:w="90" w:type="dxa"/>
              <w:start w:w="110" w:type="dxa"/>
              <w:bottom w:w="90" w:type="dxa"/>
              <w:end w:w="110" w:type="dxa"/>
            </w:tcMar>
          </w:tcPr>
          <w:p>
            <w:pPr>
              <w:spacing w:after="0" w:before="0"/>
            </w:pPr>
            <w:r>
              <w:rPr>
                <w:rFonts w:ascii="Aptos" w:hAnsi="Aptos"/>
                <w:sz w:val="17"/>
              </w:rPr>
              <w:t>Có</w:t>
            </w:r>
          </w:p>
        </w:tc>
        <w:tc>
          <w:tcPr>
            <w:tcW w:type="dxa" w:w="1757"/>
            <w:vAlign w:val="center"/>
            <w:tcMar>
              <w:top w:w="90" w:type="dxa"/>
              <w:start w:w="110" w:type="dxa"/>
              <w:bottom w:w="90" w:type="dxa"/>
              <w:end w:w="110" w:type="dxa"/>
            </w:tcMar>
            <w:shd w:fill="E2F0D9"/>
          </w:tcPr>
          <w:p>
            <w:pPr>
              <w:spacing w:after="0" w:before="0"/>
            </w:pPr>
            <w:r>
              <w:rPr>
                <w:rFonts w:ascii="Aptos" w:hAnsi="Aptos"/>
                <w:sz w:val="17"/>
              </w:rPr>
              <w:t>Eligible</w:t>
            </w:r>
          </w:p>
        </w:tc>
      </w:tr>
    </w:tbl>
    <w:p>
      <w:pPr>
        <w:spacing w:after="100" w:line="259" w:lineRule="auto"/>
      </w:pPr>
      <w:r>
        <w:rPr>
          <w:rFonts w:ascii="Aptos" w:hAnsi="Aptos"/>
          <w:i w:val="0"/>
          <w:sz w:val="20"/>
        </w:rPr>
        <w:t>Sau filter, FEFO chọn Batch 1 trước Batch 3 vì 10 ngày &lt; 15 ngày.</w:t>
      </w:r>
    </w:p>
    <w:p>
      <w:pPr>
        <w:pStyle w:val="Heading1"/>
        <w:spacing w:before="160" w:after="140"/>
      </w:pPr>
      <w:r>
        <w:rPr>
          <w:rFonts w:ascii="Aptos Display" w:hAnsi="Aptos Display"/>
          <w:b/>
          <w:color w:val="17365D"/>
          <w:sz w:val="34"/>
        </w:rPr>
        <w:t>8. Tầng 3 — Logistics: chọn kho và đường đi</w:t>
      </w:r>
    </w:p>
    <w:p>
      <w:pPr>
        <w:spacing w:before="140" w:after="80"/>
      </w:pPr>
      <w:r>
        <w:rPr>
          <w:rFonts w:ascii="Aptos Display" w:hAnsi="Aptos Display"/>
          <w:b/>
          <w:color w:val="1F4E78"/>
          <w:sz w:val="26"/>
        </w:rPr>
        <w:t>8.1 Haversine — pre-filter nhanh</w:t>
      </w:r>
    </w:p>
    <w:p>
      <w:pPr>
        <w:spacing w:after="100" w:line="259" w:lineRule="auto"/>
      </w:pPr>
      <w:r>
        <w:rPr>
          <w:rFonts w:ascii="Aptos" w:hAnsi="Aptos"/>
          <w:i w:val="0"/>
          <w:sz w:val="20"/>
        </w:rPr>
        <w:t>Haversine chỉ dùng để ước lượng khoảng cách địa lý và giảm số candidate warehouses trước khi tính đường bộ chi tiết. Nó không đại diện cho road distance cuối cùng.</w:t>
      </w: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d = 2R · asin( √[ sin²((φ₂−φ₁)/2) + cosφ₁·cosφ₂·sin²((λ₂−λ₁)/2) ] )</w:t>
            </w:r>
          </w:p>
          <w:p>
            <w:pPr>
              <w:jc w:val="center"/>
            </w:pPr>
            <w:r>
              <w:rPr>
                <w:rFonts w:ascii="Aptos" w:hAnsi="Aptos"/>
                <w:i/>
                <w:color w:val="505050"/>
                <w:sz w:val="17"/>
              </w:rPr>
              <w:t>Dùng cho geographic screening, không phải final route.</w:t>
            </w:r>
          </w:p>
        </w:tc>
      </w:tr>
    </w:tbl>
    <w:p>
      <w:pPr>
        <w:spacing w:after="0"/>
      </w:pPr>
    </w:p>
    <w:p>
      <w:pPr>
        <w:spacing w:after="100" w:line="259" w:lineRule="auto"/>
      </w:pPr>
      <w:r>
        <w:rPr>
          <w:rFonts w:ascii="Aptos" w:hAnsi="Aptos"/>
          <w:i w:val="0"/>
          <w:sz w:val="20"/>
        </w:rPr>
        <w:t>Top-k là tham số thực nghiệm. Team phải benchmark k = 3, 5, 10 và All thay vì tự tuyên bố một k tối ưu.</w:t>
      </w:r>
    </w:p>
    <w:p>
      <w:pPr>
        <w:spacing w:before="140" w:after="80"/>
      </w:pPr>
      <w:r>
        <w:rPr>
          <w:rFonts w:ascii="Aptos Display" w:hAnsi="Aptos Display"/>
          <w:b/>
          <w:color w:val="1F4E78"/>
          <w:sz w:val="26"/>
        </w:rPr>
        <w:t>8.2 Dijkstra — đường bộ tĩnh / expected cost</w:t>
      </w:r>
    </w:p>
    <w:p>
      <w:pPr>
        <w:spacing w:after="100" w:line="259" w:lineRule="auto"/>
      </w:pPr>
      <w:r>
        <w:rPr>
          <w:rFonts w:ascii="Aptos" w:hAnsi="Aptos"/>
          <w:i w:val="0"/>
          <w:sz w:val="20"/>
        </w:rPr>
        <w:t>Sau khi có candidate warehouses, Dijkstra chạy trên road graph G=(V,E) với trọng số không âm để tính shortest expected/static path.</w:t>
      </w: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ShortestPath(Warehouseᵢ, Retailerⱼ) using w(e) ≥ 0</w:t>
            </w:r>
          </w:p>
        </w:tc>
      </w:tr>
    </w:tbl>
    <w:p>
      <w:pPr>
        <w:spacing w:after="0"/>
      </w:pPr>
    </w:p>
    <w:p>
      <w:pPr>
        <w:pStyle w:val="ListBullet"/>
        <w:spacing w:after="40"/>
      </w:pPr>
      <w:r>
        <w:rPr>
          <w:rFonts w:ascii="Aptos" w:hAnsi="Aptos"/>
          <w:sz w:val="20"/>
        </w:rPr>
        <w:t>Scope: planning với expected/static travel time/cost.</w:t>
      </w:r>
    </w:p>
    <w:p>
      <w:pPr>
        <w:pStyle w:val="ListBullet"/>
        <w:spacing w:after="40"/>
      </w:pPr>
      <w:r>
        <w:rPr>
          <w:rFonts w:ascii="Aptos" w:hAnsi="Aptos"/>
          <w:sz w:val="20"/>
        </w:rPr>
        <w:t>Không claim realtime optimal routing khi congestion thay đổi theo giờ.</w:t>
      </w:r>
    </w:p>
    <w:p>
      <w:pPr>
        <w:pStyle w:val="Heading1"/>
        <w:spacing w:before="160" w:after="140"/>
      </w:pPr>
      <w:r>
        <w:rPr>
          <w:rFonts w:ascii="Aptos Display" w:hAnsi="Aptos Display"/>
          <w:b/>
          <w:color w:val="17365D"/>
          <w:sz w:val="34"/>
        </w:rPr>
        <w:t>9. Khi một kho không đủ: MDSDVRP / split fulfillment</w:t>
      </w:r>
    </w:p>
    <w:p>
      <w:pPr>
        <w:spacing w:after="100" w:line="259" w:lineRule="auto"/>
      </w:pPr>
      <w:r>
        <w:rPr>
          <w:rFonts w:ascii="Aptos" w:hAnsi="Aptos"/>
          <w:i w:val="0"/>
          <w:sz w:val="20"/>
        </w:rPr>
        <w:t>MDSDVRP giải bài toán nhiều depot + split delivery. Nó được kích hoạt sau khi freshness module đã biến inventory thô thành eligible inventory.</w:t>
      </w: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EligibleInventory_A = 70, EligibleInventory_B = 0, EligibleInventory_C = 80</w:t>
            </w:r>
          </w:p>
        </w:tc>
      </w:tr>
    </w:tbl>
    <w:p>
      <w:pPr>
        <w:spacing w:after="0"/>
      </w:pPr>
    </w:p>
    <w:p>
      <w:pPr>
        <w:spacing w:after="100" w:line="259" w:lineRule="auto"/>
      </w:pPr>
      <w:r>
        <w:rPr>
          <w:rFonts w:ascii="Aptos" w:hAnsi="Aptos"/>
          <w:i w:val="0"/>
          <w:sz w:val="20"/>
        </w:rPr>
        <w:t>Nếu retailer cần 100 đơn vị, logistics solver có thể tạo:</w:t>
      </w: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70_A + 30_C = 100</w:t>
            </w:r>
          </w:p>
        </w:tc>
      </w:tr>
    </w:tbl>
    <w:p>
      <w:pPr>
        <w:spacing w:after="0"/>
      </w:pPr>
    </w:p>
    <w:tbl>
      <w:tblPr>
        <w:tblW w:type="auto" w:w="0"/>
        <w:jc w:val="center"/>
        <w:tblLook w:firstColumn="1" w:firstRow="1" w:lastColumn="0" w:lastRow="0" w:noHBand="0" w:noVBand="1" w:val="04A0"/>
      </w:tblPr>
      <w:tblGrid>
        <w:gridCol w:w="10312"/>
      </w:tblGrid>
      <w:tr>
        <w:tc>
          <w:tcPr>
            <w:tcW w:type="dxa" w:w="10312"/>
            <w:shd w:fill="EAF3F8"/>
            <w:tcMar>
              <w:top w:w="120" w:type="dxa"/>
              <w:start w:w="160" w:type="dxa"/>
              <w:bottom w:w="120" w:type="dxa"/>
              <w:end w:w="160" w:type="dxa"/>
            </w:tcMar>
          </w:tcPr>
          <w:p>
            <w:r>
              <w:rPr>
                <w:rFonts w:ascii="Aptos" w:hAnsi="Aptos"/>
                <w:b/>
                <w:sz w:val="21"/>
              </w:rPr>
              <w:t>Điểm cần hiểu</w:t>
            </w:r>
          </w:p>
          <w:p>
            <w:r>
              <w:rPr>
                <w:rFonts w:ascii="Aptos" w:hAnsi="Aptos"/>
                <w:sz w:val="19"/>
              </w:rPr>
              <w:t>MDSDVRP không tự biết expiry hay MLOR. Nó chỉ nhận số lượng eligible từ Stage Freshness. Đây là lý do framework dùng decomposition.</w:t>
            </w:r>
          </w:p>
        </w:tc>
      </w:tr>
    </w:tbl>
    <w:p>
      <w:pPr>
        <w:spacing w:after="0"/>
      </w:pPr>
    </w:p>
    <w:p>
      <w:pPr>
        <w:spacing w:before="140" w:after="80"/>
      </w:pPr>
      <w:r>
        <w:rPr>
          <w:rFonts w:ascii="Aptos Display" w:hAnsi="Aptos Display"/>
          <w:b/>
          <w:color w:val="1F4E78"/>
          <w:sz w:val="26"/>
        </w:rPr>
        <w:t>9.1 Phiên bản đơn giản hơn khi không cần multi-stop routing</w:t>
      </w:r>
    </w:p>
    <w:p>
      <w:pPr>
        <w:spacing w:after="100" w:line="259" w:lineRule="auto"/>
      </w:pPr>
      <w:r>
        <w:rPr>
          <w:rFonts w:ascii="Aptos" w:hAnsi="Aptos"/>
          <w:i w:val="0"/>
          <w:sz w:val="20"/>
        </w:rPr>
        <w:t>Nếu nghiệp vụ chủ yếu là point-to-point và chỉ cần quyết định mỗi kho gửi bao nhiêu, có thể dùng Transportation Problem làm baseline/MVP. MDSDVRP cần khi có multi-depot, vehicles, split deliveries và route coupling.</w:t>
      </w:r>
    </w:p>
    <w:p>
      <w:pPr>
        <w:pStyle w:val="Heading1"/>
        <w:spacing w:before="160" w:after="140"/>
      </w:pPr>
      <w:r>
        <w:rPr>
          <w:rFonts w:ascii="Aptos Display" w:hAnsi="Aptos Display"/>
          <w:b/>
          <w:color w:val="17365D"/>
          <w:sz w:val="34"/>
        </w:rPr>
        <w:t>10. Luân chuyển giữa các kho (transshipment / rebalancing)</w:t>
      </w:r>
    </w:p>
    <w:p>
      <w:pPr>
        <w:spacing w:after="100" w:line="259" w:lineRule="auto"/>
      </w:pPr>
      <w:r>
        <w:rPr>
          <w:rFonts w:ascii="Aptos" w:hAnsi="Aptos"/>
          <w:i w:val="0"/>
          <w:sz w:val="20"/>
        </w:rPr>
        <w:t>Split delivery xử lý một order đang thiếu nguồn. Transshipment xử lý mất cân bằng tồn kho chủ động giữa các vị trí.</w:t>
      </w:r>
    </w:p>
    <w:tbl>
      <w:tblPr>
        <w:tblStyle w:val="TableGrid"/>
        <w:tblW w:type="auto" w:w="0"/>
        <w:jc w:val="center"/>
        <w:tblLook w:firstColumn="1" w:firstRow="1" w:lastColumn="0" w:lastRow="0" w:noHBand="0" w:noVBand="1" w:val="04A0"/>
      </w:tblPr>
      <w:tblGrid>
        <w:gridCol w:w="3437"/>
        <w:gridCol w:w="3437"/>
        <w:gridCol w:w="3437"/>
      </w:tblGrid>
      <w:tr>
        <w:trPr>
          <w:cantSplit/>
          <w:tblHeader w:val="true"/>
        </w:trPr>
        <w:tc>
          <w:tcPr>
            <w:tcW w:type="dxa" w:w="2381"/>
            <w:vAlign w:val="center"/>
            <w:tcMar>
              <w:top w:w="90" w:type="dxa"/>
              <w:start w:w="110" w:type="dxa"/>
              <w:bottom w:w="90" w:type="dxa"/>
              <w:end w:w="110" w:type="dxa"/>
            </w:tcMar>
            <w:shd w:fill="17365D"/>
          </w:tcPr>
          <w:p>
            <w:pPr>
              <w:spacing w:after="0" w:before="0"/>
            </w:pPr>
            <w:r>
              <w:rPr>
                <w:rFonts w:ascii="Aptos" w:hAnsi="Aptos"/>
                <w:b/>
                <w:color w:val="FFFFFF"/>
                <w:sz w:val="18"/>
              </w:rPr>
              <w:t>Tình huống</w:t>
            </w:r>
          </w:p>
        </w:tc>
        <w:tc>
          <w:tcPr>
            <w:tcW w:type="dxa" w:w="4819"/>
            <w:vAlign w:val="center"/>
            <w:tcMar>
              <w:top w:w="90" w:type="dxa"/>
              <w:start w:w="110" w:type="dxa"/>
              <w:bottom w:w="90" w:type="dxa"/>
              <w:end w:w="110" w:type="dxa"/>
            </w:tcMar>
            <w:shd w:fill="17365D"/>
          </w:tcPr>
          <w:p>
            <w:pPr>
              <w:spacing w:after="0" w:before="0"/>
            </w:pPr>
            <w:r>
              <w:rPr>
                <w:rFonts w:ascii="Aptos" w:hAnsi="Aptos"/>
                <w:b/>
                <w:color w:val="FFFFFF"/>
                <w:sz w:val="18"/>
              </w:rPr>
              <w:t>Ví dụ</w:t>
            </w:r>
          </w:p>
        </w:tc>
        <w:tc>
          <w:tcPr>
            <w:tcW w:type="dxa" w:w="2324"/>
            <w:vAlign w:val="center"/>
            <w:tcMar>
              <w:top w:w="90" w:type="dxa"/>
              <w:start w:w="110" w:type="dxa"/>
              <w:bottom w:w="90" w:type="dxa"/>
              <w:end w:w="110" w:type="dxa"/>
            </w:tcMar>
            <w:shd w:fill="17365D"/>
          </w:tcPr>
          <w:p>
            <w:pPr>
              <w:spacing w:after="0" w:before="0"/>
            </w:pPr>
            <w:r>
              <w:rPr>
                <w:rFonts w:ascii="Aptos" w:hAnsi="Aptos"/>
                <w:b/>
                <w:color w:val="FFFFFF"/>
                <w:sz w:val="18"/>
              </w:rPr>
              <w:t>Module</w:t>
            </w:r>
          </w:p>
        </w:tc>
      </w:tr>
      <w:tr>
        <w:trPr>
          <w:cantSplit/>
        </w:trPr>
        <w:tc>
          <w:tcPr>
            <w:tcW w:type="dxa" w:w="2381"/>
            <w:vAlign w:val="center"/>
            <w:tcMar>
              <w:top w:w="90" w:type="dxa"/>
              <w:start w:w="110" w:type="dxa"/>
              <w:bottom w:w="90" w:type="dxa"/>
              <w:end w:w="110" w:type="dxa"/>
            </w:tcMar>
          </w:tcPr>
          <w:p>
            <w:pPr>
              <w:spacing w:after="0" w:before="0"/>
            </w:pPr>
            <w:r>
              <w:rPr>
                <w:rFonts w:ascii="Aptos" w:hAnsi="Aptos"/>
                <w:sz w:val="18"/>
              </w:rPr>
              <w:t>Split fulfillment</w:t>
            </w:r>
          </w:p>
        </w:tc>
        <w:tc>
          <w:tcPr>
            <w:tcW w:type="dxa" w:w="4819"/>
            <w:vAlign w:val="center"/>
            <w:tcMar>
              <w:top w:w="90" w:type="dxa"/>
              <w:start w:w="110" w:type="dxa"/>
              <w:bottom w:w="90" w:type="dxa"/>
              <w:end w:w="110" w:type="dxa"/>
            </w:tcMar>
          </w:tcPr>
          <w:p>
            <w:pPr>
              <w:spacing w:after="0" w:before="0"/>
            </w:pPr>
            <w:r>
              <w:rPr>
                <w:rFonts w:ascii="Aptos" w:hAnsi="Aptos"/>
                <w:sz w:val="18"/>
              </w:rPr>
              <w:t>Order 100, kho A chỉ có 70 eligible → lấy thêm 30 từ kho C.</w:t>
            </w:r>
          </w:p>
        </w:tc>
        <w:tc>
          <w:tcPr>
            <w:tcW w:type="dxa" w:w="2324"/>
            <w:vAlign w:val="center"/>
            <w:tcMar>
              <w:top w:w="90" w:type="dxa"/>
              <w:start w:w="110" w:type="dxa"/>
              <w:bottom w:w="90" w:type="dxa"/>
              <w:end w:w="110" w:type="dxa"/>
            </w:tcMar>
          </w:tcPr>
          <w:p>
            <w:pPr>
              <w:spacing w:after="0" w:before="0"/>
            </w:pPr>
            <w:r>
              <w:rPr>
                <w:rFonts w:ascii="Aptos" w:hAnsi="Aptos"/>
                <w:sz w:val="18"/>
              </w:rPr>
              <w:t>MDSDVRP / Transportation</w:t>
            </w:r>
          </w:p>
        </w:tc>
      </w:tr>
      <w:tr>
        <w:trPr>
          <w:cantSplit/>
        </w:trPr>
        <w:tc>
          <w:tcPr>
            <w:tcW w:type="dxa" w:w="2381"/>
            <w:vAlign w:val="center"/>
            <w:tcMar>
              <w:top w:w="90" w:type="dxa"/>
              <w:start w:w="110" w:type="dxa"/>
              <w:bottom w:w="90" w:type="dxa"/>
              <w:end w:w="110" w:type="dxa"/>
            </w:tcMar>
          </w:tcPr>
          <w:p>
            <w:pPr>
              <w:spacing w:after="0" w:before="0"/>
            </w:pPr>
            <w:r>
              <w:rPr>
                <w:rFonts w:ascii="Aptos" w:hAnsi="Aptos"/>
                <w:sz w:val="18"/>
              </w:rPr>
              <w:t>Transshipment</w:t>
            </w:r>
          </w:p>
        </w:tc>
        <w:tc>
          <w:tcPr>
            <w:tcW w:type="dxa" w:w="4819"/>
            <w:vAlign w:val="center"/>
            <w:tcMar>
              <w:top w:w="90" w:type="dxa"/>
              <w:start w:w="110" w:type="dxa"/>
              <w:bottom w:w="90" w:type="dxa"/>
              <w:end w:w="110" w:type="dxa"/>
            </w:tcMar>
          </w:tcPr>
          <w:p>
            <w:pPr>
              <w:spacing w:after="0" w:before="0"/>
            </w:pPr>
            <w:r>
              <w:rPr>
                <w:rFonts w:ascii="Aptos" w:hAnsi="Aptos"/>
                <w:sz w:val="18"/>
              </w:rPr>
              <w:t>Kho A tồn dư hàng cận date, kho C có nhu cầu cao → cân nhắc chuyển tồn A → C trước.</w:t>
            </w:r>
          </w:p>
        </w:tc>
        <w:tc>
          <w:tcPr>
            <w:tcW w:type="dxa" w:w="2324"/>
            <w:vAlign w:val="center"/>
            <w:tcMar>
              <w:top w:w="90" w:type="dxa"/>
              <w:start w:w="110" w:type="dxa"/>
              <w:bottom w:w="90" w:type="dxa"/>
              <w:end w:w="110" w:type="dxa"/>
            </w:tcMar>
          </w:tcPr>
          <w:p>
            <w:pPr>
              <w:spacing w:after="0" w:before="0"/>
            </w:pPr>
            <w:r>
              <w:rPr>
                <w:rFonts w:ascii="Aptos" w:hAnsi="Aptos"/>
                <w:sz w:val="18"/>
              </w:rPr>
              <w:t>Perishable multi-location redistribution</w:t>
            </w:r>
          </w:p>
        </w:tc>
      </w:tr>
    </w:tbl>
    <w:p>
      <w:pPr>
        <w:spacing w:after="100" w:line="259" w:lineRule="auto"/>
      </w:pPr>
      <w:r>
        <w:rPr>
          <w:rFonts w:ascii="Aptos" w:hAnsi="Aptos"/>
          <w:i w:val="0"/>
          <w:sz w:val="20"/>
        </w:rPr>
        <w:t>Mô hình transshipment quyết định có chuyển không, chuyển bao nhiêu và khi nào. Dijkstra chỉ tính tuyến đường giữa hai vị trí sau khi quyết định transfer đã được đưa ra.</w:t>
      </w:r>
    </w:p>
    <w:p>
      <w:pPr>
        <w:pStyle w:val="Heading1"/>
        <w:spacing w:before="160" w:after="140"/>
      </w:pPr>
      <w:r>
        <w:rPr>
          <w:rFonts w:ascii="Aptos Display" w:hAnsi="Aptos Display"/>
          <w:b/>
          <w:color w:val="17365D"/>
          <w:sz w:val="34"/>
        </w:rPr>
        <w:t>11. Ví dụ chạy toàn hệ thống — 100 thùng sữa</w:t>
      </w:r>
    </w:p>
    <w:p>
      <w:pPr>
        <w:spacing w:after="100" w:line="259" w:lineRule="auto"/>
      </w:pPr>
      <w:r>
        <w:rPr>
          <w:rFonts w:ascii="Aptos" w:hAnsi="Aptos"/>
          <w:i w:val="0"/>
          <w:sz w:val="20"/>
        </w:rPr>
        <w:t>Giả sử retailer R01 cần 100 thùng SKU Milk-X.</w:t>
      </w:r>
    </w:p>
    <w:tbl>
      <w:tblPr>
        <w:tblStyle w:val="TableGrid"/>
        <w:tblW w:type="auto" w:w="0"/>
        <w:jc w:val="center"/>
        <w:tblLook w:firstColumn="1" w:firstRow="1" w:lastColumn="0" w:lastRow="0" w:noHBand="0" w:noVBand="1" w:val="04A0"/>
      </w:tblPr>
      <w:tblGrid>
        <w:gridCol w:w="5156"/>
        <w:gridCol w:w="5156"/>
      </w:tblGrid>
      <w:tr>
        <w:trPr>
          <w:cantSplit/>
          <w:tblHeader w:val="true"/>
        </w:trPr>
        <w:tc>
          <w:tcPr>
            <w:tcW w:type="dxa" w:w="3402"/>
            <w:vAlign w:val="center"/>
            <w:tcMar>
              <w:top w:w="90" w:type="dxa"/>
              <w:start w:w="110" w:type="dxa"/>
              <w:bottom w:w="90" w:type="dxa"/>
              <w:end w:w="110" w:type="dxa"/>
            </w:tcMar>
            <w:shd w:fill="17365D"/>
          </w:tcPr>
          <w:p>
            <w:pPr>
              <w:spacing w:after="0" w:before="0"/>
            </w:pPr>
            <w:r>
              <w:rPr>
                <w:rFonts w:ascii="Aptos" w:hAnsi="Aptos"/>
                <w:b/>
                <w:color w:val="FFFFFF"/>
                <w:sz w:val="18"/>
              </w:rPr>
              <w:t>Input</w:t>
            </w:r>
          </w:p>
        </w:tc>
        <w:tc>
          <w:tcPr>
            <w:tcW w:type="dxa" w:w="6123"/>
            <w:vAlign w:val="center"/>
            <w:tcMar>
              <w:top w:w="90" w:type="dxa"/>
              <w:start w:w="110" w:type="dxa"/>
              <w:bottom w:w="90" w:type="dxa"/>
              <w:end w:w="110" w:type="dxa"/>
            </w:tcMar>
            <w:shd w:fill="17365D"/>
          </w:tcPr>
          <w:p>
            <w:pPr>
              <w:spacing w:after="0" w:before="0"/>
            </w:pPr>
            <w:r>
              <w:rPr>
                <w:rFonts w:ascii="Aptos" w:hAnsi="Aptos"/>
                <w:b/>
                <w:color w:val="FFFFFF"/>
                <w:sz w:val="18"/>
              </w:rPr>
              <w:t>Giá trị minh họa</w:t>
            </w:r>
          </w:p>
        </w:tc>
      </w:tr>
      <w:tr>
        <w:trPr>
          <w:cantSplit/>
        </w:trPr>
        <w:tc>
          <w:tcPr>
            <w:tcW w:type="dxa" w:w="3402"/>
            <w:vAlign w:val="center"/>
            <w:tcMar>
              <w:top w:w="90" w:type="dxa"/>
              <w:start w:w="110" w:type="dxa"/>
              <w:bottom w:w="90" w:type="dxa"/>
              <w:end w:w="110" w:type="dxa"/>
            </w:tcMar>
          </w:tcPr>
          <w:p>
            <w:pPr>
              <w:spacing w:after="0" w:before="0"/>
            </w:pPr>
            <w:r>
              <w:rPr>
                <w:rFonts w:ascii="Aptos" w:hAnsi="Aptos"/>
                <w:sz w:val="18"/>
              </w:rPr>
              <w:t>MLOR retailer</w:t>
            </w:r>
          </w:p>
        </w:tc>
        <w:tc>
          <w:tcPr>
            <w:tcW w:type="dxa" w:w="6123"/>
            <w:vAlign w:val="center"/>
            <w:tcMar>
              <w:top w:w="90" w:type="dxa"/>
              <w:start w:w="110" w:type="dxa"/>
              <w:bottom w:w="90" w:type="dxa"/>
              <w:end w:w="110" w:type="dxa"/>
            </w:tcMar>
          </w:tcPr>
          <w:p>
            <w:pPr>
              <w:spacing w:after="0" w:before="0"/>
            </w:pPr>
            <w:r>
              <w:rPr>
                <w:rFonts w:ascii="Aptos" w:hAnsi="Aptos"/>
                <w:sz w:val="18"/>
              </w:rPr>
              <w:t>3 ngày</w:t>
            </w:r>
          </w:p>
        </w:tc>
      </w:tr>
      <w:tr>
        <w:trPr>
          <w:cantSplit/>
        </w:trPr>
        <w:tc>
          <w:tcPr>
            <w:tcW w:type="dxa" w:w="3402"/>
            <w:vAlign w:val="center"/>
            <w:tcMar>
              <w:top w:w="90" w:type="dxa"/>
              <w:start w:w="110" w:type="dxa"/>
              <w:bottom w:w="90" w:type="dxa"/>
              <w:end w:w="110" w:type="dxa"/>
            </w:tcMar>
          </w:tcPr>
          <w:p>
            <w:pPr>
              <w:spacing w:after="0" w:before="0"/>
            </w:pPr>
            <w:r>
              <w:rPr>
                <w:rFonts w:ascii="Aptos" w:hAnsi="Aptos"/>
                <w:sz w:val="18"/>
              </w:rPr>
              <w:t>Consumer Min-RSL target</w:t>
            </w:r>
          </w:p>
        </w:tc>
        <w:tc>
          <w:tcPr>
            <w:tcW w:type="dxa" w:w="6123"/>
            <w:vAlign w:val="center"/>
            <w:tcMar>
              <w:top w:w="90" w:type="dxa"/>
              <w:start w:w="110" w:type="dxa"/>
              <w:bottom w:w="90" w:type="dxa"/>
              <w:end w:w="110" w:type="dxa"/>
            </w:tcMar>
          </w:tcPr>
          <w:p>
            <w:pPr>
              <w:spacing w:after="0" w:before="0"/>
            </w:pPr>
            <w:r>
              <w:rPr>
                <w:rFonts w:ascii="Aptos" w:hAnsi="Aptos"/>
                <w:sz w:val="18"/>
              </w:rPr>
              <w:t>2 ngày (synthetic để minh họa)</w:t>
            </w:r>
          </w:p>
        </w:tc>
      </w:tr>
      <w:tr>
        <w:trPr>
          <w:cantSplit/>
        </w:trPr>
        <w:tc>
          <w:tcPr>
            <w:tcW w:type="dxa" w:w="3402"/>
            <w:vAlign w:val="center"/>
            <w:tcMar>
              <w:top w:w="90" w:type="dxa"/>
              <w:start w:w="110" w:type="dxa"/>
              <w:bottom w:w="90" w:type="dxa"/>
              <w:end w:w="110" w:type="dxa"/>
            </w:tcMar>
          </w:tcPr>
          <w:p>
            <w:pPr>
              <w:spacing w:after="0" w:before="0"/>
            </w:pPr>
            <w:r>
              <w:rPr>
                <w:rFonts w:ascii="Aptos" w:hAnsi="Aptos"/>
                <w:sz w:val="18"/>
              </w:rPr>
              <w:t>Planning consumption horizon Cⱼ</w:t>
            </w:r>
          </w:p>
        </w:tc>
        <w:tc>
          <w:tcPr>
            <w:tcW w:type="dxa" w:w="6123"/>
            <w:vAlign w:val="center"/>
            <w:tcMar>
              <w:top w:w="90" w:type="dxa"/>
              <w:start w:w="110" w:type="dxa"/>
              <w:bottom w:w="90" w:type="dxa"/>
              <w:end w:w="110" w:type="dxa"/>
            </w:tcMar>
          </w:tcPr>
          <w:p>
            <w:pPr>
              <w:spacing w:after="0" w:before="0"/>
            </w:pPr>
            <w:r>
              <w:rPr>
                <w:rFonts w:ascii="Aptos" w:hAnsi="Aptos"/>
                <w:sz w:val="18"/>
              </w:rPr>
              <w:t>7 ngày (được xác nhận trong planning, không mặc định từ chu kỳ đặt hàng)</w:t>
            </w:r>
          </w:p>
        </w:tc>
      </w:tr>
      <w:tr>
        <w:trPr>
          <w:cantSplit/>
        </w:trPr>
        <w:tc>
          <w:tcPr>
            <w:tcW w:type="dxa" w:w="3402"/>
            <w:vAlign w:val="center"/>
            <w:tcMar>
              <w:top w:w="90" w:type="dxa"/>
              <w:start w:w="110" w:type="dxa"/>
              <w:bottom w:w="90" w:type="dxa"/>
              <w:end w:w="110" w:type="dxa"/>
            </w:tcMar>
          </w:tcPr>
          <w:p>
            <w:pPr>
              <w:spacing w:after="0" w:before="0"/>
            </w:pPr>
            <w:r>
              <w:rPr>
                <w:rFonts w:ascii="Aptos" w:hAnsi="Aptos"/>
                <w:sz w:val="18"/>
              </w:rPr>
              <w:t>Kho A / Batch A</w:t>
            </w:r>
          </w:p>
        </w:tc>
        <w:tc>
          <w:tcPr>
            <w:tcW w:type="dxa" w:w="6123"/>
            <w:vAlign w:val="center"/>
            <w:tcMar>
              <w:top w:w="90" w:type="dxa"/>
              <w:start w:w="110" w:type="dxa"/>
              <w:bottom w:w="90" w:type="dxa"/>
              <w:end w:w="110" w:type="dxa"/>
            </w:tcMar>
          </w:tcPr>
          <w:p>
            <w:pPr>
              <w:spacing w:after="0" w:before="0"/>
            </w:pPr>
            <w:r>
              <w:rPr>
                <w:rFonts w:ascii="Aptos" w:hAnsi="Aptos"/>
                <w:sz w:val="18"/>
              </w:rPr>
              <w:t>70 thùng, S=10 ngày, T=0.5 ngày</w:t>
            </w:r>
          </w:p>
        </w:tc>
      </w:tr>
      <w:tr>
        <w:trPr>
          <w:cantSplit/>
        </w:trPr>
        <w:tc>
          <w:tcPr>
            <w:tcW w:type="dxa" w:w="3402"/>
            <w:vAlign w:val="center"/>
            <w:tcMar>
              <w:top w:w="90" w:type="dxa"/>
              <w:start w:w="110" w:type="dxa"/>
              <w:bottom w:w="90" w:type="dxa"/>
              <w:end w:w="110" w:type="dxa"/>
            </w:tcMar>
          </w:tcPr>
          <w:p>
            <w:pPr>
              <w:spacing w:after="0" w:before="0"/>
            </w:pPr>
            <w:r>
              <w:rPr>
                <w:rFonts w:ascii="Aptos" w:hAnsi="Aptos"/>
                <w:sz w:val="18"/>
              </w:rPr>
              <w:t>Kho B / Batch B</w:t>
            </w:r>
          </w:p>
        </w:tc>
        <w:tc>
          <w:tcPr>
            <w:tcW w:type="dxa" w:w="6123"/>
            <w:vAlign w:val="center"/>
            <w:tcMar>
              <w:top w:w="90" w:type="dxa"/>
              <w:start w:w="110" w:type="dxa"/>
              <w:bottom w:w="90" w:type="dxa"/>
              <w:end w:w="110" w:type="dxa"/>
            </w:tcMar>
          </w:tcPr>
          <w:p>
            <w:pPr>
              <w:spacing w:after="0" w:before="0"/>
            </w:pPr>
            <w:r>
              <w:rPr>
                <w:rFonts w:ascii="Aptos" w:hAnsi="Aptos"/>
                <w:sz w:val="18"/>
              </w:rPr>
              <w:t>100 thùng, S=4 ngày, T=0.7 ngày</w:t>
            </w:r>
          </w:p>
        </w:tc>
      </w:tr>
      <w:tr>
        <w:trPr>
          <w:cantSplit/>
        </w:trPr>
        <w:tc>
          <w:tcPr>
            <w:tcW w:type="dxa" w:w="3402"/>
            <w:vAlign w:val="center"/>
            <w:tcMar>
              <w:top w:w="90" w:type="dxa"/>
              <w:start w:w="110" w:type="dxa"/>
              <w:bottom w:w="90" w:type="dxa"/>
              <w:end w:w="110" w:type="dxa"/>
            </w:tcMar>
          </w:tcPr>
          <w:p>
            <w:pPr>
              <w:spacing w:after="0" w:before="0"/>
            </w:pPr>
            <w:r>
              <w:rPr>
                <w:rFonts w:ascii="Aptos" w:hAnsi="Aptos"/>
                <w:sz w:val="18"/>
              </w:rPr>
              <w:t>Kho C / Batch C</w:t>
            </w:r>
          </w:p>
        </w:tc>
        <w:tc>
          <w:tcPr>
            <w:tcW w:type="dxa" w:w="6123"/>
            <w:vAlign w:val="center"/>
            <w:tcMar>
              <w:top w:w="90" w:type="dxa"/>
              <w:start w:w="110" w:type="dxa"/>
              <w:bottom w:w="90" w:type="dxa"/>
              <w:end w:w="110" w:type="dxa"/>
            </w:tcMar>
          </w:tcPr>
          <w:p>
            <w:pPr>
              <w:spacing w:after="0" w:before="0"/>
            </w:pPr>
            <w:r>
              <w:rPr>
                <w:rFonts w:ascii="Aptos" w:hAnsi="Aptos"/>
                <w:sz w:val="18"/>
              </w:rPr>
              <w:t>80 thùng, S=15 ngày, T=1.0 ngày</w:t>
            </w:r>
          </w:p>
        </w:tc>
      </w:tr>
    </w:tbl>
    <w:p>
      <w:pPr>
        <w:spacing w:before="140" w:after="80"/>
      </w:pPr>
      <w:r>
        <w:rPr>
          <w:rFonts w:ascii="Aptos Display" w:hAnsi="Aptos Display"/>
          <w:b/>
          <w:color w:val="1F4E78"/>
          <w:sz w:val="26"/>
        </w:rPr>
        <w:t>11.1 Kiểm tra Model 7</w:t>
      </w: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Batch A: 10−0.5=9.5≥3  AND  10−0.5−7=2.5≥2  → Eligible</w:t>
            </w:r>
          </w:p>
        </w:tc>
      </w:tr>
    </w:tbl>
    <w:p>
      <w:pPr>
        <w:spacing w:after="0"/>
      </w:pP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Batch B: 4−0.7=3.3≥3  BUT  4−0.7−7=−3.7&lt;2  → Reject</w:t>
            </w:r>
          </w:p>
        </w:tc>
      </w:tr>
    </w:tbl>
    <w:p>
      <w:pPr>
        <w:spacing w:after="0"/>
      </w:pP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Batch C: 15−1=14≥3  AND  15−1−7=7≥2  → Eligible</w:t>
            </w:r>
          </w:p>
        </w:tc>
      </w:tr>
    </w:tbl>
    <w:p>
      <w:pPr>
        <w:spacing w:after="0"/>
      </w:pPr>
    </w:p>
    <w:p>
      <w:pPr>
        <w:spacing w:before="140" w:after="80"/>
      </w:pPr>
      <w:r>
        <w:rPr>
          <w:rFonts w:ascii="Aptos Display" w:hAnsi="Aptos Display"/>
          <w:b/>
          <w:color w:val="1F4E78"/>
          <w:sz w:val="26"/>
        </w:rPr>
        <w:t>11.2 FEFO</w:t>
      </w:r>
    </w:p>
    <w:p>
      <w:pPr>
        <w:spacing w:after="100" w:line="259" w:lineRule="auto"/>
      </w:pPr>
      <w:r>
        <w:rPr>
          <w:rFonts w:ascii="Aptos" w:hAnsi="Aptos"/>
          <w:i w:val="0"/>
          <w:sz w:val="20"/>
        </w:rPr>
        <w:t>Eligible set = {A, C}. FEFO ưu tiên A vì expiry sớm hơn C.</w:t>
      </w:r>
    </w:p>
    <w:p>
      <w:pPr>
        <w:spacing w:before="140" w:after="80"/>
      </w:pPr>
      <w:r>
        <w:rPr>
          <w:rFonts w:ascii="Aptos Display" w:hAnsi="Aptos Display"/>
          <w:b/>
          <w:color w:val="1F4E78"/>
          <w:sz w:val="26"/>
        </w:rPr>
        <w:t>11.3 Fulfillment</w:t>
      </w:r>
    </w:p>
    <w:p>
      <w:pPr>
        <w:spacing w:after="100" w:line="259" w:lineRule="auto"/>
      </w:pPr>
      <w:r>
        <w:rPr>
          <w:rFonts w:ascii="Aptos" w:hAnsi="Aptos"/>
          <w:i w:val="0"/>
          <w:sz w:val="20"/>
        </w:rPr>
        <w:t>Kho A chỉ còn 70 eligible, retailer cần 100 → solver lấy 70 từ A và 30 từ C.</w:t>
      </w: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Final planned fulfillment = 70 from A + 30 from C</w:t>
            </w:r>
          </w:p>
        </w:tc>
      </w:tr>
    </w:tbl>
    <w:p>
      <w:pPr>
        <w:spacing w:after="0"/>
      </w:pPr>
    </w:p>
    <w:tbl>
      <w:tblPr>
        <w:tblW w:type="auto" w:w="0"/>
        <w:jc w:val="center"/>
        <w:tblLook w:firstColumn="1" w:firstRow="1" w:lastColumn="0" w:lastRow="0" w:noHBand="0" w:noVBand="1" w:val="04A0"/>
      </w:tblPr>
      <w:tblGrid>
        <w:gridCol w:w="10312"/>
      </w:tblGrid>
      <w:tr>
        <w:tc>
          <w:tcPr>
            <w:tcW w:type="dxa" w:w="10312"/>
            <w:shd w:fill="E2F0D9"/>
            <w:tcMar>
              <w:top w:w="120" w:type="dxa"/>
              <w:start w:w="160" w:type="dxa"/>
              <w:bottom w:w="120" w:type="dxa"/>
              <w:end w:w="160" w:type="dxa"/>
            </w:tcMar>
          </w:tcPr>
          <w:p>
            <w:r>
              <w:rPr>
                <w:rFonts w:ascii="Aptos" w:hAnsi="Aptos"/>
                <w:b/>
                <w:sz w:val="21"/>
              </w:rPr>
              <w:t>Điểm business quan trọng</w:t>
            </w:r>
          </w:p>
          <w:p>
            <w:r>
              <w:rPr>
                <w:rFonts w:ascii="Aptos" w:hAnsi="Aptos"/>
                <w:sz w:val="19"/>
              </w:rPr>
              <w:t>Batch B có hạn ngắn nhất nhưng không được “đẩy” cho retailer, vì dự kiến không đáp ứng Consumer Min-RSL. Hệ thống ưu tiên giảm waste chỉ sau khi freshness requirements đã được bảo vệ.</w:t>
            </w:r>
          </w:p>
        </w:tc>
      </w:tr>
    </w:tbl>
    <w:p>
      <w:pPr>
        <w:spacing w:after="0"/>
      </w:pPr>
    </w:p>
    <w:p>
      <w:pPr>
        <w:pStyle w:val="Heading1"/>
        <w:spacing w:before="160" w:after="140"/>
      </w:pPr>
      <w:r>
        <w:rPr>
          <w:rFonts w:ascii="Aptos Display" w:hAnsi="Aptos Display"/>
          <w:b/>
          <w:color w:val="17365D"/>
          <w:sz w:val="34"/>
        </w:rPr>
        <w:t>12. Input data tối thiểu mà team cần</w:t>
      </w:r>
    </w:p>
    <w:tbl>
      <w:tblPr>
        <w:tblStyle w:val="TableGrid"/>
        <w:tblW w:type="auto" w:w="0"/>
        <w:jc w:val="center"/>
        <w:tblLook w:firstColumn="1" w:firstRow="1" w:lastColumn="0" w:lastRow="0" w:noHBand="0" w:noVBand="1" w:val="04A0"/>
      </w:tblPr>
      <w:tblGrid>
        <w:gridCol w:w="3437"/>
        <w:gridCol w:w="3437"/>
        <w:gridCol w:w="3437"/>
      </w:tblGrid>
      <w:tr>
        <w:trPr>
          <w:cantSplit/>
          <w:tblHeader w:val="true"/>
        </w:trPr>
        <w:tc>
          <w:tcPr>
            <w:tcW w:type="dxa" w:w="1984"/>
            <w:vAlign w:val="center"/>
            <w:tcMar>
              <w:top w:w="90" w:type="dxa"/>
              <w:start w:w="110" w:type="dxa"/>
              <w:bottom w:w="90" w:type="dxa"/>
              <w:end w:w="110" w:type="dxa"/>
            </w:tcMar>
            <w:shd w:fill="17365D"/>
          </w:tcPr>
          <w:p>
            <w:pPr>
              <w:spacing w:after="0" w:before="0"/>
            </w:pPr>
            <w:r>
              <w:rPr>
                <w:rFonts w:ascii="Aptos" w:hAnsi="Aptos"/>
                <w:b/>
                <w:color w:val="FFFFFF"/>
                <w:sz w:val="17"/>
              </w:rPr>
              <w:t>Nhóm dữ liệu</w:t>
            </w:r>
          </w:p>
        </w:tc>
        <w:tc>
          <w:tcPr>
            <w:tcW w:type="dxa" w:w="4762"/>
            <w:vAlign w:val="center"/>
            <w:tcMar>
              <w:top w:w="90" w:type="dxa"/>
              <w:start w:w="110" w:type="dxa"/>
              <w:bottom w:w="90" w:type="dxa"/>
              <w:end w:w="110" w:type="dxa"/>
            </w:tcMar>
            <w:shd w:fill="17365D"/>
          </w:tcPr>
          <w:p>
            <w:pPr>
              <w:spacing w:after="0" w:before="0"/>
            </w:pPr>
            <w:r>
              <w:rPr>
                <w:rFonts w:ascii="Aptos" w:hAnsi="Aptos"/>
                <w:b/>
                <w:color w:val="FFFFFF"/>
                <w:sz w:val="17"/>
              </w:rPr>
              <w:t>Trường dữ liệu gợi ý</w:t>
            </w:r>
          </w:p>
        </w:tc>
        <w:tc>
          <w:tcPr>
            <w:tcW w:type="dxa" w:w="2778"/>
            <w:vAlign w:val="center"/>
            <w:tcMar>
              <w:top w:w="90" w:type="dxa"/>
              <w:start w:w="110" w:type="dxa"/>
              <w:bottom w:w="90" w:type="dxa"/>
              <w:end w:w="110" w:type="dxa"/>
            </w:tcMar>
            <w:shd w:fill="17365D"/>
          </w:tcPr>
          <w:p>
            <w:pPr>
              <w:spacing w:after="0" w:before="0"/>
            </w:pPr>
            <w:r>
              <w:rPr>
                <w:rFonts w:ascii="Aptos" w:hAnsi="Aptos"/>
                <w:b/>
                <w:color w:val="FFFFFF"/>
                <w:sz w:val="17"/>
              </w:rPr>
              <w:t>Module sử dụng</w:t>
            </w:r>
          </w:p>
        </w:tc>
      </w:tr>
      <w:tr>
        <w:trPr>
          <w:cantSplit/>
        </w:trPr>
        <w:tc>
          <w:tcPr>
            <w:tcW w:type="dxa" w:w="1984"/>
            <w:vAlign w:val="center"/>
            <w:tcMar>
              <w:top w:w="90" w:type="dxa"/>
              <w:start w:w="110" w:type="dxa"/>
              <w:bottom w:w="90" w:type="dxa"/>
              <w:end w:w="110" w:type="dxa"/>
            </w:tcMar>
          </w:tcPr>
          <w:p>
            <w:pPr>
              <w:spacing w:after="0" w:before="0"/>
            </w:pPr>
            <w:r>
              <w:rPr>
                <w:rFonts w:ascii="Aptos" w:hAnsi="Aptos"/>
                <w:sz w:val="17"/>
              </w:rPr>
              <w:t>Retailer</w:t>
            </w:r>
          </w:p>
        </w:tc>
        <w:tc>
          <w:tcPr>
            <w:tcW w:type="dxa" w:w="4762"/>
            <w:vAlign w:val="center"/>
            <w:tcMar>
              <w:top w:w="90" w:type="dxa"/>
              <w:start w:w="110" w:type="dxa"/>
              <w:bottom w:w="90" w:type="dxa"/>
              <w:end w:w="110" w:type="dxa"/>
            </w:tcMar>
          </w:tcPr>
          <w:p>
            <w:pPr>
              <w:spacing w:after="0" w:before="0"/>
            </w:pPr>
            <w:r>
              <w:rPr>
                <w:rFonts w:ascii="Aptos" w:hAnsi="Aptos"/>
                <w:sz w:val="17"/>
              </w:rPr>
              <w:t>retailer_id, location, contract MLOR, store type</w:t>
            </w:r>
          </w:p>
        </w:tc>
        <w:tc>
          <w:tcPr>
            <w:tcW w:type="dxa" w:w="2778"/>
            <w:vAlign w:val="center"/>
            <w:tcMar>
              <w:top w:w="90" w:type="dxa"/>
              <w:start w:w="110" w:type="dxa"/>
              <w:bottom w:w="90" w:type="dxa"/>
              <w:end w:w="110" w:type="dxa"/>
            </w:tcMar>
          </w:tcPr>
          <w:p>
            <w:pPr>
              <w:spacing w:after="0" w:before="0"/>
            </w:pPr>
            <w:r>
              <w:rPr>
                <w:rFonts w:ascii="Aptos" w:hAnsi="Aptos"/>
                <w:sz w:val="17"/>
              </w:rPr>
              <w:t>Demand, Model 7, Routing</w:t>
            </w:r>
          </w:p>
        </w:tc>
      </w:tr>
      <w:tr>
        <w:trPr>
          <w:cantSplit/>
        </w:trPr>
        <w:tc>
          <w:tcPr>
            <w:tcW w:type="dxa" w:w="1984"/>
            <w:vAlign w:val="center"/>
            <w:tcMar>
              <w:top w:w="90" w:type="dxa"/>
              <w:start w:w="110" w:type="dxa"/>
              <w:bottom w:w="90" w:type="dxa"/>
              <w:end w:w="110" w:type="dxa"/>
            </w:tcMar>
          </w:tcPr>
          <w:p>
            <w:pPr>
              <w:spacing w:after="0" w:before="0"/>
            </w:pPr>
            <w:r>
              <w:rPr>
                <w:rFonts w:ascii="Aptos" w:hAnsi="Aptos"/>
                <w:sz w:val="17"/>
              </w:rPr>
              <w:t>Orders</w:t>
            </w:r>
          </w:p>
        </w:tc>
        <w:tc>
          <w:tcPr>
            <w:tcW w:type="dxa" w:w="4762"/>
            <w:vAlign w:val="center"/>
            <w:tcMar>
              <w:top w:w="90" w:type="dxa"/>
              <w:start w:w="110" w:type="dxa"/>
              <w:bottom w:w="90" w:type="dxa"/>
              <w:end w:w="110" w:type="dxa"/>
            </w:tcMar>
          </w:tcPr>
          <w:p>
            <w:pPr>
              <w:spacing w:after="0" w:before="0"/>
            </w:pPr>
            <w:r>
              <w:rPr>
                <w:rFonts w:ascii="Aptos" w:hAnsi="Aptos"/>
                <w:sz w:val="17"/>
              </w:rPr>
              <w:t>SKU, quantity, order_date, requested_delivery_date</w:t>
            </w:r>
          </w:p>
        </w:tc>
        <w:tc>
          <w:tcPr>
            <w:tcW w:type="dxa" w:w="2778"/>
            <w:vAlign w:val="center"/>
            <w:tcMar>
              <w:top w:w="90" w:type="dxa"/>
              <w:start w:w="110" w:type="dxa"/>
              <w:bottom w:w="90" w:type="dxa"/>
              <w:end w:w="110" w:type="dxa"/>
            </w:tcMar>
          </w:tcPr>
          <w:p>
            <w:pPr>
              <w:spacing w:after="0" w:before="0"/>
            </w:pPr>
            <w:r>
              <w:rPr>
                <w:rFonts w:ascii="Aptos" w:hAnsi="Aptos"/>
                <w:sz w:val="17"/>
              </w:rPr>
              <w:t>Demand learning, fulfillment</w:t>
            </w:r>
          </w:p>
        </w:tc>
      </w:tr>
      <w:tr>
        <w:trPr>
          <w:cantSplit/>
        </w:trPr>
        <w:tc>
          <w:tcPr>
            <w:tcW w:type="dxa" w:w="1984"/>
            <w:vAlign w:val="center"/>
            <w:tcMar>
              <w:top w:w="90" w:type="dxa"/>
              <w:start w:w="110" w:type="dxa"/>
              <w:bottom w:w="90" w:type="dxa"/>
              <w:end w:w="110" w:type="dxa"/>
            </w:tcMar>
          </w:tcPr>
          <w:p>
            <w:pPr>
              <w:spacing w:after="0" w:before="0"/>
            </w:pPr>
            <w:r>
              <w:rPr>
                <w:rFonts w:ascii="Aptos" w:hAnsi="Aptos"/>
                <w:sz w:val="17"/>
              </w:rPr>
              <w:t>Stock-on-hand check</w:t>
            </w:r>
          </w:p>
        </w:tc>
        <w:tc>
          <w:tcPr>
            <w:tcW w:type="dxa" w:w="4762"/>
            <w:vAlign w:val="center"/>
            <w:tcMar>
              <w:top w:w="90" w:type="dxa"/>
              <w:start w:w="110" w:type="dxa"/>
              <w:bottom w:w="90" w:type="dxa"/>
              <w:end w:w="110" w:type="dxa"/>
            </w:tcMar>
          </w:tcPr>
          <w:p>
            <w:pPr>
              <w:spacing w:after="0" w:before="0"/>
            </w:pPr>
            <w:r>
              <w:rPr>
                <w:rFonts w:ascii="Aptos" w:hAnsi="Aptos"/>
                <w:sz w:val="17"/>
              </w:rPr>
              <w:t>retailer_id, SKU, stock_on_hand, check_date</w:t>
            </w:r>
          </w:p>
        </w:tc>
        <w:tc>
          <w:tcPr>
            <w:tcW w:type="dxa" w:w="2778"/>
            <w:vAlign w:val="center"/>
            <w:tcMar>
              <w:top w:w="90" w:type="dxa"/>
              <w:start w:w="110" w:type="dxa"/>
              <w:bottom w:w="90" w:type="dxa"/>
              <w:end w:w="110" w:type="dxa"/>
            </w:tcMar>
          </w:tcPr>
          <w:p>
            <w:pPr>
              <w:spacing w:after="0" w:before="0"/>
            </w:pPr>
            <w:r>
              <w:rPr>
                <w:rFonts w:ascii="Aptos" w:hAnsi="Aptos"/>
                <w:sz w:val="17"/>
              </w:rPr>
              <w:t>Demand / Cⱼ calibration</w:t>
            </w:r>
          </w:p>
        </w:tc>
      </w:tr>
      <w:tr>
        <w:trPr>
          <w:cantSplit/>
        </w:trPr>
        <w:tc>
          <w:tcPr>
            <w:tcW w:type="dxa" w:w="1984"/>
            <w:vAlign w:val="center"/>
            <w:tcMar>
              <w:top w:w="90" w:type="dxa"/>
              <w:start w:w="110" w:type="dxa"/>
              <w:bottom w:w="90" w:type="dxa"/>
              <w:end w:w="110" w:type="dxa"/>
            </w:tcMar>
          </w:tcPr>
          <w:p>
            <w:pPr>
              <w:spacing w:after="0" w:before="0"/>
            </w:pPr>
            <w:r>
              <w:rPr>
                <w:rFonts w:ascii="Aptos" w:hAnsi="Aptos"/>
                <w:sz w:val="17"/>
              </w:rPr>
              <w:t>Warehouse</w:t>
            </w:r>
          </w:p>
        </w:tc>
        <w:tc>
          <w:tcPr>
            <w:tcW w:type="dxa" w:w="4762"/>
            <w:vAlign w:val="center"/>
            <w:tcMar>
              <w:top w:w="90" w:type="dxa"/>
              <w:start w:w="110" w:type="dxa"/>
              <w:bottom w:w="90" w:type="dxa"/>
              <w:end w:w="110" w:type="dxa"/>
            </w:tcMar>
          </w:tcPr>
          <w:p>
            <w:pPr>
              <w:spacing w:after="0" w:before="0"/>
            </w:pPr>
            <w:r>
              <w:rPr>
                <w:rFonts w:ascii="Aptos" w:hAnsi="Aptos"/>
                <w:sz w:val="17"/>
              </w:rPr>
              <w:t>warehouse_id, latitude, longitude, capacity</w:t>
            </w:r>
          </w:p>
        </w:tc>
        <w:tc>
          <w:tcPr>
            <w:tcW w:type="dxa" w:w="2778"/>
            <w:vAlign w:val="center"/>
            <w:tcMar>
              <w:top w:w="90" w:type="dxa"/>
              <w:start w:w="110" w:type="dxa"/>
              <w:bottom w:w="90" w:type="dxa"/>
              <w:end w:w="110" w:type="dxa"/>
            </w:tcMar>
          </w:tcPr>
          <w:p>
            <w:pPr>
              <w:spacing w:after="0" w:before="0"/>
            </w:pPr>
            <w:r>
              <w:rPr>
                <w:rFonts w:ascii="Aptos" w:hAnsi="Aptos"/>
                <w:sz w:val="17"/>
              </w:rPr>
              <w:t>Haversine, Dijkstra, fulfillment</w:t>
            </w:r>
          </w:p>
        </w:tc>
      </w:tr>
      <w:tr>
        <w:trPr>
          <w:cantSplit/>
        </w:trPr>
        <w:tc>
          <w:tcPr>
            <w:tcW w:type="dxa" w:w="1984"/>
            <w:vAlign w:val="center"/>
            <w:tcMar>
              <w:top w:w="90" w:type="dxa"/>
              <w:start w:w="110" w:type="dxa"/>
              <w:bottom w:w="90" w:type="dxa"/>
              <w:end w:w="110" w:type="dxa"/>
            </w:tcMar>
          </w:tcPr>
          <w:p>
            <w:pPr>
              <w:spacing w:after="0" w:before="0"/>
            </w:pPr>
            <w:r>
              <w:rPr>
                <w:rFonts w:ascii="Aptos" w:hAnsi="Aptos"/>
                <w:sz w:val="17"/>
              </w:rPr>
              <w:t>Batch inventory</w:t>
            </w:r>
          </w:p>
        </w:tc>
        <w:tc>
          <w:tcPr>
            <w:tcW w:type="dxa" w:w="4762"/>
            <w:vAlign w:val="center"/>
            <w:tcMar>
              <w:top w:w="90" w:type="dxa"/>
              <w:start w:w="110" w:type="dxa"/>
              <w:bottom w:w="90" w:type="dxa"/>
              <w:end w:w="110" w:type="dxa"/>
            </w:tcMar>
          </w:tcPr>
          <w:p>
            <w:pPr>
              <w:spacing w:after="0" w:before="0"/>
            </w:pPr>
            <w:r>
              <w:rPr>
                <w:rFonts w:ascii="Aptos" w:hAnsi="Aptos"/>
                <w:sz w:val="17"/>
              </w:rPr>
              <w:t>SKU, batch_id, qty, expiry date / remaining shelf life</w:t>
            </w:r>
          </w:p>
        </w:tc>
        <w:tc>
          <w:tcPr>
            <w:tcW w:type="dxa" w:w="2778"/>
            <w:vAlign w:val="center"/>
            <w:tcMar>
              <w:top w:w="90" w:type="dxa"/>
              <w:start w:w="110" w:type="dxa"/>
              <w:bottom w:w="90" w:type="dxa"/>
              <w:end w:w="110" w:type="dxa"/>
            </w:tcMar>
          </w:tcPr>
          <w:p>
            <w:pPr>
              <w:spacing w:after="0" w:before="0"/>
            </w:pPr>
            <w:r>
              <w:rPr>
                <w:rFonts w:ascii="Aptos" w:hAnsi="Aptos"/>
                <w:sz w:val="17"/>
              </w:rPr>
              <w:t>Model 7, FEFO</w:t>
            </w:r>
          </w:p>
        </w:tc>
      </w:tr>
      <w:tr>
        <w:trPr>
          <w:cantSplit/>
        </w:trPr>
        <w:tc>
          <w:tcPr>
            <w:tcW w:type="dxa" w:w="1984"/>
            <w:vAlign w:val="center"/>
            <w:tcMar>
              <w:top w:w="90" w:type="dxa"/>
              <w:start w:w="110" w:type="dxa"/>
              <w:bottom w:w="90" w:type="dxa"/>
              <w:end w:w="110" w:type="dxa"/>
            </w:tcMar>
          </w:tcPr>
          <w:p>
            <w:pPr>
              <w:spacing w:after="0" w:before="0"/>
            </w:pPr>
            <w:r>
              <w:rPr>
                <w:rFonts w:ascii="Aptos" w:hAnsi="Aptos"/>
                <w:sz w:val="17"/>
              </w:rPr>
              <w:t>Road graph / cost matrix</w:t>
            </w:r>
          </w:p>
        </w:tc>
        <w:tc>
          <w:tcPr>
            <w:tcW w:type="dxa" w:w="4762"/>
            <w:vAlign w:val="center"/>
            <w:tcMar>
              <w:top w:w="90" w:type="dxa"/>
              <w:start w:w="110" w:type="dxa"/>
              <w:bottom w:w="90" w:type="dxa"/>
              <w:end w:w="110" w:type="dxa"/>
            </w:tcMar>
          </w:tcPr>
          <w:p>
            <w:pPr>
              <w:spacing w:after="0" w:before="0"/>
            </w:pPr>
            <w:r>
              <w:rPr>
                <w:rFonts w:ascii="Aptos" w:hAnsi="Aptos"/>
                <w:sz w:val="17"/>
              </w:rPr>
              <w:t>nodes, edges, expected travel time/cost</w:t>
            </w:r>
          </w:p>
        </w:tc>
        <w:tc>
          <w:tcPr>
            <w:tcW w:type="dxa" w:w="2778"/>
            <w:vAlign w:val="center"/>
            <w:tcMar>
              <w:top w:w="90" w:type="dxa"/>
              <w:start w:w="110" w:type="dxa"/>
              <w:bottom w:w="90" w:type="dxa"/>
              <w:end w:w="110" w:type="dxa"/>
            </w:tcMar>
          </w:tcPr>
          <w:p>
            <w:pPr>
              <w:spacing w:after="0" w:before="0"/>
            </w:pPr>
            <w:r>
              <w:rPr>
                <w:rFonts w:ascii="Aptos" w:hAnsi="Aptos"/>
                <w:sz w:val="17"/>
              </w:rPr>
              <w:t>Dijkstra, MDSDVRP</w:t>
            </w:r>
          </w:p>
        </w:tc>
      </w:tr>
      <w:tr>
        <w:trPr>
          <w:cantSplit/>
        </w:trPr>
        <w:tc>
          <w:tcPr>
            <w:tcW w:type="dxa" w:w="1984"/>
            <w:vAlign w:val="center"/>
            <w:tcMar>
              <w:top w:w="90" w:type="dxa"/>
              <w:start w:w="110" w:type="dxa"/>
              <w:bottom w:w="90" w:type="dxa"/>
              <w:end w:w="110" w:type="dxa"/>
            </w:tcMar>
          </w:tcPr>
          <w:p>
            <w:pPr>
              <w:spacing w:after="0" w:before="0"/>
            </w:pPr>
            <w:r>
              <w:rPr>
                <w:rFonts w:ascii="Aptos" w:hAnsi="Aptos"/>
                <w:sz w:val="17"/>
              </w:rPr>
              <w:t>Vehicle</w:t>
            </w:r>
          </w:p>
        </w:tc>
        <w:tc>
          <w:tcPr>
            <w:tcW w:type="dxa" w:w="4762"/>
            <w:vAlign w:val="center"/>
            <w:tcMar>
              <w:top w:w="90" w:type="dxa"/>
              <w:start w:w="110" w:type="dxa"/>
              <w:bottom w:w="90" w:type="dxa"/>
              <w:end w:w="110" w:type="dxa"/>
            </w:tcMar>
          </w:tcPr>
          <w:p>
            <w:pPr>
              <w:spacing w:after="0" w:before="0"/>
            </w:pPr>
            <w:r>
              <w:rPr>
                <w:rFonts w:ascii="Aptos" w:hAnsi="Aptos"/>
                <w:sz w:val="17"/>
              </w:rPr>
              <w:t>vehicle_id, capacity, availability (nếu dùng full VRP)</w:t>
            </w:r>
          </w:p>
        </w:tc>
        <w:tc>
          <w:tcPr>
            <w:tcW w:type="dxa" w:w="2778"/>
            <w:vAlign w:val="center"/>
            <w:tcMar>
              <w:top w:w="90" w:type="dxa"/>
              <w:start w:w="110" w:type="dxa"/>
              <w:bottom w:w="90" w:type="dxa"/>
              <w:end w:w="110" w:type="dxa"/>
            </w:tcMar>
          </w:tcPr>
          <w:p>
            <w:pPr>
              <w:spacing w:after="0" w:before="0"/>
            </w:pPr>
            <w:r>
              <w:rPr>
                <w:rFonts w:ascii="Aptos" w:hAnsi="Aptos"/>
                <w:sz w:val="17"/>
              </w:rPr>
              <w:t>MDSDVRP</w:t>
            </w:r>
          </w:p>
        </w:tc>
      </w:tr>
      <w:tr>
        <w:trPr>
          <w:cantSplit/>
        </w:trPr>
        <w:tc>
          <w:tcPr>
            <w:tcW w:type="dxa" w:w="1984"/>
            <w:vAlign w:val="center"/>
            <w:tcMar>
              <w:top w:w="90" w:type="dxa"/>
              <w:start w:w="110" w:type="dxa"/>
              <w:bottom w:w="90" w:type="dxa"/>
              <w:end w:w="110" w:type="dxa"/>
            </w:tcMar>
          </w:tcPr>
          <w:p>
            <w:pPr>
              <w:spacing w:after="0" w:before="0"/>
            </w:pPr>
            <w:r>
              <w:rPr>
                <w:rFonts w:ascii="Aptos" w:hAnsi="Aptos"/>
                <w:sz w:val="17"/>
              </w:rPr>
              <w:t>Policy</w:t>
            </w:r>
          </w:p>
        </w:tc>
        <w:tc>
          <w:tcPr>
            <w:tcW w:type="dxa" w:w="4762"/>
            <w:vAlign w:val="center"/>
            <w:tcMar>
              <w:top w:w="90" w:type="dxa"/>
              <w:start w:w="110" w:type="dxa"/>
              <w:bottom w:w="90" w:type="dxa"/>
              <w:end w:w="110" w:type="dxa"/>
            </w:tcMar>
          </w:tcPr>
          <w:p>
            <w:pPr>
              <w:spacing w:after="0" w:before="0"/>
            </w:pPr>
            <w:r>
              <w:rPr>
                <w:rFonts w:ascii="Aptos" w:hAnsi="Aptos"/>
                <w:sz w:val="17"/>
              </w:rPr>
              <w:t>Consumer Min-RSL target theo SKU/category</w:t>
            </w:r>
          </w:p>
        </w:tc>
        <w:tc>
          <w:tcPr>
            <w:tcW w:type="dxa" w:w="2778"/>
            <w:vAlign w:val="center"/>
            <w:tcMar>
              <w:top w:w="90" w:type="dxa"/>
              <w:start w:w="110" w:type="dxa"/>
              <w:bottom w:w="90" w:type="dxa"/>
              <w:end w:w="110" w:type="dxa"/>
            </w:tcMar>
          </w:tcPr>
          <w:p>
            <w:pPr>
              <w:spacing w:after="0" w:before="0"/>
            </w:pPr>
            <w:r>
              <w:rPr>
                <w:rFonts w:ascii="Aptos" w:hAnsi="Aptos"/>
                <w:sz w:val="17"/>
              </w:rPr>
              <w:t>Model 7</w:t>
            </w:r>
          </w:p>
        </w:tc>
      </w:tr>
    </w:tbl>
    <w:p>
      <w:pPr>
        <w:pStyle w:val="Heading1"/>
        <w:spacing w:before="160" w:after="140"/>
      </w:pPr>
      <w:r>
        <w:rPr>
          <w:rFonts w:ascii="Aptos Display" w:hAnsi="Aptos Display"/>
          <w:b/>
          <w:color w:val="17365D"/>
          <w:sz w:val="34"/>
        </w:rPr>
        <w:t>13. Pseudocode nghiệp vụ cho team phát triển</w:t>
      </w:r>
    </w:p>
    <w:tbl>
      <w:tblPr>
        <w:tblW w:type="auto" w:w="0"/>
        <w:jc w:val="center"/>
        <w:tblLook w:firstColumn="1" w:firstRow="1" w:lastColumn="0" w:lastRow="0" w:noHBand="0" w:noVBand="1" w:val="04A0"/>
      </w:tblPr>
      <w:tblGrid>
        <w:gridCol w:w="10312"/>
      </w:tblGrid>
      <w:tr>
        <w:tc>
          <w:tcPr>
            <w:tcW w:type="dxa" w:w="10312"/>
            <w:shd w:fill="F7F7F7"/>
            <w:tcMar>
              <w:top w:w="140" w:type="dxa"/>
              <w:start w:w="160" w:type="dxa"/>
              <w:bottom w:w="140" w:type="dxa"/>
              <w:end w:w="160" w:type="dxa"/>
            </w:tcMar>
          </w:tcPr>
          <w:p>
            <w:pPr>
              <w:spacing w:after="0"/>
            </w:pPr>
            <w:r>
              <w:rPr>
                <w:rFonts w:ascii="Consolas" w:hAnsi="Consolas"/>
                <w:sz w:val="17"/>
              </w:rPr>
              <w:t>INPUT: retailer j, SKU p, order quantity Q</w:t>
            </w:r>
          </w:p>
          <w:p>
            <w:pPr>
              <w:spacing w:after="0"/>
            </w:pPr>
            <w:r>
              <w:rPr>
                <w:rFonts w:ascii="Consolas" w:hAnsi="Consolas"/>
                <w:sz w:val="17"/>
              </w:rPr>
            </w:r>
          </w:p>
          <w:p>
            <w:pPr>
              <w:spacing w:after="0"/>
            </w:pPr>
            <w:r>
              <w:rPr>
                <w:rFonts w:ascii="Consolas" w:hAnsi="Consolas"/>
                <w:sz w:val="17"/>
              </w:rPr>
              <w:t>1. Estimate/confirm demand and planning horizon Cj</w:t>
            </w:r>
          </w:p>
          <w:p>
            <w:pPr>
              <w:spacing w:after="0"/>
            </w:pPr>
            <w:r>
              <w:rPr>
                <w:rFonts w:ascii="Consolas" w:hAnsi="Consolas"/>
                <w:sz w:val="17"/>
              </w:rPr>
              <w:t>2. Load MLORj (if contractual) and MinRSL_target[p]</w:t>
            </w:r>
          </w:p>
          <w:p>
            <w:pPr>
              <w:spacing w:after="0"/>
            </w:pPr>
            <w:r>
              <w:rPr>
                <w:rFonts w:ascii="Consolas" w:hAnsi="Consolas"/>
                <w:sz w:val="17"/>
              </w:rPr>
              <w:t>3. For each warehouse w:</w:t>
            </w:r>
          </w:p>
          <w:p>
            <w:pPr>
              <w:spacing w:after="0"/>
            </w:pPr>
            <w:r>
              <w:rPr>
                <w:rFonts w:ascii="Consolas" w:hAnsi="Consolas"/>
                <w:sz w:val="17"/>
              </w:rPr>
              <w:t xml:space="preserve">     For each batch i of SKU p in w:</w:t>
            </w:r>
          </w:p>
          <w:p>
            <w:pPr>
              <w:spacing w:after="0"/>
            </w:pPr>
            <w:r>
              <w:rPr>
                <w:rFonts w:ascii="Consolas" w:hAnsi="Consolas"/>
                <w:sz w:val="17"/>
              </w:rPr>
              <w:t xml:space="preserve">         arrival_rsl = Si - T(w,j)</w:t>
            </w:r>
          </w:p>
          <w:p>
            <w:pPr>
              <w:spacing w:after="0"/>
            </w:pPr>
            <w:r>
              <w:rPr>
                <w:rFonts w:ascii="Consolas" w:hAnsi="Consolas"/>
                <w:sz w:val="17"/>
              </w:rPr>
              <w:t xml:space="preserve">         planned_consumer_rsl = Si - T(w,j) - Cj</w:t>
            </w:r>
          </w:p>
          <w:p>
            <w:pPr>
              <w:spacing w:after="0"/>
            </w:pPr>
            <w:r>
              <w:rPr>
                <w:rFonts w:ascii="Consolas" w:hAnsi="Consolas"/>
                <w:sz w:val="17"/>
              </w:rPr>
              <w:t xml:space="preserve">         if arrival_rsl &gt;= MLORj and planned_consumer_rsl &gt;= MinRSL_target:</w:t>
            </w:r>
          </w:p>
          <w:p>
            <w:pPr>
              <w:spacing w:after="0"/>
            </w:pPr>
            <w:r>
              <w:rPr>
                <w:rFonts w:ascii="Consolas" w:hAnsi="Consolas"/>
                <w:sz w:val="17"/>
              </w:rPr>
              <w:t xml:space="preserve">             mark batch eligible</w:t>
            </w:r>
          </w:p>
          <w:p>
            <w:pPr>
              <w:spacing w:after="0"/>
            </w:pPr>
            <w:r>
              <w:rPr>
                <w:rFonts w:ascii="Consolas" w:hAnsi="Consolas"/>
                <w:sz w:val="17"/>
              </w:rPr>
              <w:t xml:space="preserve">         else:</w:t>
            </w:r>
          </w:p>
          <w:p>
            <w:pPr>
              <w:spacing w:after="0"/>
            </w:pPr>
            <w:r>
              <w:rPr>
                <w:rFonts w:ascii="Consolas" w:hAnsi="Consolas"/>
                <w:sz w:val="17"/>
              </w:rPr>
              <w:t xml:space="preserve">             reject batch-retailer pair</w:t>
            </w:r>
          </w:p>
          <w:p>
            <w:pPr>
              <w:spacing w:after="0"/>
            </w:pPr>
            <w:r>
              <w:rPr>
                <w:rFonts w:ascii="Consolas" w:hAnsi="Consolas"/>
                <w:sz w:val="17"/>
              </w:rPr>
              <w:t>4. Within eligible batches, rank by FEFO</w:t>
            </w:r>
          </w:p>
          <w:p>
            <w:pPr>
              <w:spacing w:after="0"/>
            </w:pPr>
            <w:r>
              <w:rPr>
                <w:rFonts w:ascii="Consolas" w:hAnsi="Consolas"/>
                <w:sz w:val="17"/>
              </w:rPr>
              <w:t>5. Use Haversine to pre-filter candidate warehouses</w:t>
            </w:r>
          </w:p>
          <w:p>
            <w:pPr>
              <w:spacing w:after="0"/>
            </w:pPr>
            <w:r>
              <w:rPr>
                <w:rFonts w:ascii="Consolas" w:hAnsi="Consolas"/>
                <w:sz w:val="17"/>
              </w:rPr>
              <w:t>6. Use Dijkstra to calculate expected/static road cost for shortlisted warehouses</w:t>
            </w:r>
          </w:p>
          <w:p>
            <w:pPr>
              <w:spacing w:after="0"/>
            </w:pPr>
            <w:r>
              <w:rPr>
                <w:rFonts w:ascii="Consolas" w:hAnsi="Consolas"/>
                <w:sz w:val="17"/>
              </w:rPr>
              <w:t>7. If one warehouse has enough eligible quantity:</w:t>
            </w:r>
          </w:p>
          <w:p>
            <w:pPr>
              <w:spacing w:after="0"/>
            </w:pPr>
            <w:r>
              <w:rPr>
                <w:rFonts w:ascii="Consolas" w:hAnsi="Consolas"/>
                <w:sz w:val="17"/>
              </w:rPr>
              <w:t xml:space="preserve">       allocate from that warehouse subject to cost/constraints</w:t>
            </w:r>
          </w:p>
          <w:p>
            <w:pPr>
              <w:spacing w:after="0"/>
            </w:pPr>
            <w:r>
              <w:rPr>
                <w:rFonts w:ascii="Consolas" w:hAnsi="Consolas"/>
                <w:sz w:val="17"/>
              </w:rPr>
              <w:t xml:space="preserve">   else:</w:t>
            </w:r>
          </w:p>
          <w:p>
            <w:pPr>
              <w:spacing w:after="0"/>
            </w:pPr>
            <w:r>
              <w:rPr>
                <w:rFonts w:ascii="Consolas" w:hAnsi="Consolas"/>
                <w:sz w:val="17"/>
              </w:rPr>
              <w:t xml:space="preserve">       solve split fulfillment (MDSDVRP / transportation baseline)</w:t>
            </w:r>
          </w:p>
          <w:p>
            <w:pPr>
              <w:spacing w:after="0"/>
            </w:pPr>
            <w:r>
              <w:rPr>
                <w:rFonts w:ascii="Consolas" w:hAnsi="Consolas"/>
                <w:sz w:val="17"/>
              </w:rPr>
              <w:t>8. If system-wide inventory is imbalanced:</w:t>
            </w:r>
          </w:p>
          <w:p>
            <w:pPr>
              <w:spacing w:after="0"/>
            </w:pPr>
            <w:r>
              <w:rPr>
                <w:rFonts w:ascii="Consolas" w:hAnsi="Consolas"/>
                <w:sz w:val="17"/>
              </w:rPr>
              <w:t xml:space="preserve">       evaluate transshipment/rebalancing</w:t>
            </w:r>
          </w:p>
          <w:p>
            <w:pPr>
              <w:spacing w:after="0"/>
            </w:pPr>
            <w:r>
              <w:rPr>
                <w:rFonts w:ascii="Consolas" w:hAnsi="Consolas"/>
                <w:sz w:val="17"/>
              </w:rPr>
              <w:t>9. OUTPUT: explainable distribution recommendation for Sales/Operations</w:t>
            </w:r>
          </w:p>
        </w:tc>
      </w:tr>
    </w:tbl>
    <w:p>
      <w:pPr>
        <w:pStyle w:val="Heading1"/>
        <w:spacing w:before="160" w:after="140"/>
      </w:pPr>
      <w:r>
        <w:rPr>
          <w:rFonts w:ascii="Aptos Display" w:hAnsi="Aptos Display"/>
          <w:b/>
          <w:color w:val="17365D"/>
          <w:sz w:val="34"/>
        </w:rPr>
        <w:t>14. Hệ thống tối ưu cái gì?</w:t>
      </w:r>
    </w:p>
    <w:p>
      <w:pPr>
        <w:spacing w:after="100" w:line="259" w:lineRule="auto"/>
      </w:pPr>
      <w:r>
        <w:rPr>
          <w:rFonts w:ascii="Aptos" w:hAnsi="Aptos"/>
          <w:i w:val="0"/>
          <w:sz w:val="20"/>
        </w:rPr>
        <w:t>Framework tránh weighted score tùy ý kiểu 0.4 Freshness + 0.3 Cost + 0.3 Retailer. Freshness/service được xem là constraints; chi phí được tối ưu trong vùng phương án đã thỏa constraints.</w:t>
      </w:r>
    </w:p>
    <w:tbl>
      <w:tblPr>
        <w:tblW w:type="auto" w:w="0"/>
        <w:jc w:val="center"/>
        <w:tblLook w:firstColumn="1" w:firstRow="1" w:lastColumn="0" w:lastRow="0" w:noHBand="0" w:noVBand="1" w:val="04A0"/>
      </w:tblPr>
      <w:tblGrid>
        <w:gridCol w:w="10312"/>
      </w:tblGrid>
      <w:tr>
        <w:tc>
          <w:tcPr>
            <w:tcW w:type="dxa" w:w="10312"/>
            <w:shd w:fill="EAF3F8"/>
            <w:tcMar>
              <w:top w:w="130" w:type="dxa"/>
              <w:start w:w="180" w:type="dxa"/>
              <w:bottom w:w="130" w:type="dxa"/>
              <w:end w:w="180" w:type="dxa"/>
            </w:tcMar>
          </w:tcPr>
          <w:p>
            <w:pPr>
              <w:jc w:val="center"/>
            </w:pPr>
            <w:r>
              <w:rPr>
                <w:rFonts w:ascii="Cambria Math" w:hAnsi="Cambria Math"/>
                <w:b/>
                <w:sz w:val="26"/>
              </w:rPr>
              <w:t>Feasibility constraints first → Minimize operational cost</w:t>
            </w:r>
          </w:p>
        </w:tc>
      </w:tr>
    </w:tbl>
    <w:p>
      <w:pPr>
        <w:spacing w:after="0"/>
      </w:pPr>
    </w:p>
    <w:p>
      <w:pPr>
        <w:pStyle w:val="ListBullet"/>
        <w:spacing w:after="40"/>
      </w:pPr>
      <w:r>
        <w:rPr>
          <w:rFonts w:ascii="Aptos" w:hAnsi="Aptos"/>
          <w:sz w:val="20"/>
        </w:rPr>
        <w:t>MLOR: hard constraint nếu có contractual requirement.</w:t>
      </w:r>
    </w:p>
    <w:p>
      <w:pPr>
        <w:pStyle w:val="ListBullet"/>
        <w:spacing w:after="40"/>
      </w:pPr>
      <w:r>
        <w:rPr>
          <w:rFonts w:ascii="Aptos" w:hAnsi="Aptos"/>
          <w:sz w:val="20"/>
        </w:rPr>
        <w:t>Consumer Min-RSL: freshness target/constraint.</w:t>
      </w:r>
    </w:p>
    <w:p>
      <w:pPr>
        <w:pStyle w:val="ListBullet"/>
        <w:spacing w:after="40"/>
      </w:pPr>
      <w:r>
        <w:rPr>
          <w:rFonts w:ascii="Aptos" w:hAnsi="Aptos"/>
          <w:sz w:val="20"/>
        </w:rPr>
        <w:t>Demand fulfillment, capacity, SLA: logistics constraints.</w:t>
      </w:r>
    </w:p>
    <w:p>
      <w:pPr>
        <w:pStyle w:val="ListBullet"/>
        <w:spacing w:after="40"/>
      </w:pPr>
      <w:r>
        <w:rPr>
          <w:rFonts w:ascii="Aptos" w:hAnsi="Aptos"/>
          <w:sz w:val="20"/>
        </w:rPr>
        <w:t>Sau đó tối ưu cost: transportation, holding, spoilage, transshipment, shortage — tùy module/dữ liệu.</w:t>
      </w:r>
    </w:p>
    <w:tbl>
      <w:tblPr>
        <w:tblW w:type="auto" w:w="0"/>
        <w:jc w:val="center"/>
        <w:tblLook w:firstColumn="1" w:firstRow="1" w:lastColumn="0" w:lastRow="0" w:noHBand="0" w:noVBand="1" w:val="04A0"/>
      </w:tblPr>
      <w:tblGrid>
        <w:gridCol w:w="10312"/>
      </w:tblGrid>
      <w:tr>
        <w:tc>
          <w:tcPr>
            <w:tcW w:type="dxa" w:w="10312"/>
            <w:shd w:fill="E2F0D9"/>
            <w:tcMar>
              <w:top w:w="120" w:type="dxa"/>
              <w:start w:w="160" w:type="dxa"/>
              <w:bottom w:w="120" w:type="dxa"/>
              <w:end w:w="160" w:type="dxa"/>
            </w:tcMar>
          </w:tcPr>
          <w:p>
            <w:r>
              <w:rPr>
                <w:rFonts w:ascii="Aptos" w:hAnsi="Aptos"/>
                <w:b/>
                <w:sz w:val="21"/>
              </w:rPr>
              <w:t>Cách giải thích cho hội đồng/team</w:t>
            </w:r>
          </w:p>
          <w:p>
            <w:r>
              <w:rPr>
                <w:rFonts w:ascii="Aptos" w:hAnsi="Aptos"/>
                <w:sz w:val="19"/>
              </w:rPr>
              <w:t>Retailer và consumer có “vé vào cửa”: phương án không đạt freshness bị loại. Chỉ trong tập phương án an toàn, doanh nghiệp mới được tối ưu chi phí.</w:t>
            </w:r>
          </w:p>
        </w:tc>
      </w:tr>
    </w:tbl>
    <w:p>
      <w:pPr>
        <w:spacing w:after="0"/>
      </w:pPr>
    </w:p>
    <w:p>
      <w:pPr>
        <w:pStyle w:val="Heading1"/>
        <w:spacing w:before="160" w:after="140"/>
      </w:pPr>
      <w:r>
        <w:rPr>
          <w:rFonts w:ascii="Aptos Display" w:hAnsi="Aptos Display"/>
          <w:b/>
          <w:color w:val="17365D"/>
          <w:sz w:val="34"/>
        </w:rPr>
        <w:t>15. Những gì hệ thống KHÔNG claim</w:t>
      </w:r>
    </w:p>
    <w:tbl>
      <w:tblPr>
        <w:tblStyle w:val="TableGrid"/>
        <w:tblW w:type="auto" w:w="0"/>
        <w:jc w:val="center"/>
        <w:tblLook w:firstColumn="1" w:firstRow="1" w:lastColumn="0" w:lastRow="0" w:noHBand="0" w:noVBand="1" w:val="04A0"/>
      </w:tblPr>
      <w:tblGrid>
        <w:gridCol w:w="5156"/>
        <w:gridCol w:w="5156"/>
      </w:tblGrid>
      <w:tr>
        <w:trPr>
          <w:cantSplit/>
          <w:tblHeader w:val="true"/>
        </w:trPr>
        <w:tc>
          <w:tcPr>
            <w:tcW w:type="dxa" w:w="2835"/>
            <w:vAlign w:val="center"/>
            <w:tcMar>
              <w:top w:w="90" w:type="dxa"/>
              <w:start w:w="110" w:type="dxa"/>
              <w:bottom w:w="90" w:type="dxa"/>
              <w:end w:w="110" w:type="dxa"/>
            </w:tcMar>
            <w:shd w:fill="17365D"/>
          </w:tcPr>
          <w:p>
            <w:pPr>
              <w:spacing w:after="0" w:before="0"/>
            </w:pPr>
            <w:r>
              <w:rPr>
                <w:rFonts w:ascii="Aptos" w:hAnsi="Aptos"/>
                <w:b/>
                <w:color w:val="FFFFFF"/>
                <w:sz w:val="18"/>
              </w:rPr>
              <w:t>Không claim</w:t>
            </w:r>
          </w:p>
        </w:tc>
        <w:tc>
          <w:tcPr>
            <w:tcW w:type="dxa" w:w="6690"/>
            <w:vAlign w:val="center"/>
            <w:tcMar>
              <w:top w:w="90" w:type="dxa"/>
              <w:start w:w="110" w:type="dxa"/>
              <w:bottom w:w="90" w:type="dxa"/>
              <w:end w:w="110" w:type="dxa"/>
            </w:tcMar>
            <w:shd w:fill="17365D"/>
          </w:tcPr>
          <w:p>
            <w:pPr>
              <w:spacing w:after="0" w:before="0"/>
            </w:pPr>
            <w:r>
              <w:rPr>
                <w:rFonts w:ascii="Aptos" w:hAnsi="Aptos"/>
                <w:b/>
                <w:color w:val="FFFFFF"/>
                <w:sz w:val="18"/>
              </w:rPr>
              <w:t>Lý do</w:t>
            </w:r>
          </w:p>
        </w:tc>
      </w:tr>
      <w:tr>
        <w:trPr>
          <w:cantSplit/>
        </w:trPr>
        <w:tc>
          <w:tcPr>
            <w:tcW w:type="dxa" w:w="2835"/>
            <w:vAlign w:val="center"/>
            <w:tcMar>
              <w:top w:w="90" w:type="dxa"/>
              <w:start w:w="110" w:type="dxa"/>
              <w:bottom w:w="90" w:type="dxa"/>
              <w:end w:w="110" w:type="dxa"/>
            </w:tcMar>
          </w:tcPr>
          <w:p>
            <w:pPr>
              <w:spacing w:after="0" w:before="0"/>
            </w:pPr>
            <w:r>
              <w:rPr>
                <w:rFonts w:ascii="Aptos" w:hAnsi="Aptos"/>
                <w:sz w:val="18"/>
              </w:rPr>
              <w:t>Actual consumer RSL</w:t>
            </w:r>
          </w:p>
        </w:tc>
        <w:tc>
          <w:tcPr>
            <w:tcW w:type="dxa" w:w="6690"/>
            <w:vAlign w:val="center"/>
            <w:tcMar>
              <w:top w:w="90" w:type="dxa"/>
              <w:start w:w="110" w:type="dxa"/>
              <w:bottom w:w="90" w:type="dxa"/>
              <w:end w:w="110" w:type="dxa"/>
            </w:tcMar>
          </w:tcPr>
          <w:p>
            <w:pPr>
              <w:spacing w:after="0" w:before="0"/>
            </w:pPr>
            <w:r>
              <w:rPr>
                <w:rFonts w:ascii="Aptos" w:hAnsi="Aptos"/>
                <w:sz w:val="18"/>
              </w:rPr>
              <w:t>Không có POS/batch-level sale của retailer; chỉ bảo vệ freshness ở planning stage.</w:t>
            </w:r>
          </w:p>
        </w:tc>
      </w:tr>
      <w:tr>
        <w:trPr>
          <w:cantSplit/>
        </w:trPr>
        <w:tc>
          <w:tcPr>
            <w:tcW w:type="dxa" w:w="2835"/>
            <w:vAlign w:val="center"/>
            <w:tcMar>
              <w:top w:w="90" w:type="dxa"/>
              <w:start w:w="110" w:type="dxa"/>
              <w:bottom w:w="90" w:type="dxa"/>
              <w:end w:w="110" w:type="dxa"/>
            </w:tcMar>
          </w:tcPr>
          <w:p>
            <w:pPr>
              <w:spacing w:after="0" w:before="0"/>
            </w:pPr>
            <w:r>
              <w:rPr>
                <w:rFonts w:ascii="Aptos" w:hAnsi="Aptos"/>
                <w:sz w:val="18"/>
              </w:rPr>
              <w:t>True demand từ first order</w:t>
            </w:r>
          </w:p>
        </w:tc>
        <w:tc>
          <w:tcPr>
            <w:tcW w:type="dxa" w:w="6690"/>
            <w:vAlign w:val="center"/>
            <w:tcMar>
              <w:top w:w="90" w:type="dxa"/>
              <w:start w:w="110" w:type="dxa"/>
              <w:bottom w:w="90" w:type="dxa"/>
              <w:end w:w="110" w:type="dxa"/>
            </w:tcMar>
          </w:tcPr>
          <w:p>
            <w:pPr>
              <w:spacing w:after="0" w:before="0"/>
            </w:pPr>
            <w:r>
              <w:rPr>
                <w:rFonts w:ascii="Aptos" w:hAnsi="Aptos"/>
                <w:sz w:val="18"/>
              </w:rPr>
              <w:t>First order là human-confirmed decision, không phải consumer demand observation.</w:t>
            </w:r>
          </w:p>
        </w:tc>
      </w:tr>
      <w:tr>
        <w:trPr>
          <w:cantSplit/>
        </w:trPr>
        <w:tc>
          <w:tcPr>
            <w:tcW w:type="dxa" w:w="2835"/>
            <w:vAlign w:val="center"/>
            <w:tcMar>
              <w:top w:w="90" w:type="dxa"/>
              <w:start w:w="110" w:type="dxa"/>
              <w:bottom w:w="90" w:type="dxa"/>
              <w:end w:w="110" w:type="dxa"/>
            </w:tcMar>
          </w:tcPr>
          <w:p>
            <w:pPr>
              <w:spacing w:after="0" w:before="0"/>
            </w:pPr>
            <w:r>
              <w:rPr>
                <w:rFonts w:ascii="Aptos" w:hAnsi="Aptos"/>
                <w:sz w:val="18"/>
              </w:rPr>
              <w:t>Cⱼ luôn chính xác</w:t>
            </w:r>
          </w:p>
        </w:tc>
        <w:tc>
          <w:tcPr>
            <w:tcW w:type="dxa" w:w="6690"/>
            <w:vAlign w:val="center"/>
            <w:tcMar>
              <w:top w:w="90" w:type="dxa"/>
              <w:start w:w="110" w:type="dxa"/>
              <w:bottom w:w="90" w:type="dxa"/>
              <w:end w:w="110" w:type="dxa"/>
            </w:tcMar>
          </w:tcPr>
          <w:p>
            <w:pPr>
              <w:spacing w:after="0" w:before="0"/>
            </w:pPr>
            <w:r>
              <w:rPr>
                <w:rFonts w:ascii="Aptos" w:hAnsi="Aptos"/>
                <w:sz w:val="18"/>
              </w:rPr>
              <w:t>Cⱼ là estimate/planning horizon; cần calibration và uncertainty handling.</w:t>
            </w:r>
          </w:p>
        </w:tc>
      </w:tr>
      <w:tr>
        <w:trPr>
          <w:cantSplit/>
        </w:trPr>
        <w:tc>
          <w:tcPr>
            <w:tcW w:type="dxa" w:w="2835"/>
            <w:vAlign w:val="center"/>
            <w:tcMar>
              <w:top w:w="90" w:type="dxa"/>
              <w:start w:w="110" w:type="dxa"/>
              <w:bottom w:w="90" w:type="dxa"/>
              <w:end w:w="110" w:type="dxa"/>
            </w:tcMar>
          </w:tcPr>
          <w:p>
            <w:pPr>
              <w:spacing w:after="0" w:before="0"/>
            </w:pPr>
            <w:r>
              <w:rPr>
                <w:rFonts w:ascii="Aptos" w:hAnsi="Aptos"/>
                <w:sz w:val="18"/>
              </w:rPr>
              <w:t>Realtime shortest path</w:t>
            </w:r>
          </w:p>
        </w:tc>
        <w:tc>
          <w:tcPr>
            <w:tcW w:type="dxa" w:w="6690"/>
            <w:vAlign w:val="center"/>
            <w:tcMar>
              <w:top w:w="90" w:type="dxa"/>
              <w:start w:w="110" w:type="dxa"/>
              <w:bottom w:w="90" w:type="dxa"/>
              <w:end w:w="110" w:type="dxa"/>
            </w:tcMar>
          </w:tcPr>
          <w:p>
            <w:pPr>
              <w:spacing w:after="0" w:before="0"/>
            </w:pPr>
            <w:r>
              <w:rPr>
                <w:rFonts w:ascii="Aptos" w:hAnsi="Aptos"/>
                <w:sz w:val="18"/>
              </w:rPr>
              <w:t>Dijkstra dùng expected/static road weights theo scope.</w:t>
            </w:r>
          </w:p>
        </w:tc>
      </w:tr>
      <w:tr>
        <w:trPr>
          <w:cantSplit/>
        </w:trPr>
        <w:tc>
          <w:tcPr>
            <w:tcW w:type="dxa" w:w="2835"/>
            <w:vAlign w:val="center"/>
            <w:tcMar>
              <w:top w:w="90" w:type="dxa"/>
              <w:start w:w="110" w:type="dxa"/>
              <w:bottom w:w="90" w:type="dxa"/>
              <w:end w:w="110" w:type="dxa"/>
            </w:tcMar>
          </w:tcPr>
          <w:p>
            <w:pPr>
              <w:spacing w:after="0" w:before="0"/>
            </w:pPr>
            <w:r>
              <w:rPr>
                <w:rFonts w:ascii="Aptos" w:hAnsi="Aptos"/>
                <w:sz w:val="18"/>
              </w:rPr>
              <w:t>Global optimum toàn pipeline</w:t>
            </w:r>
          </w:p>
        </w:tc>
        <w:tc>
          <w:tcPr>
            <w:tcW w:type="dxa" w:w="6690"/>
            <w:vAlign w:val="center"/>
            <w:tcMar>
              <w:top w:w="90" w:type="dxa"/>
              <w:start w:w="110" w:type="dxa"/>
              <w:bottom w:w="90" w:type="dxa"/>
              <w:end w:w="110" w:type="dxa"/>
            </w:tcMar>
          </w:tcPr>
          <w:p>
            <w:pPr>
              <w:spacing w:after="0" w:before="0"/>
            </w:pPr>
            <w:r>
              <w:rPr>
                <w:rFonts w:ascii="Aptos" w:hAnsi="Aptos"/>
                <w:sz w:val="18"/>
              </w:rPr>
              <w:t>Framework decomposition; có thể mất optimality so với full joint model.</w:t>
            </w:r>
          </w:p>
        </w:tc>
      </w:tr>
      <w:tr>
        <w:trPr>
          <w:cantSplit/>
        </w:trPr>
        <w:tc>
          <w:tcPr>
            <w:tcW w:type="dxa" w:w="2835"/>
            <w:vAlign w:val="center"/>
            <w:tcMar>
              <w:top w:w="90" w:type="dxa"/>
              <w:start w:w="110" w:type="dxa"/>
              <w:bottom w:w="90" w:type="dxa"/>
              <w:end w:w="110" w:type="dxa"/>
            </w:tcMar>
          </w:tcPr>
          <w:p>
            <w:pPr>
              <w:spacing w:after="0" w:before="0"/>
            </w:pPr>
            <w:r>
              <w:rPr>
                <w:rFonts w:ascii="Aptos" w:hAnsi="Aptos"/>
                <w:sz w:val="18"/>
              </w:rPr>
              <w:t>Một paper chứng minh toàn framework</w:t>
            </w:r>
          </w:p>
        </w:tc>
        <w:tc>
          <w:tcPr>
            <w:tcW w:type="dxa" w:w="6690"/>
            <w:vAlign w:val="center"/>
            <w:tcMar>
              <w:top w:w="90" w:type="dxa"/>
              <w:start w:w="110" w:type="dxa"/>
              <w:bottom w:w="90" w:type="dxa"/>
              <w:end w:w="110" w:type="dxa"/>
            </w:tcMar>
          </w:tcPr>
          <w:p>
            <w:pPr>
              <w:spacing w:after="0" w:before="0"/>
            </w:pPr>
            <w:r>
              <w:rPr>
                <w:rFonts w:ascii="Aptos" w:hAnsi="Aptos"/>
                <w:sz w:val="18"/>
              </w:rPr>
              <w:t>Đây là integration contribution của đồ án từ nhiều published components.</w:t>
            </w:r>
          </w:p>
        </w:tc>
      </w:tr>
    </w:tbl>
    <w:p>
      <w:pPr>
        <w:pStyle w:val="Heading1"/>
        <w:spacing w:before="160" w:after="140"/>
      </w:pPr>
      <w:r>
        <w:rPr>
          <w:rFonts w:ascii="Aptos Display" w:hAnsi="Aptos Display"/>
          <w:b/>
          <w:color w:val="17365D"/>
          <w:sz w:val="34"/>
        </w:rPr>
        <w:t>16. Kế hoạch benchmark / validation</w:t>
      </w:r>
    </w:p>
    <w:p>
      <w:pPr>
        <w:spacing w:after="100" w:line="259" w:lineRule="auto"/>
      </w:pPr>
      <w:r>
        <w:rPr>
          <w:rFonts w:ascii="Aptos" w:hAnsi="Aptos"/>
          <w:i w:val="0"/>
          <w:sz w:val="20"/>
        </w:rPr>
        <w:t>Để chứng minh framework hiệu quả, team cần chạy cùng một dataset trên các baseline và framework đề xuất.</w:t>
      </w:r>
    </w:p>
    <w:tbl>
      <w:tblPr>
        <w:tblStyle w:val="TableGrid"/>
        <w:tblW w:type="auto" w:w="0"/>
        <w:jc w:val="center"/>
        <w:tblLook w:firstColumn="1" w:firstRow="1" w:lastColumn="0" w:lastRow="0" w:noHBand="0" w:noVBand="1" w:val="04A0"/>
      </w:tblPr>
      <w:tblGrid>
        <w:gridCol w:w="3437"/>
        <w:gridCol w:w="3437"/>
        <w:gridCol w:w="3437"/>
      </w:tblGrid>
      <w:tr>
        <w:trPr>
          <w:cantSplit/>
          <w:tblHeader w:val="true"/>
        </w:trPr>
        <w:tc>
          <w:tcPr>
            <w:tcW w:type="dxa" w:w="2268"/>
            <w:vAlign w:val="center"/>
            <w:tcMar>
              <w:top w:w="90" w:type="dxa"/>
              <w:start w:w="110" w:type="dxa"/>
              <w:bottom w:w="90" w:type="dxa"/>
              <w:end w:w="110" w:type="dxa"/>
            </w:tcMar>
            <w:shd w:fill="17365D"/>
          </w:tcPr>
          <w:p>
            <w:pPr>
              <w:spacing w:after="0" w:before="0"/>
            </w:pPr>
            <w:r>
              <w:rPr>
                <w:rFonts w:ascii="Aptos" w:hAnsi="Aptos"/>
                <w:b/>
                <w:color w:val="FFFFFF"/>
                <w:sz w:val="17"/>
              </w:rPr>
              <w:t>Hạng mục</w:t>
            </w:r>
          </w:p>
        </w:tc>
        <w:tc>
          <w:tcPr>
            <w:tcW w:type="dxa" w:w="4422"/>
            <w:vAlign w:val="center"/>
            <w:tcMar>
              <w:top w:w="90" w:type="dxa"/>
              <w:start w:w="110" w:type="dxa"/>
              <w:bottom w:w="90" w:type="dxa"/>
              <w:end w:w="110" w:type="dxa"/>
            </w:tcMar>
            <w:shd w:fill="17365D"/>
          </w:tcPr>
          <w:p>
            <w:pPr>
              <w:spacing w:after="0" w:before="0"/>
            </w:pPr>
            <w:r>
              <w:rPr>
                <w:rFonts w:ascii="Aptos" w:hAnsi="Aptos"/>
                <w:b/>
                <w:color w:val="FFFFFF"/>
                <w:sz w:val="17"/>
              </w:rPr>
              <w:t>Baseline / so sánh</w:t>
            </w:r>
          </w:p>
        </w:tc>
        <w:tc>
          <w:tcPr>
            <w:tcW w:type="dxa" w:w="2835"/>
            <w:vAlign w:val="center"/>
            <w:tcMar>
              <w:top w:w="90" w:type="dxa"/>
              <w:start w:w="110" w:type="dxa"/>
              <w:bottom w:w="90" w:type="dxa"/>
              <w:end w:w="110" w:type="dxa"/>
            </w:tcMar>
            <w:shd w:fill="17365D"/>
          </w:tcPr>
          <w:p>
            <w:pPr>
              <w:spacing w:after="0" w:before="0"/>
            </w:pPr>
            <w:r>
              <w:rPr>
                <w:rFonts w:ascii="Aptos" w:hAnsi="Aptos"/>
                <w:b/>
                <w:color w:val="FFFFFF"/>
                <w:sz w:val="17"/>
              </w:rPr>
              <w:t>KPI</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7"/>
              </w:rPr>
              <w:t>Batch selection</w:t>
            </w:r>
          </w:p>
        </w:tc>
        <w:tc>
          <w:tcPr>
            <w:tcW w:type="dxa" w:w="4422"/>
            <w:vAlign w:val="center"/>
            <w:tcMar>
              <w:top w:w="90" w:type="dxa"/>
              <w:start w:w="110" w:type="dxa"/>
              <w:bottom w:w="90" w:type="dxa"/>
              <w:end w:w="110" w:type="dxa"/>
            </w:tcMar>
          </w:tcPr>
          <w:p>
            <w:pPr>
              <w:spacing w:after="0" w:before="0"/>
            </w:pPr>
            <w:r>
              <w:rPr>
                <w:rFonts w:ascii="Aptos" w:hAnsi="Aptos"/>
                <w:sz w:val="17"/>
              </w:rPr>
              <w:t>FEFO thuần vs Model 7 → Eligible FEFO</w:t>
            </w:r>
          </w:p>
        </w:tc>
        <w:tc>
          <w:tcPr>
            <w:tcW w:type="dxa" w:w="2835"/>
            <w:vAlign w:val="center"/>
            <w:tcMar>
              <w:top w:w="90" w:type="dxa"/>
              <w:start w:w="110" w:type="dxa"/>
              <w:bottom w:w="90" w:type="dxa"/>
              <w:end w:w="110" w:type="dxa"/>
            </w:tcMar>
          </w:tcPr>
          <w:p>
            <w:pPr>
              <w:spacing w:after="0" w:before="0"/>
            </w:pPr>
            <w:r>
              <w:rPr>
                <w:rFonts w:ascii="Aptos" w:hAnsi="Aptos"/>
                <w:sz w:val="17"/>
              </w:rPr>
              <w:t>Shelf-life violation rate, waste risk</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7"/>
              </w:rPr>
              <w:t>Warehouse pre-filter</w:t>
            </w:r>
          </w:p>
        </w:tc>
        <w:tc>
          <w:tcPr>
            <w:tcW w:type="dxa" w:w="4422"/>
            <w:vAlign w:val="center"/>
            <w:tcMar>
              <w:top w:w="90" w:type="dxa"/>
              <w:start w:w="110" w:type="dxa"/>
              <w:bottom w:w="90" w:type="dxa"/>
              <w:end w:w="110" w:type="dxa"/>
            </w:tcMar>
          </w:tcPr>
          <w:p>
            <w:pPr>
              <w:spacing w:after="0" w:before="0"/>
            </w:pPr>
            <w:r>
              <w:rPr>
                <w:rFonts w:ascii="Aptos" w:hAnsi="Aptos"/>
                <w:sz w:val="17"/>
              </w:rPr>
              <w:t>Haversine k=3,5,10 vs All</w:t>
            </w:r>
          </w:p>
        </w:tc>
        <w:tc>
          <w:tcPr>
            <w:tcW w:type="dxa" w:w="2835"/>
            <w:vAlign w:val="center"/>
            <w:tcMar>
              <w:top w:w="90" w:type="dxa"/>
              <w:start w:w="110" w:type="dxa"/>
              <w:bottom w:w="90" w:type="dxa"/>
              <w:end w:w="110" w:type="dxa"/>
            </w:tcMar>
          </w:tcPr>
          <w:p>
            <w:pPr>
              <w:spacing w:after="0" w:before="0"/>
            </w:pPr>
            <w:r>
              <w:rPr>
                <w:rFonts w:ascii="Aptos" w:hAnsi="Aptos"/>
                <w:sz w:val="17"/>
              </w:rPr>
              <w:t>Runtime, warehouse recall, cost gap</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7"/>
              </w:rPr>
              <w:t>Fulfillment</w:t>
            </w:r>
          </w:p>
        </w:tc>
        <w:tc>
          <w:tcPr>
            <w:tcW w:type="dxa" w:w="4422"/>
            <w:vAlign w:val="center"/>
            <w:tcMar>
              <w:top w:w="90" w:type="dxa"/>
              <w:start w:w="110" w:type="dxa"/>
              <w:bottom w:w="90" w:type="dxa"/>
              <w:end w:w="110" w:type="dxa"/>
            </w:tcMar>
          </w:tcPr>
          <w:p>
            <w:pPr>
              <w:spacing w:after="0" w:before="0"/>
            </w:pPr>
            <w:r>
              <w:rPr>
                <w:rFonts w:ascii="Aptos" w:hAnsi="Aptos"/>
                <w:sz w:val="17"/>
              </w:rPr>
              <w:t>Nearest/single warehouse vs split fulfillment</w:t>
            </w:r>
          </w:p>
        </w:tc>
        <w:tc>
          <w:tcPr>
            <w:tcW w:type="dxa" w:w="2835"/>
            <w:vAlign w:val="center"/>
            <w:tcMar>
              <w:top w:w="90" w:type="dxa"/>
              <w:start w:w="110" w:type="dxa"/>
              <w:bottom w:w="90" w:type="dxa"/>
              <w:end w:w="110" w:type="dxa"/>
            </w:tcMar>
          </w:tcPr>
          <w:p>
            <w:pPr>
              <w:spacing w:after="0" w:before="0"/>
            </w:pPr>
            <w:r>
              <w:rPr>
                <w:rFonts w:ascii="Aptos" w:hAnsi="Aptos"/>
                <w:sz w:val="17"/>
              </w:rPr>
              <w:t>Fill rate, transport cost, split rate</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7"/>
              </w:rPr>
              <w:t>Routing</w:t>
            </w:r>
          </w:p>
        </w:tc>
        <w:tc>
          <w:tcPr>
            <w:tcW w:type="dxa" w:w="4422"/>
            <w:vAlign w:val="center"/>
            <w:tcMar>
              <w:top w:w="90" w:type="dxa"/>
              <w:start w:w="110" w:type="dxa"/>
              <w:bottom w:w="90" w:type="dxa"/>
              <w:end w:w="110" w:type="dxa"/>
            </w:tcMar>
          </w:tcPr>
          <w:p>
            <w:pPr>
              <w:spacing w:after="0" w:before="0"/>
            </w:pPr>
            <w:r>
              <w:rPr>
                <w:rFonts w:ascii="Aptos" w:hAnsi="Aptos"/>
                <w:sz w:val="17"/>
              </w:rPr>
              <w:t>Straight-line distance vs static Dijkstra cost</w:t>
            </w:r>
          </w:p>
        </w:tc>
        <w:tc>
          <w:tcPr>
            <w:tcW w:type="dxa" w:w="2835"/>
            <w:vAlign w:val="center"/>
            <w:tcMar>
              <w:top w:w="90" w:type="dxa"/>
              <w:start w:w="110" w:type="dxa"/>
              <w:bottom w:w="90" w:type="dxa"/>
              <w:end w:w="110" w:type="dxa"/>
            </w:tcMar>
          </w:tcPr>
          <w:p>
            <w:pPr>
              <w:spacing w:after="0" w:before="0"/>
            </w:pPr>
            <w:r>
              <w:rPr>
                <w:rFonts w:ascii="Aptos" w:hAnsi="Aptos"/>
                <w:sz w:val="17"/>
              </w:rPr>
              <w:t>Route distance/time/cost</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7"/>
              </w:rPr>
              <w:t>Transshipment</w:t>
            </w:r>
          </w:p>
        </w:tc>
        <w:tc>
          <w:tcPr>
            <w:tcW w:type="dxa" w:w="4422"/>
            <w:vAlign w:val="center"/>
            <w:tcMar>
              <w:top w:w="90" w:type="dxa"/>
              <w:start w:w="110" w:type="dxa"/>
              <w:bottom w:w="90" w:type="dxa"/>
              <w:end w:w="110" w:type="dxa"/>
            </w:tcMar>
          </w:tcPr>
          <w:p>
            <w:pPr>
              <w:spacing w:after="0" w:before="0"/>
            </w:pPr>
            <w:r>
              <w:rPr>
                <w:rFonts w:ascii="Aptos" w:hAnsi="Aptos"/>
                <w:sz w:val="17"/>
              </w:rPr>
              <w:t>No transfer vs perishable redistribution</w:t>
            </w:r>
          </w:p>
        </w:tc>
        <w:tc>
          <w:tcPr>
            <w:tcW w:type="dxa" w:w="2835"/>
            <w:vAlign w:val="center"/>
            <w:tcMar>
              <w:top w:w="90" w:type="dxa"/>
              <w:start w:w="110" w:type="dxa"/>
              <w:bottom w:w="90" w:type="dxa"/>
              <w:end w:w="110" w:type="dxa"/>
            </w:tcMar>
          </w:tcPr>
          <w:p>
            <w:pPr>
              <w:spacing w:after="0" w:before="0"/>
            </w:pPr>
            <w:r>
              <w:rPr>
                <w:rFonts w:ascii="Aptos" w:hAnsi="Aptos"/>
                <w:sz w:val="17"/>
              </w:rPr>
              <w:t>Waste, shortage, transfer cost</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7"/>
              </w:rPr>
              <w:t>Demand support</w:t>
            </w:r>
          </w:p>
        </w:tc>
        <w:tc>
          <w:tcPr>
            <w:tcW w:type="dxa" w:w="4422"/>
            <w:vAlign w:val="center"/>
            <w:tcMar>
              <w:top w:w="90" w:type="dxa"/>
              <w:start w:w="110" w:type="dxa"/>
              <w:bottom w:w="90" w:type="dxa"/>
              <w:end w:w="110" w:type="dxa"/>
            </w:tcMar>
          </w:tcPr>
          <w:p>
            <w:pPr>
              <w:spacing w:after="0" w:before="0"/>
            </w:pPr>
            <w:r>
              <w:rPr>
                <w:rFonts w:ascii="Aptos" w:hAnsi="Aptos"/>
                <w:sz w:val="17"/>
              </w:rPr>
              <w:t>System-only vs system + Sales stock check</w:t>
            </w:r>
          </w:p>
        </w:tc>
        <w:tc>
          <w:tcPr>
            <w:tcW w:type="dxa" w:w="2835"/>
            <w:vAlign w:val="center"/>
            <w:tcMar>
              <w:top w:w="90" w:type="dxa"/>
              <w:start w:w="110" w:type="dxa"/>
              <w:bottom w:w="90" w:type="dxa"/>
              <w:end w:w="110" w:type="dxa"/>
            </w:tcMar>
          </w:tcPr>
          <w:p>
            <w:pPr>
              <w:spacing w:after="0" w:before="0"/>
            </w:pPr>
            <w:r>
              <w:rPr>
                <w:rFonts w:ascii="Aptos" w:hAnsi="Aptos"/>
                <w:sz w:val="17"/>
              </w:rPr>
              <w:t>Forecast/order error, override rate</w:t>
            </w:r>
          </w:p>
        </w:tc>
      </w:tr>
    </w:tbl>
    <w:p>
      <w:pPr>
        <w:pStyle w:val="Heading1"/>
        <w:spacing w:before="160" w:after="140"/>
      </w:pPr>
      <w:r>
        <w:rPr>
          <w:rFonts w:ascii="Aptos Display" w:hAnsi="Aptos Display"/>
          <w:b/>
          <w:color w:val="17365D"/>
          <w:sz w:val="34"/>
        </w:rPr>
        <w:t>17. Map các module với nghiên cứu nền</w:t>
      </w:r>
    </w:p>
    <w:tbl>
      <w:tblPr>
        <w:tblStyle w:val="TableGrid"/>
        <w:tblW w:type="auto" w:w="0"/>
        <w:jc w:val="center"/>
        <w:tblLook w:firstColumn="1" w:firstRow="1" w:lastColumn="0" w:lastRow="0" w:noHBand="0" w:noVBand="1" w:val="04A0"/>
      </w:tblPr>
      <w:tblGrid>
        <w:gridCol w:w="3437"/>
        <w:gridCol w:w="3437"/>
        <w:gridCol w:w="3437"/>
      </w:tblGrid>
      <w:tr>
        <w:trPr>
          <w:cantSplit/>
          <w:tblHeader w:val="true"/>
        </w:trPr>
        <w:tc>
          <w:tcPr>
            <w:tcW w:type="dxa" w:w="2268"/>
            <w:vAlign w:val="center"/>
            <w:tcMar>
              <w:top w:w="90" w:type="dxa"/>
              <w:start w:w="110" w:type="dxa"/>
              <w:bottom w:w="90" w:type="dxa"/>
              <w:end w:w="110" w:type="dxa"/>
            </w:tcMar>
            <w:shd w:fill="17365D"/>
          </w:tcPr>
          <w:p>
            <w:pPr>
              <w:spacing w:after="0" w:before="0"/>
            </w:pPr>
            <w:r>
              <w:rPr>
                <w:rFonts w:ascii="Aptos" w:hAnsi="Aptos"/>
                <w:b/>
                <w:color w:val="FFFFFF"/>
                <w:sz w:val="16"/>
              </w:rPr>
              <w:t>Module</w:t>
            </w:r>
          </w:p>
        </w:tc>
        <w:tc>
          <w:tcPr>
            <w:tcW w:type="dxa" w:w="3969"/>
            <w:vAlign w:val="center"/>
            <w:tcMar>
              <w:top w:w="90" w:type="dxa"/>
              <w:start w:w="110" w:type="dxa"/>
              <w:bottom w:w="90" w:type="dxa"/>
              <w:end w:w="110" w:type="dxa"/>
            </w:tcMar>
            <w:shd w:fill="17365D"/>
          </w:tcPr>
          <w:p>
            <w:pPr>
              <w:spacing w:after="0" w:before="0"/>
            </w:pPr>
            <w:r>
              <w:rPr>
                <w:rFonts w:ascii="Aptos" w:hAnsi="Aptos"/>
                <w:b/>
                <w:color w:val="FFFFFF"/>
                <w:sz w:val="16"/>
              </w:rPr>
              <w:t>Nguồn nghiên cứu chính</w:t>
            </w:r>
          </w:p>
        </w:tc>
        <w:tc>
          <w:tcPr>
            <w:tcW w:type="dxa" w:w="3288"/>
            <w:vAlign w:val="center"/>
            <w:tcMar>
              <w:top w:w="90" w:type="dxa"/>
              <w:start w:w="110" w:type="dxa"/>
              <w:bottom w:w="90" w:type="dxa"/>
              <w:end w:w="110" w:type="dxa"/>
            </w:tcMar>
            <w:shd w:fill="17365D"/>
          </w:tcPr>
          <w:p>
            <w:pPr>
              <w:spacing w:after="0" w:before="0"/>
            </w:pPr>
            <w:r>
              <w:rPr>
                <w:rFonts w:ascii="Aptos" w:hAnsi="Aptos"/>
                <w:b/>
                <w:color w:val="FFFFFF"/>
                <w:sz w:val="16"/>
              </w:rPr>
              <w:t>Vai trò trong framework</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6"/>
              </w:rPr>
              <w:t>Human + forecast</w:t>
            </w:r>
          </w:p>
        </w:tc>
        <w:tc>
          <w:tcPr>
            <w:tcW w:type="dxa" w:w="3969"/>
            <w:vAlign w:val="center"/>
            <w:tcMar>
              <w:top w:w="90" w:type="dxa"/>
              <w:start w:w="110" w:type="dxa"/>
              <w:bottom w:w="90" w:type="dxa"/>
              <w:end w:w="110" w:type="dxa"/>
            </w:tcMar>
          </w:tcPr>
          <w:p>
            <w:pPr>
              <w:spacing w:after="0" w:before="0"/>
            </w:pPr>
            <w:r>
              <w:rPr>
                <w:rFonts w:ascii="Aptos" w:hAnsi="Aptos"/>
                <w:sz w:val="16"/>
              </w:rPr>
              <w:t>Fildes et al. (2009), International Journal of Forecasting</w:t>
            </w:r>
          </w:p>
        </w:tc>
        <w:tc>
          <w:tcPr>
            <w:tcW w:type="dxa" w:w="3288"/>
            <w:vAlign w:val="center"/>
            <w:tcMar>
              <w:top w:w="90" w:type="dxa"/>
              <w:start w:w="110" w:type="dxa"/>
              <w:bottom w:w="90" w:type="dxa"/>
              <w:end w:w="110" w:type="dxa"/>
            </w:tcMar>
          </w:tcPr>
          <w:p>
            <w:pPr>
              <w:spacing w:after="0" w:before="0"/>
            </w:pPr>
            <w:r>
              <w:rPr>
                <w:rFonts w:ascii="Aptos" w:hAnsi="Aptos"/>
                <w:sz w:val="16"/>
              </w:rPr>
              <w:t>Hỗ trợ judgmental adjustment có kiểm soát.</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6"/>
              </w:rPr>
              <w:t>Clustering retailer</w:t>
            </w:r>
          </w:p>
        </w:tc>
        <w:tc>
          <w:tcPr>
            <w:tcW w:type="dxa" w:w="3969"/>
            <w:vAlign w:val="center"/>
            <w:tcMar>
              <w:top w:w="90" w:type="dxa"/>
              <w:start w:w="110" w:type="dxa"/>
              <w:bottom w:w="90" w:type="dxa"/>
              <w:end w:w="110" w:type="dxa"/>
            </w:tcMar>
          </w:tcPr>
          <w:p>
            <w:pPr>
              <w:spacing w:after="0" w:before="0"/>
            </w:pPr>
            <w:r>
              <w:rPr>
                <w:rFonts w:ascii="Aptos" w:hAnsi="Aptos"/>
                <w:sz w:val="16"/>
              </w:rPr>
              <w:t>Yang &amp; Nguyen (2022), IJITDM</w:t>
            </w:r>
          </w:p>
        </w:tc>
        <w:tc>
          <w:tcPr>
            <w:tcW w:type="dxa" w:w="3288"/>
            <w:vAlign w:val="center"/>
            <w:tcMar>
              <w:top w:w="90" w:type="dxa"/>
              <w:start w:w="110" w:type="dxa"/>
              <w:bottom w:w="90" w:type="dxa"/>
              <w:end w:w="110" w:type="dxa"/>
            </w:tcMar>
          </w:tcPr>
          <w:p>
            <w:pPr>
              <w:spacing w:after="0" w:before="0"/>
            </w:pPr>
            <w:r>
              <w:rPr>
                <w:rFonts w:ascii="Aptos" w:hAnsi="Aptos"/>
                <w:sz w:val="16"/>
              </w:rPr>
              <w:t>Tạo peer-store groups cho cold-start.</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6"/>
              </w:rPr>
              <w:t>Sequential demand learning</w:t>
            </w:r>
          </w:p>
        </w:tc>
        <w:tc>
          <w:tcPr>
            <w:tcW w:type="dxa" w:w="3969"/>
            <w:vAlign w:val="center"/>
            <w:tcMar>
              <w:top w:w="90" w:type="dxa"/>
              <w:start w:w="110" w:type="dxa"/>
              <w:bottom w:w="90" w:type="dxa"/>
              <w:end w:w="110" w:type="dxa"/>
            </w:tcMar>
          </w:tcPr>
          <w:p>
            <w:pPr>
              <w:spacing w:after="0" w:before="0"/>
            </w:pPr>
            <w:r>
              <w:rPr>
                <w:rFonts w:ascii="Aptos" w:hAnsi="Aptos"/>
                <w:sz w:val="16"/>
              </w:rPr>
              <w:t>Lu, Song &amp; Zhu (2008), Operations Research</w:t>
            </w:r>
          </w:p>
        </w:tc>
        <w:tc>
          <w:tcPr>
            <w:tcW w:type="dxa" w:w="3288"/>
            <w:vAlign w:val="center"/>
            <w:tcMar>
              <w:top w:w="90" w:type="dxa"/>
              <w:start w:w="110" w:type="dxa"/>
              <w:bottom w:w="90" w:type="dxa"/>
              <w:end w:w="110" w:type="dxa"/>
            </w:tcMar>
          </w:tcPr>
          <w:p>
            <w:pPr>
              <w:spacing w:after="0" w:before="0"/>
            </w:pPr>
            <w:r>
              <w:rPr>
                <w:rFonts w:ascii="Aptos" w:hAnsi="Aptos"/>
                <w:sz w:val="16"/>
              </w:rPr>
              <w:t>Nền cho Bayesian learning trong perishable inventory.</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6"/>
              </w:rPr>
              <w:t>MLOR</w:t>
            </w:r>
          </w:p>
        </w:tc>
        <w:tc>
          <w:tcPr>
            <w:tcW w:type="dxa" w:w="3969"/>
            <w:vAlign w:val="center"/>
            <w:tcMar>
              <w:top w:w="90" w:type="dxa"/>
              <w:start w:w="110" w:type="dxa"/>
              <w:bottom w:w="90" w:type="dxa"/>
              <w:end w:w="110" w:type="dxa"/>
            </w:tcMar>
          </w:tcPr>
          <w:p>
            <w:pPr>
              <w:spacing w:after="0" w:before="0"/>
            </w:pPr>
            <w:r>
              <w:rPr>
                <w:rFonts w:ascii="Aptos" w:hAnsi="Aptos"/>
                <w:sz w:val="16"/>
              </w:rPr>
              <w:t>Santos et al. (2022), Omega</w:t>
            </w:r>
          </w:p>
        </w:tc>
        <w:tc>
          <w:tcPr>
            <w:tcW w:type="dxa" w:w="3288"/>
            <w:vAlign w:val="center"/>
            <w:tcMar>
              <w:top w:w="90" w:type="dxa"/>
              <w:start w:w="110" w:type="dxa"/>
              <w:bottom w:w="90" w:type="dxa"/>
              <w:end w:w="110" w:type="dxa"/>
            </w:tcMar>
          </w:tcPr>
          <w:p>
            <w:pPr>
              <w:spacing w:after="0" w:before="0"/>
            </w:pPr>
            <w:r>
              <w:rPr>
                <w:rFonts w:ascii="Aptos" w:hAnsi="Aptos"/>
                <w:sz w:val="16"/>
              </w:rPr>
              <w:t>Freshness requirement phía retailer.</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6"/>
              </w:rPr>
              <w:t>Consumer Min-RSL</w:t>
            </w:r>
          </w:p>
        </w:tc>
        <w:tc>
          <w:tcPr>
            <w:tcW w:type="dxa" w:w="3969"/>
            <w:vAlign w:val="center"/>
            <w:tcMar>
              <w:top w:w="90" w:type="dxa"/>
              <w:start w:w="110" w:type="dxa"/>
              <w:bottom w:w="90" w:type="dxa"/>
              <w:end w:w="110" w:type="dxa"/>
            </w:tcMar>
          </w:tcPr>
          <w:p>
            <w:pPr>
              <w:spacing w:after="0" w:before="0"/>
            </w:pPr>
            <w:r>
              <w:rPr>
                <w:rFonts w:ascii="Aptos" w:hAnsi="Aptos"/>
                <w:sz w:val="16"/>
              </w:rPr>
              <w:t>Singh &amp; Kuthambalayan (2022), Computers &amp; Industrial Engineering</w:t>
            </w:r>
          </w:p>
        </w:tc>
        <w:tc>
          <w:tcPr>
            <w:tcW w:type="dxa" w:w="3288"/>
            <w:vAlign w:val="center"/>
            <w:tcMar>
              <w:top w:w="90" w:type="dxa"/>
              <w:start w:w="110" w:type="dxa"/>
              <w:bottom w:w="90" w:type="dxa"/>
              <w:end w:w="110" w:type="dxa"/>
            </w:tcMar>
          </w:tcPr>
          <w:p>
            <w:pPr>
              <w:spacing w:after="0" w:before="0"/>
            </w:pPr>
            <w:r>
              <w:rPr>
                <w:rFonts w:ascii="Aptos" w:hAnsi="Aptos"/>
                <w:sz w:val="16"/>
              </w:rPr>
              <w:t>Freshness target phía consumer.</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6"/>
              </w:rPr>
              <w:t>Shelf-life + transit + consumption</w:t>
            </w:r>
          </w:p>
        </w:tc>
        <w:tc>
          <w:tcPr>
            <w:tcW w:type="dxa" w:w="3969"/>
            <w:vAlign w:val="center"/>
            <w:tcMar>
              <w:top w:w="90" w:type="dxa"/>
              <w:start w:w="110" w:type="dxa"/>
              <w:bottom w:w="90" w:type="dxa"/>
              <w:end w:w="110" w:type="dxa"/>
            </w:tcMar>
          </w:tcPr>
          <w:p>
            <w:pPr>
              <w:spacing w:after="0" w:before="0"/>
            </w:pPr>
            <w:r>
              <w:rPr>
                <w:rFonts w:ascii="Aptos" w:hAnsi="Aptos"/>
                <w:sz w:val="16"/>
              </w:rPr>
              <w:t>Pal &amp; Kant (2020), ACM TOSN, Eq. (8)</w:t>
            </w:r>
          </w:p>
        </w:tc>
        <w:tc>
          <w:tcPr>
            <w:tcW w:type="dxa" w:w="3288"/>
            <w:vAlign w:val="center"/>
            <w:tcMar>
              <w:top w:w="90" w:type="dxa"/>
              <w:start w:w="110" w:type="dxa"/>
              <w:bottom w:w="90" w:type="dxa"/>
              <w:end w:w="110" w:type="dxa"/>
            </w:tcMar>
          </w:tcPr>
          <w:p>
            <w:pPr>
              <w:spacing w:after="0" w:before="0"/>
            </w:pPr>
            <w:r>
              <w:rPr>
                <w:rFonts w:ascii="Aptos" w:hAnsi="Aptos"/>
                <w:sz w:val="16"/>
              </w:rPr>
              <w:t>Nền cho RSL feasibility theo destination.</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6"/>
              </w:rPr>
              <w:t>Threshold → FEFO</w:t>
            </w:r>
          </w:p>
        </w:tc>
        <w:tc>
          <w:tcPr>
            <w:tcW w:type="dxa" w:w="3969"/>
            <w:vAlign w:val="center"/>
            <w:tcMar>
              <w:top w:w="90" w:type="dxa"/>
              <w:start w:w="110" w:type="dxa"/>
              <w:bottom w:w="90" w:type="dxa"/>
              <w:end w:w="110" w:type="dxa"/>
            </w:tcMar>
          </w:tcPr>
          <w:p>
            <w:pPr>
              <w:spacing w:after="0" w:before="0"/>
            </w:pPr>
            <w:r>
              <w:rPr>
                <w:rFonts w:ascii="Aptos" w:hAnsi="Aptos"/>
                <w:sz w:val="16"/>
              </w:rPr>
              <w:t>Rozhkov et al. (2022), Omega</w:t>
            </w:r>
          </w:p>
        </w:tc>
        <w:tc>
          <w:tcPr>
            <w:tcW w:type="dxa" w:w="3288"/>
            <w:vAlign w:val="center"/>
            <w:tcMar>
              <w:top w:w="90" w:type="dxa"/>
              <w:start w:w="110" w:type="dxa"/>
              <w:bottom w:w="90" w:type="dxa"/>
              <w:end w:w="110" w:type="dxa"/>
            </w:tcMar>
          </w:tcPr>
          <w:p>
            <w:pPr>
              <w:spacing w:after="0" w:before="0"/>
            </w:pPr>
            <w:r>
              <w:rPr>
                <w:rFonts w:ascii="Aptos" w:hAnsi="Aptos"/>
                <w:sz w:val="16"/>
              </w:rPr>
              <w:t>Hỗ trợ logic kiểm tra freshness trước FEFO.</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6"/>
              </w:rPr>
              <w:t>Haversine / facility distance</w:t>
            </w:r>
          </w:p>
        </w:tc>
        <w:tc>
          <w:tcPr>
            <w:tcW w:type="dxa" w:w="3969"/>
            <w:vAlign w:val="center"/>
            <w:tcMar>
              <w:top w:w="90" w:type="dxa"/>
              <w:start w:w="110" w:type="dxa"/>
              <w:bottom w:w="90" w:type="dxa"/>
              <w:end w:w="110" w:type="dxa"/>
            </w:tcMar>
          </w:tcPr>
          <w:p>
            <w:pPr>
              <w:spacing w:after="0" w:before="0"/>
            </w:pPr>
            <w:r>
              <w:rPr>
                <w:rFonts w:ascii="Aptos" w:hAnsi="Aptos"/>
                <w:sz w:val="16"/>
              </w:rPr>
              <w:t>Baskar &amp; Xavior (2022), Journal of the Operational Research Society</w:t>
            </w:r>
          </w:p>
        </w:tc>
        <w:tc>
          <w:tcPr>
            <w:tcW w:type="dxa" w:w="3288"/>
            <w:vAlign w:val="center"/>
            <w:tcMar>
              <w:top w:w="90" w:type="dxa"/>
              <w:start w:w="110" w:type="dxa"/>
              <w:bottom w:w="90" w:type="dxa"/>
              <w:end w:w="110" w:type="dxa"/>
            </w:tcMar>
          </w:tcPr>
          <w:p>
            <w:pPr>
              <w:spacing w:after="0" w:before="0"/>
            </w:pPr>
            <w:r>
              <w:rPr>
                <w:rFonts w:ascii="Aptos" w:hAnsi="Aptos"/>
                <w:sz w:val="16"/>
              </w:rPr>
              <w:t>Geographic candidate screening.</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6"/>
              </w:rPr>
              <w:t>Shortest path</w:t>
            </w:r>
          </w:p>
        </w:tc>
        <w:tc>
          <w:tcPr>
            <w:tcW w:type="dxa" w:w="3969"/>
            <w:vAlign w:val="center"/>
            <w:tcMar>
              <w:top w:w="90" w:type="dxa"/>
              <w:start w:w="110" w:type="dxa"/>
              <w:bottom w:w="90" w:type="dxa"/>
              <w:end w:w="110" w:type="dxa"/>
            </w:tcMar>
          </w:tcPr>
          <w:p>
            <w:pPr>
              <w:spacing w:after="0" w:before="0"/>
            </w:pPr>
            <w:r>
              <w:rPr>
                <w:rFonts w:ascii="Aptos" w:hAnsi="Aptos"/>
                <w:sz w:val="16"/>
              </w:rPr>
              <w:t>Dijkstra (1959), Numerische Mathematik</w:t>
            </w:r>
          </w:p>
        </w:tc>
        <w:tc>
          <w:tcPr>
            <w:tcW w:type="dxa" w:w="3288"/>
            <w:vAlign w:val="center"/>
            <w:tcMar>
              <w:top w:w="90" w:type="dxa"/>
              <w:start w:w="110" w:type="dxa"/>
              <w:bottom w:w="90" w:type="dxa"/>
              <w:end w:w="110" w:type="dxa"/>
            </w:tcMar>
          </w:tcPr>
          <w:p>
            <w:pPr>
              <w:spacing w:after="0" w:before="0"/>
            </w:pPr>
            <w:r>
              <w:rPr>
                <w:rFonts w:ascii="Aptos" w:hAnsi="Aptos"/>
                <w:sz w:val="16"/>
              </w:rPr>
              <w:t>Static shortest path.</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6"/>
              </w:rPr>
              <w:t>Multi-depot split delivery</w:t>
            </w:r>
          </w:p>
        </w:tc>
        <w:tc>
          <w:tcPr>
            <w:tcW w:type="dxa" w:w="3969"/>
            <w:vAlign w:val="center"/>
            <w:tcMar>
              <w:top w:w="90" w:type="dxa"/>
              <w:start w:w="110" w:type="dxa"/>
              <w:bottom w:w="90" w:type="dxa"/>
              <w:end w:w="110" w:type="dxa"/>
            </w:tcMar>
          </w:tcPr>
          <w:p>
            <w:pPr>
              <w:spacing w:after="0" w:before="0"/>
            </w:pPr>
            <w:r>
              <w:rPr>
                <w:rFonts w:ascii="Aptos" w:hAnsi="Aptos"/>
                <w:sz w:val="16"/>
              </w:rPr>
              <w:t>Ray et al. (2014); Gouveia et al. (2023)</w:t>
            </w:r>
          </w:p>
        </w:tc>
        <w:tc>
          <w:tcPr>
            <w:tcW w:type="dxa" w:w="3288"/>
            <w:vAlign w:val="center"/>
            <w:tcMar>
              <w:top w:w="90" w:type="dxa"/>
              <w:start w:w="110" w:type="dxa"/>
              <w:bottom w:w="90" w:type="dxa"/>
              <w:end w:w="110" w:type="dxa"/>
            </w:tcMar>
          </w:tcPr>
          <w:p>
            <w:pPr>
              <w:spacing w:after="0" w:before="0"/>
            </w:pPr>
            <w:r>
              <w:rPr>
                <w:rFonts w:ascii="Aptos" w:hAnsi="Aptos"/>
                <w:sz w:val="16"/>
              </w:rPr>
              <w:t>Chia đơn từ nhiều depot và routing.</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6"/>
              </w:rPr>
              <w:t>Perishable redistribution</w:t>
            </w:r>
          </w:p>
        </w:tc>
        <w:tc>
          <w:tcPr>
            <w:tcW w:type="dxa" w:w="3969"/>
            <w:vAlign w:val="center"/>
            <w:tcMar>
              <w:top w:w="90" w:type="dxa"/>
              <w:start w:w="110" w:type="dxa"/>
              <w:bottom w:w="90" w:type="dxa"/>
              <w:end w:w="110" w:type="dxa"/>
            </w:tcMar>
          </w:tcPr>
          <w:p>
            <w:pPr>
              <w:spacing w:after="0" w:before="0"/>
            </w:pPr>
            <w:r>
              <w:rPr>
                <w:rFonts w:ascii="Aptos" w:hAnsi="Aptos"/>
                <w:sz w:val="16"/>
              </w:rPr>
              <w:t>Turan, Minner &amp; Hartl (2017), Computers &amp; Operations Research</w:t>
            </w:r>
          </w:p>
        </w:tc>
        <w:tc>
          <w:tcPr>
            <w:tcW w:type="dxa" w:w="3288"/>
            <w:vAlign w:val="center"/>
            <w:tcMar>
              <w:top w:w="90" w:type="dxa"/>
              <w:start w:w="110" w:type="dxa"/>
              <w:bottom w:w="90" w:type="dxa"/>
              <w:end w:w="110" w:type="dxa"/>
            </w:tcMar>
          </w:tcPr>
          <w:p>
            <w:pPr>
              <w:spacing w:after="0" w:before="0"/>
            </w:pPr>
            <w:r>
              <w:rPr>
                <w:rFonts w:ascii="Aptos" w:hAnsi="Aptos"/>
                <w:sz w:val="16"/>
              </w:rPr>
              <w:t>Multi-location inventory redistribution + routing.</w:t>
            </w:r>
          </w:p>
        </w:tc>
      </w:tr>
      <w:tr>
        <w:trPr>
          <w:cantSplit/>
        </w:trPr>
        <w:tc>
          <w:tcPr>
            <w:tcW w:type="dxa" w:w="2268"/>
            <w:vAlign w:val="center"/>
            <w:tcMar>
              <w:top w:w="90" w:type="dxa"/>
              <w:start w:w="110" w:type="dxa"/>
              <w:bottom w:w="90" w:type="dxa"/>
              <w:end w:w="110" w:type="dxa"/>
            </w:tcMar>
          </w:tcPr>
          <w:p>
            <w:pPr>
              <w:spacing w:after="0" w:before="0"/>
            </w:pPr>
            <w:r>
              <w:rPr>
                <w:rFonts w:ascii="Aptos" w:hAnsi="Aptos"/>
                <w:sz w:val="16"/>
              </w:rPr>
              <w:t>Integrated perishable IRP benchmark</w:t>
            </w:r>
          </w:p>
        </w:tc>
        <w:tc>
          <w:tcPr>
            <w:tcW w:type="dxa" w:w="3969"/>
            <w:vAlign w:val="center"/>
            <w:tcMar>
              <w:top w:w="90" w:type="dxa"/>
              <w:start w:w="110" w:type="dxa"/>
              <w:bottom w:w="90" w:type="dxa"/>
              <w:end w:w="110" w:type="dxa"/>
            </w:tcMar>
          </w:tcPr>
          <w:p>
            <w:pPr>
              <w:spacing w:after="0" w:before="0"/>
            </w:pPr>
            <w:r>
              <w:rPr>
                <w:rFonts w:ascii="Aptos" w:hAnsi="Aptos"/>
                <w:sz w:val="16"/>
              </w:rPr>
              <w:t>Alvarez et al. (2020), European Journal of Operational Research</w:t>
            </w:r>
          </w:p>
        </w:tc>
        <w:tc>
          <w:tcPr>
            <w:tcW w:type="dxa" w:w="3288"/>
            <w:vAlign w:val="center"/>
            <w:tcMar>
              <w:top w:w="90" w:type="dxa"/>
              <w:start w:w="110" w:type="dxa"/>
              <w:bottom w:w="90" w:type="dxa"/>
              <w:end w:w="110" w:type="dxa"/>
            </w:tcMar>
          </w:tcPr>
          <w:p>
            <w:pPr>
              <w:spacing w:after="0" w:before="0"/>
            </w:pPr>
            <w:r>
              <w:rPr>
                <w:rFonts w:ascii="Aptos" w:hAnsi="Aptos"/>
                <w:sz w:val="16"/>
              </w:rPr>
              <w:t>Cơ sở so sánh với full inventory-routing integration.</w:t>
            </w:r>
          </w:p>
        </w:tc>
      </w:tr>
    </w:tbl>
    <w:p>
      <w:pPr>
        <w:pStyle w:val="Heading1"/>
        <w:spacing w:before="160" w:after="140"/>
      </w:pPr>
      <w:r>
        <w:rPr>
          <w:rFonts w:ascii="Aptos Display" w:hAnsi="Aptos Display"/>
          <w:b/>
          <w:color w:val="17365D"/>
          <w:sz w:val="34"/>
        </w:rPr>
        <w:t>18. Checklist khi team triển khai</w:t>
      </w:r>
    </w:p>
    <w:p>
      <w:pPr>
        <w:pStyle w:val="ListBullet"/>
        <w:spacing w:after="40"/>
      </w:pPr>
      <w:r>
        <w:rPr>
          <w:rFonts w:ascii="Aptos" w:hAnsi="Aptos"/>
          <w:sz w:val="20"/>
        </w:rPr>
        <w:t>Không dùng FEFO trước khi filter Model 7.</w:t>
      </w:r>
    </w:p>
    <w:p>
      <w:pPr>
        <w:pStyle w:val="ListBullet"/>
        <w:spacing w:after="40"/>
      </w:pPr>
      <w:r>
        <w:rPr>
          <w:rFonts w:ascii="Aptos" w:hAnsi="Aptos"/>
          <w:sz w:val="20"/>
        </w:rPr>
        <w:t>Không gộp MLOR và Consumer Min-RSL thành một biến.</w:t>
      </w:r>
    </w:p>
    <w:p>
      <w:pPr>
        <w:pStyle w:val="ListBullet"/>
        <w:spacing w:after="40"/>
      </w:pPr>
      <w:r>
        <w:rPr>
          <w:rFonts w:ascii="Aptos" w:hAnsi="Aptos"/>
          <w:sz w:val="20"/>
        </w:rPr>
        <w:t>Không mặc định Cⱼ = chu kỳ đặt hàng; Cⱼ cần estimate/xác nhận.</w:t>
      </w:r>
    </w:p>
    <w:p>
      <w:pPr>
        <w:pStyle w:val="ListBullet"/>
        <w:spacing w:after="40"/>
      </w:pPr>
      <w:r>
        <w:rPr>
          <w:rFonts w:ascii="Aptos" w:hAnsi="Aptos"/>
          <w:sz w:val="20"/>
        </w:rPr>
        <w:t>Không coi first order là true demand.</w:t>
      </w:r>
    </w:p>
    <w:p>
      <w:pPr>
        <w:pStyle w:val="ListBullet"/>
        <w:spacing w:after="40"/>
      </w:pPr>
      <w:r>
        <w:rPr>
          <w:rFonts w:ascii="Aptos" w:hAnsi="Aptos"/>
          <w:sz w:val="20"/>
        </w:rPr>
        <w:t>Không dùng Haversine làm final road distance.</w:t>
      </w:r>
    </w:p>
    <w:p>
      <w:pPr>
        <w:pStyle w:val="ListBullet"/>
        <w:spacing w:after="40"/>
      </w:pPr>
      <w:r>
        <w:rPr>
          <w:rFonts w:ascii="Aptos" w:hAnsi="Aptos"/>
          <w:sz w:val="20"/>
        </w:rPr>
        <w:t>Không để Dijkstra quyết định có nên transship; Dijkstra chỉ tìm path/cost.</w:t>
      </w:r>
    </w:p>
    <w:p>
      <w:pPr>
        <w:pStyle w:val="ListBullet"/>
        <w:spacing w:after="40"/>
      </w:pPr>
      <w:r>
        <w:rPr>
          <w:rFonts w:ascii="Aptos" w:hAnsi="Aptos"/>
          <w:sz w:val="20"/>
        </w:rPr>
        <w:t>MDSDVRP chỉ nhận eligible inventory từ Freshness stage.</w:t>
      </w:r>
    </w:p>
    <w:p>
      <w:pPr>
        <w:pStyle w:val="ListBullet"/>
        <w:spacing w:after="40"/>
      </w:pPr>
      <w:r>
        <w:rPr>
          <w:rFonts w:ascii="Aptos" w:hAnsi="Aptos"/>
          <w:sz w:val="20"/>
        </w:rPr>
        <w:t>Ghi log mọi human override để sau này đánh giá system vs human.</w:t>
      </w:r>
    </w:p>
    <w:p>
      <w:pPr>
        <w:pStyle w:val="ListBullet"/>
        <w:spacing w:after="40"/>
      </w:pPr>
      <w:r>
        <w:rPr>
          <w:rFonts w:ascii="Aptos" w:hAnsi="Aptos"/>
          <w:sz w:val="20"/>
        </w:rPr>
        <w:t>Benchmark top-k Haversine thay vì hard-code một k “tối ưu”.</w:t>
      </w:r>
    </w:p>
    <w:p>
      <w:pPr>
        <w:pStyle w:val="ListBullet"/>
        <w:spacing w:after="40"/>
      </w:pPr>
      <w:r>
        <w:rPr>
          <w:rFonts w:ascii="Aptos" w:hAnsi="Aptos"/>
          <w:sz w:val="20"/>
        </w:rPr>
        <w:t>Phân biệt planning-stage freshness protection với actual consumer freshness.</w:t>
      </w:r>
    </w:p>
    <w:tbl>
      <w:tblPr>
        <w:tblW w:type="auto" w:w="0"/>
        <w:jc w:val="center"/>
        <w:tblLook w:firstColumn="1" w:firstRow="1" w:lastColumn="0" w:lastRow="0" w:noHBand="0" w:noVBand="1" w:val="04A0"/>
      </w:tblPr>
      <w:tblGrid>
        <w:gridCol w:w="10312"/>
      </w:tblGrid>
      <w:tr>
        <w:tc>
          <w:tcPr>
            <w:tcW w:type="dxa" w:w="10312"/>
            <w:shd w:fill="EAF3F8"/>
            <w:tcMar>
              <w:top w:w="120" w:type="dxa"/>
              <w:start w:w="160" w:type="dxa"/>
              <w:bottom w:w="120" w:type="dxa"/>
              <w:end w:w="160" w:type="dxa"/>
            </w:tcMar>
          </w:tcPr>
          <w:p>
            <w:r>
              <w:rPr>
                <w:rFonts w:ascii="Aptos" w:hAnsi="Aptos"/>
                <w:b/>
                <w:sz w:val="21"/>
              </w:rPr>
              <w:t>Một câu tóm tắt cho toàn team</w:t>
            </w:r>
          </w:p>
          <w:p>
            <w:r>
              <w:rPr>
                <w:rFonts w:ascii="Aptos" w:hAnsi="Aptos"/>
                <w:sz w:val="19"/>
              </w:rPr>
              <w:t>Estimate nhu cầu có sự tham gia của con người → bảo vệ retailer bằng MLOR và consumer bằng Min-RSL → lọc batch không phù hợp → FEFO trong tập hợp lệ → chọn kho/đường → split delivery nếu thiếu → rebalance tồn kho nếu cần.</w:t>
            </w:r>
          </w:p>
        </w:tc>
      </w:tr>
    </w:tbl>
    <w:p>
      <w:pPr>
        <w:spacing w:after="0"/>
      </w:pPr>
    </w:p>
    <w:p>
      <w:pPr>
        <w:pStyle w:val="Heading1"/>
        <w:spacing w:before="160" w:after="140"/>
      </w:pPr>
      <w:r>
        <w:rPr>
          <w:rFonts w:ascii="Aptos Display" w:hAnsi="Aptos Display"/>
          <w:b/>
          <w:color w:val="17365D"/>
          <w:sz w:val="34"/>
        </w:rPr>
        <w:t>19. Tài liệu tham khảo chính</w:t>
      </w:r>
    </w:p>
    <w:p>
      <w:pPr>
        <w:spacing w:after="80"/>
        <w:ind w:left="283" w:hanging="283"/>
      </w:pPr>
      <w:r>
        <w:rPr>
          <w:rFonts w:ascii="Aptos" w:hAnsi="Aptos"/>
          <w:sz w:val="17"/>
        </w:rPr>
        <w:t>Fildes, R., Goodwin, P., Lawrence, M., &amp; Nikolopoulos, K. (2009). Effective forecasting and judgmental adjustments: an empirical evaluation and strategies for improvement in supply-chain planning. International Journal of Forecasting, 25(1), 3–23. DOI: 10.1016/j.ijforecast.2008.11.010.</w:t>
      </w:r>
    </w:p>
    <w:p>
      <w:pPr>
        <w:spacing w:after="80"/>
        <w:ind w:left="283" w:hanging="283"/>
      </w:pPr>
      <w:r>
        <w:rPr>
          <w:rFonts w:ascii="Aptos" w:hAnsi="Aptos"/>
          <w:sz w:val="17"/>
        </w:rPr>
        <w:t>Yang, C.-L., &amp; Nguyen, T. P. Q. (2022). Sequential Clustering and Classification Approach to Analyze Sales Performance of Retail Stores Based on Point-of-Sale Data. International Journal of Information Technology &amp; Decision Making, 21(3), 885–910. DOI: 10.1142/S0219622022500079.</w:t>
      </w:r>
    </w:p>
    <w:p>
      <w:pPr>
        <w:spacing w:after="80"/>
        <w:ind w:left="283" w:hanging="283"/>
      </w:pPr>
      <w:r>
        <w:rPr>
          <w:rFonts w:ascii="Aptos" w:hAnsi="Aptos"/>
          <w:sz w:val="17"/>
        </w:rPr>
        <w:t>Lu, X., Song, J.-S., &amp; Zhu, K. (2008). Analysis of Perishable-Inventory Systems with Censored Demand Data. Operations Research, 56(4), 1034–1038. DOI: 10.1287/opre.1080.0553.</w:t>
      </w:r>
    </w:p>
    <w:p>
      <w:pPr>
        <w:spacing w:after="80"/>
        <w:ind w:left="283" w:hanging="283"/>
      </w:pPr>
      <w:r>
        <w:rPr>
          <w:rFonts w:ascii="Aptos" w:hAnsi="Aptos"/>
          <w:sz w:val="17"/>
        </w:rPr>
        <w:t>Santos, M. J., Martins, S., Amorim, P., &amp; Almada-Lobo, B. (2022). On the impact of adjusting the minimum life on receipt (MLOR) criterion in food supply chains. Omega, 112, 102691. DOI: 10.1016/j.omega.2022.102691.</w:t>
      </w:r>
    </w:p>
    <w:p>
      <w:pPr>
        <w:spacing w:after="80"/>
        <w:ind w:left="283" w:hanging="283"/>
      </w:pPr>
      <w:r>
        <w:rPr>
          <w:rFonts w:ascii="Aptos" w:hAnsi="Aptos"/>
          <w:sz w:val="17"/>
        </w:rPr>
        <w:t>Singh, N. K., &amp; Kuthambalayan, T. S. (2022). Integrating operations and marketing decisions to manage perishability risks with target minimum remaining shelf-life available to consumers. Computers &amp; Industrial Engineering, 163, 107812. DOI: 10.1016/j.cie.2021.107812.</w:t>
      </w:r>
    </w:p>
    <w:p>
      <w:pPr>
        <w:spacing w:after="80"/>
        <w:ind w:left="283" w:hanging="283"/>
      </w:pPr>
      <w:r>
        <w:rPr>
          <w:rFonts w:ascii="Aptos" w:hAnsi="Aptos"/>
          <w:sz w:val="17"/>
        </w:rPr>
        <w:t>Pal, A., &amp; Kant, K. (2020). Smart Sensing, Communication, and Control in Perishable Food Supply Chain. ACM Transactions on Sensor Networks, 16(1), Article 12. DOI: 10.1145/3360726.</w:t>
      </w:r>
    </w:p>
    <w:p>
      <w:pPr>
        <w:spacing w:after="80"/>
        <w:ind w:left="283" w:hanging="283"/>
      </w:pPr>
      <w:r>
        <w:rPr>
          <w:rFonts w:ascii="Aptos" w:hAnsi="Aptos"/>
          <w:sz w:val="17"/>
        </w:rPr>
        <w:t>Rozhkov, M., Ivanov, D., Blackhurst, J., &amp; Nair, A. (2022). Adapting supply chain operations in anticipation of and during the COVID-19 pandemic. Omega, 110, 102635. DOI: 10.1016/j.omega.2022.102635.</w:t>
      </w:r>
    </w:p>
    <w:p>
      <w:pPr>
        <w:spacing w:after="80"/>
        <w:ind w:left="283" w:hanging="283"/>
      </w:pPr>
      <w:r>
        <w:rPr>
          <w:rFonts w:ascii="Aptos" w:hAnsi="Aptos"/>
          <w:sz w:val="17"/>
        </w:rPr>
        <w:t>Baskar, A., &amp; Xavior, M. A. (2022). A four-point direction search heuristic algorithm applied to facility location on plane, sphere, and ellipsoid surfaces. Journal of the Operational Research Society, 73(11), 2385–2394. DOI: 10.1080/01605682.2021.1984185.</w:t>
      </w:r>
    </w:p>
    <w:p>
      <w:pPr>
        <w:spacing w:after="80"/>
        <w:ind w:left="283" w:hanging="283"/>
      </w:pPr>
      <w:r>
        <w:rPr>
          <w:rFonts w:ascii="Aptos" w:hAnsi="Aptos"/>
          <w:sz w:val="17"/>
        </w:rPr>
        <w:t>Dijkstra, E. W. (1959). A note on two problems in connexion with graphs. Numerische Mathematik, 1, 269–271. DOI: 10.1007/BF01386390.</w:t>
      </w:r>
    </w:p>
    <w:p>
      <w:pPr>
        <w:spacing w:after="80"/>
        <w:ind w:left="283" w:hanging="283"/>
      </w:pPr>
      <w:r>
        <w:rPr>
          <w:rFonts w:ascii="Aptos" w:hAnsi="Aptos"/>
          <w:sz w:val="17"/>
        </w:rPr>
        <w:t>Ray, S., Soeanu, A., Berger, J., &amp; Debbabi, M. (2014). The multi-depot split-delivery vehicle routing problem: Model and solution algorithm. Knowledge-Based Systems, 71, 238–265. DOI: 10.1016/j.knosys.2014.08.006.</w:t>
      </w:r>
    </w:p>
    <w:p>
      <w:pPr>
        <w:spacing w:after="80"/>
        <w:ind w:left="283" w:hanging="283"/>
      </w:pPr>
      <w:r>
        <w:rPr>
          <w:rFonts w:ascii="Aptos" w:hAnsi="Aptos"/>
          <w:sz w:val="17"/>
        </w:rPr>
        <w:t>Gouveia, L., Leitner, M., &amp; Ruthmair, M. (2023). Multi-Depot Routing with Split Deliveries: Models and a Branch-and-Cut Algorithm. Transportation Science, 57(2), 512–530. DOI: 10.1287/trsc.2022.1179.</w:t>
      </w:r>
    </w:p>
    <w:p>
      <w:pPr>
        <w:spacing w:after="80"/>
        <w:ind w:left="283" w:hanging="283"/>
      </w:pPr>
      <w:r>
        <w:rPr>
          <w:rFonts w:ascii="Aptos" w:hAnsi="Aptos"/>
          <w:sz w:val="17"/>
        </w:rPr>
        <w:t>Turan, B., Minner, S., &amp; Hartl, R. F. (2017). A VNS approach to multi-location inventory redistribution with vehicle routing. Computers &amp; Operations Research, 78, 526–536. DOI: 10.1016/j.cor.2016.02.018.</w:t>
      </w:r>
    </w:p>
    <w:p>
      <w:pPr>
        <w:spacing w:after="80"/>
        <w:ind w:left="283" w:hanging="283"/>
      </w:pPr>
      <w:r>
        <w:rPr>
          <w:rFonts w:ascii="Aptos" w:hAnsi="Aptos"/>
          <w:sz w:val="17"/>
        </w:rPr>
        <w:t>Alvarez, A., Cordeau, J.-F., Jans, R., Munari, P., &amp; Morabito, R. (2020). Formulations, branch-and-cut and a hybrid heuristic algorithm for an inventory routing problem with perishable products. European Journal of Operational Research, 283(2), 511–529. DOI: 10.1016/j.ejor.2019.11.015.</w:t>
      </w:r>
    </w:p>
    <w:tbl>
      <w:tblPr>
        <w:tblW w:type="auto" w:w="0"/>
        <w:jc w:val="center"/>
        <w:tblLook w:firstColumn="1" w:firstRow="1" w:lastColumn="0" w:lastRow="0" w:noHBand="0" w:noVBand="1" w:val="04A0"/>
      </w:tblPr>
      <w:tblGrid>
        <w:gridCol w:w="10312"/>
      </w:tblGrid>
      <w:tr>
        <w:tc>
          <w:tcPr>
            <w:tcW w:type="dxa" w:w="10312"/>
            <w:shd w:fill="F2F2F2"/>
            <w:tcMar>
              <w:top w:w="120" w:type="dxa"/>
              <w:start w:w="160" w:type="dxa"/>
              <w:bottom w:w="120" w:type="dxa"/>
              <w:end w:w="160" w:type="dxa"/>
            </w:tcMar>
          </w:tcPr>
          <w:p>
            <w:r>
              <w:rPr>
                <w:rFonts w:ascii="Aptos" w:hAnsi="Aptos"/>
                <w:b/>
                <w:sz w:val="21"/>
              </w:rPr>
              <w:t>Ghi chú về nguồn</w:t>
            </w:r>
          </w:p>
          <w:p>
            <w:r>
              <w:rPr>
                <w:rFonts w:ascii="Aptos" w:hAnsi="Aptos"/>
                <w:sz w:val="19"/>
              </w:rPr>
              <w:t>Tài liệu này là bản giải thích kiến trúc cho team. Khi viết Methodology chính thức, cần đối chiếu lại Version of Record của từng paper nếu chép nguyên phương trình/ký hiệu và phải giữ đúng assumptions của nghiên cứu gốc.</w:t>
            </w:r>
          </w:p>
        </w:tc>
      </w:tr>
    </w:tbl>
    <w:p>
      <w:pPr>
        <w:spacing w:after="0"/>
      </w:pPr>
    </w:p>
    <w:sectPr w:rsidR="00FC693F" w:rsidRPr="0006063C" w:rsidSect="00034616">
      <w:headerReference w:type="default" r:id="rId9"/>
      <w:footerReference w:type="default" r:id="rId10"/>
      <w:pgSz w:w="12240" w:h="15840"/>
      <w:pgMar w:top="964"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6"/>
      </w:rPr>
      <w:t>Tài liệu nội bộ cho team — phiên bản giải thích kiến trúc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7"/>
      </w:rPr>
      <w:t>Tài liệu giải thích thiết kế hệ thống | Perishable Multi-Warehouse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