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FA26SE083 — PROJECT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 FA26SE083 — FSCM Project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cec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S1–S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: 18 Oct–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 Nov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; 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backu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. 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platform tasks, all To Do. Original preparation phases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  Project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Start of the original four-week preparation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 Initiation &amp; Early Preparation (Stage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Preparation weeks 1–4, before the official project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 Kick-off, role assignment and domain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members; Nhan, Khiet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Team Charter, responsibility allocation and Domain Research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 Technical spikes: concurrency, offline queue and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Son, Khiet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experimental repository and feasibility findings; retained from the original preparation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 Draft scope, business analysis, ERD and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draft scope and MoSCoW priorities, business analysis, ERD and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 Set up repositories, CI, task board and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Son; Hai,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buildable base code, Azure Board, Portal and Mobile wireframes.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  Planning &amp; Requirements (Stage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6;7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planning period retained for scope definition and Review 1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  Finalize Scope Statement, MoSCoW and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agreed scope boundaries and prioritized feature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 Business analysis v1.0 and preliminary API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Hai; 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business processes, use cases and preliminary API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  Architecture, ERD and 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Architecture Diagram, batch-level ERD and Data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  Database migrations, base code and 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Son; 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migrations from an empty database, repository/CI setup, schedule and initial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  Review 1 — Scope &amp;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9;10;11;12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milestone retained. Deliverables: scope package, Review 1 slides and MVP demonstration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 Software Design (Stage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Nhan, Khiet,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Design refinement continues through S1 to support the revised implementation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 Refine business processes, use cases and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updated business analysis, SRS and allocation flow aligned with the task tracker.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  Finalize module design, sequences and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module and sequence diagrams, final ERD and migration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  Finalize API contracts and core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10;13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Nhan, Khiet; 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Deliverables: agreed API contracts and test cases for authentication, orders, allocation and inventory.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9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964"/>
        <w:gridCol w:w="1134"/>
        <w:gridCol w:w="1134"/>
        <w:gridCol w:w="1162"/>
        <w:gridCol w:w="1757"/>
        <w:gridCol w:w="5216"/>
        <w:tblGridChange w:id="0">
          <w:tblGrid>
            <w:gridCol w:w="3572"/>
            <w:gridCol w:w="964"/>
            <w:gridCol w:w="1134"/>
            <w:gridCol w:w="1134"/>
            <w:gridCol w:w="1162"/>
            <w:gridCol w:w="1757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224f71" w:val="clear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Resource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4f71" w:val="clea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  Implementation (Stage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S1/S2/S3/S4: 32/43/67/7 tasks. Backend 73, Portal 46, Mobile 30. Use Task_Tracking sprint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  Sprint 1 — Foundation &amp;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13;16SS;17SS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 tasks: Backend 16, Portal 13, Mobile 3. Access control, master data and transport/ETA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 Authentication, authorization and user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F08–F13: Portal/Mobile login, role/scope checks, seeded Admin, user management and Mobile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  Products, warehouses and retailer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F14–F19, F22–F23: categories, product lifecycle/cloning, warehouses, regions, Sales groups, retailer potential, MLOR and credit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  Transport rules, distances and shared 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F54–F56: effective-dated transport rules, warehouse–retailer/warehouse distances and shared ETA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  Sprint 2 — Orders, allocation &amp; warehouse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43 tasks: Backend 21, Portal 11, Mobile 11. Online orders, allocation, approval, picking and dispatch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 Retailer onboarding, promotions, orders and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F20–F21, F24–F28, F32, F37, F63: retailer onboarding, promotions/quotes, online orders, region checks, order history and COD/prepayment.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  Allocation engine, stock holds and order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23SS;24SS;22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F33–F36, F38: B1–B4 allocation with batch/distance/ETA/MLOR, stock holds, concurrency, trace, approval/rejection/cancellation and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  Receipts, batches, QR labels, picking and 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23SS;21;25SS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Khiet, Hai, Son,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F39–F45: goods receipts, batches, QR printing, expiry tracking, picking lists, QR scan/split, dispatch confirmation and label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27  Review 2 — Design &amp; Sprint 1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14SS;19SS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review date, within S1: design and foundation progress. Core flow due 14 Nov; offline sync due 28 Nov.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  Sprint 3 — Offline, delivery &amp; business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7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67 tasks: Backend 33, Portal 20, Mobile 14; PICs blank. Loyalty/KPI/reporting follow task rows (S3), rather than the S4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  Offline synchronization and inventory expiry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F29–F31, F46–F53: SQLite snapshot/queue, idempotent sync/status tabs; shelf-life discounts, write-off, transfers, rotation, settings and backtests.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 Delivery, retailer receipt, complaints and receivables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28SS;26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F57–F62, F64–F68: vehicles/personnel, delivery assignment/cost, QR receipt, complaints, receivables, single settlement and overdue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31  Loyalty, KPI, rankings, dashboard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28SS;30SS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F69–F81: loyalty, gifts/redemption, KPI, net-revenue/product rankings, dashboard, in-app/push. Credit-order points await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  Verification — Sprint 4 (Stage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tasks: Backend 3, Portal 2, Mobile 2. F82–F84: demo data, integration tests, fixes and final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  Review 3 — Progress Demo &amp; Mock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23;28SS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date, at S3 start: demo S1/S2 and available S3 work. Remaining features due 28 Nov; integration testing due 12 Dec.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  Seed demo data and test end-to-end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20799693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F82–F83: seed demo data; test order → allocation → approval → picking → dispatch → receipt → receivables/points, plus offline Mobile flows.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35  Transition (Stage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9f2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Prepare documents, deployment and defense materials alongside development; S5 provides a contingency window after S4.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  Fix defects and deploy the final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F84: Backend fixes/migration/deployment; Portal fixes and Vercel deployment; Mobile fixes and demo APK. PICs unassigned.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37  Thesis, manuals and defense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33;35SS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members; Hai, Hoang; Nhan, 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Original document owners retained. Thesis/manuals by 7 Dec; deployment guide, README, slides, Q&amp;A and rehearsal by 14 Dec.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38  Sprint 5 — Contingency / backup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32;36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S5 backup from Sprints; no assigned feature tasks. Defense remains 14 Dec. Use of 15–18 Dec requires alignment with the defense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39  Final Project Package &amp;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34;36;37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d4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Original defense date. Deliverables: thesis, source/README, manuals, deployment guide, APK/online demo, slides, tests and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709" w:top="737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FA26SE083  •  Project Schedule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Bz5eD47XbjWNXm0kqEno4BAVg==">CgMxLjAaJAoBMBIfCh0IB0IZCgVBcmlhbBIQQXJpYWwgVW5pY29kZSBNUzgAciExWXVFMldEMktqdG9BU3JtNl91Z1ZIRW55WjZrYWd2dVM=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