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EA69B">
      <w:pPr>
        <w:pStyle w:val="36"/>
        <w:spacing w:after="100"/>
        <w:jc w:val="left"/>
      </w:pPr>
      <w:r>
        <w:rPr>
          <w:rFonts w:ascii="Aptos Display" w:hAnsi="Aptos Display" w:eastAsia="Aptos Display"/>
          <w:b/>
          <w:color w:val="000000"/>
          <w:sz w:val="48"/>
        </w:rPr>
        <w:t>Đề xuất điều chỉnh phạm vi hệ thống FSCM</w:t>
      </w:r>
    </w:p>
    <w:p w14:paraId="058C3480">
      <w:pPr>
        <w:spacing w:after="40"/>
      </w:pPr>
      <w:r>
        <w:rPr>
          <w:rFonts w:ascii="Aptos" w:hAnsi="Aptos" w:eastAsia="Aptos"/>
          <w:i/>
          <w:color w:val="666666"/>
          <w:sz w:val="22"/>
        </w:rPr>
        <w:t>Lấy tài liệu FEFO MLOR v1.5 làm trung tâm và trình bày theo cấu trúc Project Detail</w:t>
      </w:r>
    </w:p>
    <w:p w14:paraId="07B81E94">
      <w:pPr>
        <w:spacing w:after="200"/>
      </w:pPr>
      <w:r>
        <w:rPr>
          <w:rFonts w:ascii="Aptos" w:hAnsi="Aptos" w:eastAsia="Aptos"/>
          <w:color w:val="666666"/>
          <w:sz w:val="19"/>
        </w:rPr>
        <w:t>Đề tài FA26SE083  |  Bản thảo thảo luận với giảng viên hướng dẫn  |  16/09/2026</w:t>
      </w:r>
    </w:p>
    <w:p w14:paraId="6174DA9B">
      <w:pPr>
        <w:spacing w:after="100"/>
      </w:pPr>
      <w:r>
        <w:rPr>
          <w:rFonts w:ascii="Aptos" w:hAnsi="Aptos" w:eastAsia="Aptos"/>
          <w:i w:val="0"/>
        </w:rPr>
        <w:t>Mục đích của tài liệu này là thống nhất phạm vi trước khi cập nhật Project Detail và Report 1. Đề xuất giữ FEFO, MLOR tại thời điểm nhận dự kiến, phân bổ đa kho và reservation của v1.5 làm nghiệp vụ trung tâm; các chức năng dự báo, cold-chain, AI, promotion và write-off được chuyển khỏi MVP để tránh làm loãng bài toán chính.</w:t>
      </w:r>
    </w:p>
    <w:p w14:paraId="666CBCD0">
      <w:pPr>
        <w:spacing w:after="100"/>
      </w:pPr>
      <w:r>
        <w:rPr>
          <w:rFonts w:ascii="Aptos" w:hAnsi="Aptos" w:eastAsia="Aptos"/>
          <w:b/>
        </w:rPr>
        <w:t>Kết luận đề xuất:</w:t>
      </w:r>
      <w:r>
        <w:rPr>
          <w:rFonts w:ascii="Aptos" w:hAnsi="Aptos" w:eastAsia="Aptos"/>
          <w:i w:val="0"/>
        </w:rPr>
        <w:t xml:space="preserve"> FSCM phục vụ một doanh nghiệp phân phối FMCG vận hành một tổng kho, nhiều kho chi nhánh và cung ứng cho nhiều điểm bán lẻ. Hệ thống không phải nền tảng multi-tenant cho nhiều doanh nghiệp độc lập.</w:t>
      </w:r>
    </w:p>
    <w:p w14:paraId="07E8CD00">
      <w:pPr>
        <w:pStyle w:val="2"/>
        <w:keepNext/>
      </w:pPr>
      <w:r>
        <w:t>1 Project Name</w:t>
      </w:r>
    </w:p>
    <w:p w14:paraId="77155483">
      <w:pPr>
        <w:pStyle w:val="23"/>
        <w:spacing w:after="50"/>
      </w:pPr>
      <w:r>
        <w:rPr>
          <w:rFonts w:ascii="Aptos" w:hAnsi="Aptos" w:eastAsia="Aptos"/>
        </w:rPr>
        <w:t>FSCM - Hệ thống Quản trị và Phân bổ Hàng FMCG Ngắn hạn theo FEFO và MLOR</w:t>
      </w:r>
    </w:p>
    <w:p w14:paraId="413065E6">
      <w:pPr>
        <w:pStyle w:val="23"/>
        <w:spacing w:after="50"/>
      </w:pPr>
      <w:r>
        <w:rPr>
          <w:rFonts w:ascii="Aptos" w:hAnsi="Aptos" w:eastAsia="Aptos"/>
        </w:rPr>
        <w:t>FSCM - Short Shelf-Life FMCG Supply Chain Management with FEFO and MLOR Allocation</w:t>
      </w:r>
    </w:p>
    <w:p w14:paraId="3A8CB17A">
      <w:pPr>
        <w:pStyle w:val="2"/>
        <w:keepNext/>
      </w:pPr>
      <w:r>
        <w:t>2 Proposed Scope</w:t>
      </w:r>
    </w:p>
    <w:p w14:paraId="51219C28">
      <w:pPr>
        <w:pStyle w:val="3"/>
        <w:keepNext/>
      </w:pPr>
      <w:r>
        <w:t>2.1 Business boundary</w:t>
      </w:r>
    </w:p>
    <w:p w14:paraId="27891A32">
      <w:pPr>
        <w:pStyle w:val="23"/>
        <w:spacing w:after="50"/>
      </w:pPr>
      <w:r>
        <w:rPr>
          <w:rFonts w:ascii="Aptos" w:hAnsi="Aptos" w:eastAsia="Aptos"/>
        </w:rPr>
        <w:t>Một doanh nghiệp/NPP là chủ thể vận hành toàn bộ hệ thống.</w:t>
      </w:r>
    </w:p>
    <w:p w14:paraId="36DE4DD1">
      <w:pPr>
        <w:pStyle w:val="23"/>
        <w:spacing w:after="50"/>
      </w:pPr>
      <w:r>
        <w:rPr>
          <w:rFonts w:ascii="Aptos" w:hAnsi="Aptos" w:eastAsia="Aptos"/>
        </w:rPr>
        <w:t>Một tổng kho, nhiều kho chi nhánh và nhiều điểm bán lẻ được quản lý trong cùng một mạng lưới.</w:t>
      </w:r>
    </w:p>
    <w:p w14:paraId="2F3C5446">
      <w:pPr>
        <w:pStyle w:val="23"/>
        <w:spacing w:after="50"/>
      </w:pPr>
      <w:r>
        <w:rPr>
          <w:rFonts w:ascii="Aptos" w:hAnsi="Aptos" w:eastAsia="Aptos"/>
        </w:rPr>
        <w:t>Supplier và retailer là đối tác nghiệp vụ, không phải tenant độc lập của hệ thống.</w:t>
      </w:r>
    </w:p>
    <w:p w14:paraId="7D7BDE6C">
      <w:pPr>
        <w:pStyle w:val="23"/>
        <w:spacing w:after="50"/>
      </w:pPr>
      <w:r>
        <w:rPr>
          <w:rFonts w:ascii="Aptos" w:hAnsi="Aptos" w:eastAsia="Aptos"/>
        </w:rPr>
        <w:t>Retailer không cần tài khoản trong MVP; việc nhận hàng được xác nhận bằng chữ ký/ảnh proof-of-delivery do nhân viên giao hàng ghi nhận.</w:t>
      </w:r>
    </w:p>
    <w:p w14:paraId="2B777F4C">
      <w:pPr>
        <w:pStyle w:val="23"/>
        <w:spacing w:after="50"/>
      </w:pPr>
      <w:r>
        <w:rPr>
          <w:rFonts w:ascii="Aptos" w:hAnsi="Aptos" w:eastAsia="Aptos"/>
        </w:rPr>
        <w:t>Mỗi tài khoản Warehouse Staff được giới hạn theo warehouse_id hoặc danh sách kho được phân quyền.</w:t>
      </w:r>
    </w:p>
    <w:p w14:paraId="4F3C291A">
      <w:pPr>
        <w:pStyle w:val="3"/>
        <w:keepNext/>
      </w:pPr>
      <w:r>
        <w:t>2.2 Physical flow</w:t>
      </w:r>
    </w:p>
    <w:tbl>
      <w:tblPr>
        <w:tblStyle w:val="12"/>
        <w:tblW w:w="0" w:type="auto"/>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987"/>
        <w:gridCol w:w="1987"/>
        <w:gridCol w:w="1987"/>
        <w:gridCol w:w="1987"/>
        <w:gridCol w:w="1987"/>
      </w:tblGrid>
      <w:tr w14:paraId="0006DE3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944" w:type="dxa"/>
            <w:shd w:val="clear" w:color="auto" w:fill="EAF1F8"/>
            <w:tcMar>
              <w:top w:w="150" w:type="dxa"/>
              <w:left w:w="120" w:type="dxa"/>
              <w:bottom w:w="150" w:type="dxa"/>
              <w:right w:w="120" w:type="dxa"/>
            </w:tcMar>
            <w:vAlign w:val="center"/>
          </w:tcPr>
          <w:p w14:paraId="0349565E">
            <w:pPr>
              <w:spacing w:after="0"/>
              <w:jc w:val="center"/>
            </w:pPr>
            <w:r>
              <w:rPr>
                <w:rFonts w:ascii="Aptos" w:hAnsi="Aptos" w:eastAsia="Aptos"/>
                <w:b/>
                <w:color w:val="17365D"/>
              </w:rPr>
              <w:t>Tổng kho</w:t>
            </w:r>
          </w:p>
        </w:tc>
        <w:tc>
          <w:tcPr>
            <w:tcW w:w="1800" w:type="dxa"/>
            <w:tcMar>
              <w:top w:w="150" w:type="dxa"/>
              <w:left w:w="120" w:type="dxa"/>
              <w:bottom w:w="150" w:type="dxa"/>
              <w:right w:w="120" w:type="dxa"/>
            </w:tcMar>
            <w:vAlign w:val="center"/>
          </w:tcPr>
          <w:p w14:paraId="1713C623">
            <w:pPr>
              <w:spacing w:after="0"/>
              <w:jc w:val="center"/>
            </w:pPr>
            <w:r>
              <w:rPr>
                <w:rFonts w:ascii="Aptos" w:hAnsi="Aptos" w:eastAsia="Aptos"/>
                <w:color w:val="666666"/>
                <w:sz w:val="18"/>
              </w:rPr>
              <w:t>→</w:t>
            </w:r>
            <w:r>
              <w:rPr>
                <w:rFonts w:ascii="Aptos" w:hAnsi="Aptos" w:eastAsia="Aptos"/>
                <w:color w:val="666666"/>
                <w:sz w:val="18"/>
              </w:rPr>
              <w:br w:type="textWrapping"/>
            </w:r>
            <w:r>
              <w:rPr>
                <w:rFonts w:ascii="Aptos" w:hAnsi="Aptos" w:eastAsia="Aptos"/>
                <w:color w:val="666666"/>
                <w:sz w:val="18"/>
              </w:rPr>
              <w:t>Chuyển nội bộ</w:t>
            </w:r>
            <w:r>
              <w:rPr>
                <w:rFonts w:ascii="Aptos" w:hAnsi="Aptos" w:eastAsia="Aptos"/>
                <w:color w:val="666666"/>
                <w:sz w:val="18"/>
              </w:rPr>
              <w:br w:type="textWrapping"/>
            </w:r>
            <w:r>
              <w:rPr>
                <w:rFonts w:ascii="Aptos" w:hAnsi="Aptos" w:eastAsia="Aptos"/>
                <w:color w:val="666666"/>
                <w:sz w:val="18"/>
              </w:rPr>
              <w:t>→</w:t>
            </w:r>
          </w:p>
        </w:tc>
        <w:tc>
          <w:tcPr>
            <w:tcW w:w="2088" w:type="dxa"/>
            <w:shd w:val="clear" w:color="auto" w:fill="EAF1F8"/>
            <w:tcMar>
              <w:top w:w="150" w:type="dxa"/>
              <w:left w:w="120" w:type="dxa"/>
              <w:bottom w:w="150" w:type="dxa"/>
              <w:right w:w="120" w:type="dxa"/>
            </w:tcMar>
            <w:vAlign w:val="center"/>
          </w:tcPr>
          <w:p w14:paraId="636F8260">
            <w:pPr>
              <w:spacing w:after="0"/>
              <w:jc w:val="center"/>
            </w:pPr>
            <w:r>
              <w:rPr>
                <w:rFonts w:ascii="Aptos" w:hAnsi="Aptos" w:eastAsia="Aptos"/>
                <w:b/>
                <w:color w:val="17365D"/>
              </w:rPr>
              <w:t>Kho chi nhánh</w:t>
            </w:r>
          </w:p>
        </w:tc>
        <w:tc>
          <w:tcPr>
            <w:tcW w:w="1512" w:type="dxa"/>
            <w:tcMar>
              <w:top w:w="150" w:type="dxa"/>
              <w:left w:w="120" w:type="dxa"/>
              <w:bottom w:w="150" w:type="dxa"/>
              <w:right w:w="120" w:type="dxa"/>
            </w:tcMar>
            <w:vAlign w:val="center"/>
          </w:tcPr>
          <w:p w14:paraId="18E1F8E4">
            <w:pPr>
              <w:spacing w:after="0"/>
              <w:jc w:val="center"/>
            </w:pPr>
            <w:r>
              <w:rPr>
                <w:rFonts w:ascii="Aptos" w:hAnsi="Aptos" w:eastAsia="Aptos"/>
                <w:color w:val="666666"/>
                <w:sz w:val="18"/>
              </w:rPr>
              <w:t>→</w:t>
            </w:r>
            <w:r>
              <w:rPr>
                <w:rFonts w:ascii="Aptos" w:hAnsi="Aptos" w:eastAsia="Aptos"/>
                <w:color w:val="666666"/>
                <w:sz w:val="18"/>
              </w:rPr>
              <w:br w:type="textWrapping"/>
            </w:r>
            <w:r>
              <w:rPr>
                <w:rFonts w:ascii="Aptos" w:hAnsi="Aptos" w:eastAsia="Aptos"/>
                <w:color w:val="666666"/>
                <w:sz w:val="18"/>
              </w:rPr>
              <w:t>Giao hàng</w:t>
            </w:r>
            <w:r>
              <w:rPr>
                <w:rFonts w:ascii="Aptos" w:hAnsi="Aptos" w:eastAsia="Aptos"/>
                <w:color w:val="666666"/>
                <w:sz w:val="18"/>
              </w:rPr>
              <w:br w:type="textWrapping"/>
            </w:r>
            <w:r>
              <w:rPr>
                <w:rFonts w:ascii="Aptos" w:hAnsi="Aptos" w:eastAsia="Aptos"/>
                <w:color w:val="666666"/>
                <w:sz w:val="18"/>
              </w:rPr>
              <w:t>→</w:t>
            </w:r>
          </w:p>
        </w:tc>
        <w:tc>
          <w:tcPr>
            <w:tcW w:w="1944" w:type="dxa"/>
            <w:shd w:val="clear" w:color="auto" w:fill="EAF1F8"/>
            <w:tcMar>
              <w:top w:w="150" w:type="dxa"/>
              <w:left w:w="120" w:type="dxa"/>
              <w:bottom w:w="150" w:type="dxa"/>
              <w:right w:w="120" w:type="dxa"/>
            </w:tcMar>
            <w:vAlign w:val="center"/>
          </w:tcPr>
          <w:p w14:paraId="397FA1F0">
            <w:pPr>
              <w:spacing w:after="0"/>
              <w:jc w:val="center"/>
            </w:pPr>
            <w:r>
              <w:rPr>
                <w:rFonts w:ascii="Aptos" w:hAnsi="Aptos" w:eastAsia="Aptos"/>
                <w:b/>
                <w:color w:val="17365D"/>
              </w:rPr>
              <w:t>Điểm bán lẻ</w:t>
            </w:r>
          </w:p>
        </w:tc>
      </w:tr>
    </w:tbl>
    <w:p w14:paraId="22D20848">
      <w:pPr>
        <w:spacing w:after="0"/>
      </w:pPr>
    </w:p>
    <w:p w14:paraId="7B185BB7">
      <w:pPr>
        <w:spacing w:after="100"/>
      </w:pPr>
      <w:r>
        <w:rPr>
          <w:rFonts w:ascii="Aptos" w:hAnsi="Aptos" w:eastAsia="Aptos"/>
          <w:i w:val="0"/>
        </w:rPr>
        <w:t>Luồng nội bộ và luồng bán hàng được tách thành hai nghiệp vụ. Tổng kho bổ sung hàng cho kho chi nhánh bằng Transfer Order. Đơn hàng của retailer được phân bổ từ các kho chi nhánh đủ điều kiện. Tổng kho không giao thẳng retailer trong MVP, trừ khi giảng viên thống nhất bổ sung một policy ngoại lệ.</w:t>
      </w:r>
    </w:p>
    <w:p w14:paraId="0E3FA946">
      <w:pPr>
        <w:pStyle w:val="3"/>
        <w:keepNext/>
      </w:pPr>
      <w:r>
        <w:t>2.3 Allocation boundary</w:t>
      </w:r>
    </w:p>
    <w:p w14:paraId="6F654613">
      <w:pPr>
        <w:pStyle w:val="23"/>
        <w:spacing w:after="50"/>
      </w:pPr>
      <w:r>
        <w:rPr>
          <w:rFonts w:ascii="Aptos" w:hAnsi="Aptos" w:eastAsia="Aptos"/>
        </w:rPr>
        <w:t>Với Retailer Order, tập kho ứng viên chỉ gồm warehouse_type = BRANCH và kho có quyền phục vụ địa chỉ nhận.</w:t>
      </w:r>
    </w:p>
    <w:p w14:paraId="54EF766D">
      <w:pPr>
        <w:pStyle w:val="23"/>
        <w:spacing w:after="50"/>
      </w:pPr>
      <w:r>
        <w:rPr>
          <w:rFonts w:ascii="Aptos" w:hAnsi="Aptos" w:eastAsia="Aptos"/>
        </w:rPr>
        <w:t>Một SKU có thể được cấp từ nhiều batch và nhiều kho chi nhánh để đủ số lượng.</w:t>
      </w:r>
    </w:p>
    <w:p w14:paraId="1339A8DF">
      <w:pPr>
        <w:pStyle w:val="23"/>
        <w:spacing w:after="50"/>
      </w:pPr>
      <w:r>
        <w:rPr>
          <w:rFonts w:ascii="Aptos" w:hAnsi="Aptos" w:eastAsia="Aptos"/>
        </w:rPr>
        <w:t>Split warehouse không đồng nghĩa partial fulfillment: đơn vẫn được đáp ứng đủ, nhưng có thể tạo nhiều shipment.</w:t>
      </w:r>
    </w:p>
    <w:p w14:paraId="1A00B1CF">
      <w:pPr>
        <w:pStyle w:val="23"/>
        <w:spacing w:after="50"/>
      </w:pPr>
      <w:r>
        <w:rPr>
          <w:rFonts w:ascii="Aptos" w:hAnsi="Aptos" w:eastAsia="Aptos"/>
        </w:rPr>
        <w:t>Chỉ sau khi đã duyệt hết batch hợp lệ trên toàn bộ kho chi nhánh mà vẫn thiếu, hệ thống mới kiểm tra partial-fulfillment policy của retailer.</w:t>
      </w:r>
    </w:p>
    <w:p w14:paraId="1D17F798">
      <w:pPr>
        <w:pStyle w:val="23"/>
        <w:spacing w:after="50"/>
      </w:pPr>
      <w:r>
        <w:rPr>
          <w:rFonts w:ascii="Aptos" w:hAnsi="Aptos" w:eastAsia="Aptos"/>
        </w:rPr>
        <w:t>Điều chuyển chi nhánh sang chi nhánh và tối ưu gom chuyến không thuộc MVP.</w:t>
      </w:r>
    </w:p>
    <w:p w14:paraId="742DFDF8">
      <w:pPr>
        <w:pStyle w:val="2"/>
        <w:keepNext/>
      </w:pPr>
      <w:r>
        <w:t>3 Actors</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312"/>
        <w:gridCol w:w="3312"/>
        <w:gridCol w:w="3312"/>
      </w:tblGrid>
      <w:tr w14:paraId="43E980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1944" w:type="dxa"/>
            <w:shd w:val="clear" w:color="auto" w:fill="17365D"/>
            <w:tcMar>
              <w:top w:w="110" w:type="dxa"/>
              <w:left w:w="120" w:type="dxa"/>
              <w:bottom w:w="110" w:type="dxa"/>
              <w:right w:w="120" w:type="dxa"/>
            </w:tcMar>
            <w:vAlign w:val="center"/>
          </w:tcPr>
          <w:p w14:paraId="40123127">
            <w:pPr>
              <w:spacing w:after="0"/>
              <w:jc w:val="center"/>
            </w:pPr>
            <w:r>
              <w:rPr>
                <w:rFonts w:ascii="Aptos" w:hAnsi="Aptos" w:eastAsia="Aptos"/>
                <w:b/>
                <w:color w:val="FFFFFF"/>
                <w:sz w:val="19"/>
              </w:rPr>
              <w:t>Actor</w:t>
            </w:r>
          </w:p>
        </w:tc>
        <w:tc>
          <w:tcPr>
            <w:tcW w:w="1800" w:type="dxa"/>
            <w:shd w:val="clear" w:color="auto" w:fill="17365D"/>
            <w:tcMar>
              <w:top w:w="110" w:type="dxa"/>
              <w:left w:w="120" w:type="dxa"/>
              <w:bottom w:w="110" w:type="dxa"/>
              <w:right w:w="120" w:type="dxa"/>
            </w:tcMar>
            <w:vAlign w:val="center"/>
          </w:tcPr>
          <w:p w14:paraId="122741AA">
            <w:pPr>
              <w:spacing w:after="0"/>
              <w:jc w:val="center"/>
            </w:pPr>
            <w:r>
              <w:rPr>
                <w:rFonts w:ascii="Aptos" w:hAnsi="Aptos" w:eastAsia="Aptos"/>
                <w:b/>
                <w:color w:val="FFFFFF"/>
                <w:sz w:val="19"/>
              </w:rPr>
              <w:t>Kênh</w:t>
            </w:r>
          </w:p>
        </w:tc>
        <w:tc>
          <w:tcPr>
            <w:tcW w:w="6192" w:type="dxa"/>
            <w:shd w:val="clear" w:color="auto" w:fill="17365D"/>
            <w:tcMar>
              <w:top w:w="110" w:type="dxa"/>
              <w:left w:w="120" w:type="dxa"/>
              <w:bottom w:w="110" w:type="dxa"/>
              <w:right w:w="120" w:type="dxa"/>
            </w:tcMar>
            <w:vAlign w:val="center"/>
          </w:tcPr>
          <w:p w14:paraId="0E8BD7DD">
            <w:pPr>
              <w:spacing w:after="0"/>
              <w:jc w:val="center"/>
            </w:pPr>
            <w:r>
              <w:rPr>
                <w:rFonts w:ascii="Aptos" w:hAnsi="Aptos" w:eastAsia="Aptos"/>
                <w:b/>
                <w:color w:val="FFFFFF"/>
                <w:sz w:val="19"/>
              </w:rPr>
              <w:t>Phạm vi trách nhiệm</w:t>
            </w:r>
          </w:p>
        </w:tc>
      </w:tr>
      <w:tr w14:paraId="38F591C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944" w:type="dxa"/>
            <w:tcMar>
              <w:top w:w="110" w:type="dxa"/>
              <w:left w:w="120" w:type="dxa"/>
              <w:bottom w:w="110" w:type="dxa"/>
              <w:right w:w="120" w:type="dxa"/>
            </w:tcMar>
            <w:vAlign w:val="center"/>
          </w:tcPr>
          <w:p w14:paraId="1A0575B6">
            <w:pPr>
              <w:spacing w:after="0"/>
              <w:jc w:val="left"/>
            </w:pPr>
            <w:r>
              <w:rPr>
                <w:rFonts w:ascii="Aptos" w:hAnsi="Aptos" w:eastAsia="Aptos"/>
                <w:sz w:val="18"/>
              </w:rPr>
              <w:t>Warehouse Staff</w:t>
            </w:r>
          </w:p>
        </w:tc>
        <w:tc>
          <w:tcPr>
            <w:tcW w:w="1800" w:type="dxa"/>
            <w:tcMar>
              <w:top w:w="110" w:type="dxa"/>
              <w:left w:w="120" w:type="dxa"/>
              <w:bottom w:w="110" w:type="dxa"/>
              <w:right w:w="120" w:type="dxa"/>
            </w:tcMar>
            <w:vAlign w:val="center"/>
          </w:tcPr>
          <w:p w14:paraId="2F3237A3">
            <w:pPr>
              <w:spacing w:after="0"/>
              <w:jc w:val="center"/>
            </w:pPr>
            <w:r>
              <w:rPr>
                <w:rFonts w:ascii="Aptos" w:hAnsi="Aptos" w:eastAsia="Aptos"/>
                <w:sz w:val="18"/>
              </w:rPr>
              <w:t>Web Portal</w:t>
            </w:r>
          </w:p>
        </w:tc>
        <w:tc>
          <w:tcPr>
            <w:tcW w:w="6192" w:type="dxa"/>
            <w:tcMar>
              <w:top w:w="110" w:type="dxa"/>
              <w:left w:w="120" w:type="dxa"/>
              <w:bottom w:w="110" w:type="dxa"/>
              <w:right w:w="120" w:type="dxa"/>
            </w:tcMar>
            <w:vAlign w:val="center"/>
          </w:tcPr>
          <w:p w14:paraId="239461BF">
            <w:pPr>
              <w:spacing w:after="0"/>
              <w:jc w:val="left"/>
            </w:pPr>
            <w:r>
              <w:rPr>
                <w:rFonts w:ascii="Aptos" w:hAnsi="Aptos" w:eastAsia="Aptos"/>
                <w:sz w:val="18"/>
              </w:rPr>
              <w:t>Thao tác tại tổng kho hoặc kho chi nhánh theo phạm vi kho được gán: nhập batch, xử lý transfer, pick, goods issue và kiểm tra tồn.</w:t>
            </w:r>
          </w:p>
        </w:tc>
      </w:tr>
      <w:tr w14:paraId="452BC9B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944" w:type="dxa"/>
            <w:shd w:val="clear" w:color="auto" w:fill="F5F8FC"/>
            <w:tcMar>
              <w:top w:w="110" w:type="dxa"/>
              <w:left w:w="120" w:type="dxa"/>
              <w:bottom w:w="110" w:type="dxa"/>
              <w:right w:w="120" w:type="dxa"/>
            </w:tcMar>
            <w:vAlign w:val="center"/>
          </w:tcPr>
          <w:p w14:paraId="26F02A37">
            <w:pPr>
              <w:spacing w:after="0"/>
              <w:jc w:val="left"/>
            </w:pPr>
            <w:r>
              <w:rPr>
                <w:rFonts w:ascii="Aptos" w:hAnsi="Aptos" w:eastAsia="Aptos"/>
                <w:sz w:val="18"/>
              </w:rPr>
              <w:t>Sales</w:t>
            </w:r>
          </w:p>
        </w:tc>
        <w:tc>
          <w:tcPr>
            <w:tcW w:w="1800" w:type="dxa"/>
            <w:shd w:val="clear" w:color="auto" w:fill="F5F8FC"/>
            <w:tcMar>
              <w:top w:w="110" w:type="dxa"/>
              <w:left w:w="120" w:type="dxa"/>
              <w:bottom w:w="110" w:type="dxa"/>
              <w:right w:w="120" w:type="dxa"/>
            </w:tcMar>
            <w:vAlign w:val="center"/>
          </w:tcPr>
          <w:p w14:paraId="7011F441">
            <w:pPr>
              <w:spacing w:after="0"/>
              <w:jc w:val="center"/>
            </w:pPr>
            <w:r>
              <w:rPr>
                <w:rFonts w:ascii="Aptos" w:hAnsi="Aptos" w:eastAsia="Aptos"/>
                <w:sz w:val="18"/>
              </w:rPr>
              <w:t>Mobile App / Web</w:t>
            </w:r>
          </w:p>
        </w:tc>
        <w:tc>
          <w:tcPr>
            <w:tcW w:w="6192" w:type="dxa"/>
            <w:shd w:val="clear" w:color="auto" w:fill="F5F8FC"/>
            <w:tcMar>
              <w:top w:w="110" w:type="dxa"/>
              <w:left w:w="120" w:type="dxa"/>
              <w:bottom w:w="110" w:type="dxa"/>
              <w:right w:w="120" w:type="dxa"/>
            </w:tcMar>
            <w:vAlign w:val="center"/>
          </w:tcPr>
          <w:p w14:paraId="514C8E92">
            <w:pPr>
              <w:spacing w:after="0"/>
              <w:jc w:val="left"/>
            </w:pPr>
            <w:r>
              <w:rPr>
                <w:rFonts w:ascii="Aptos" w:hAnsi="Aptos" w:eastAsia="Aptos"/>
                <w:sz w:val="18"/>
              </w:rPr>
              <w:t>Tạo đơn cho retailer, nhập địa chỉ, SKU, số lượng, hạn nhận cam kết và theo dõi trạng thái.</w:t>
            </w:r>
          </w:p>
        </w:tc>
      </w:tr>
      <w:tr w14:paraId="0E0ED0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944" w:type="dxa"/>
            <w:tcMar>
              <w:top w:w="110" w:type="dxa"/>
              <w:left w:w="120" w:type="dxa"/>
              <w:bottom w:w="110" w:type="dxa"/>
              <w:right w:w="120" w:type="dxa"/>
            </w:tcMar>
            <w:vAlign w:val="center"/>
          </w:tcPr>
          <w:p w14:paraId="0ACA29A5">
            <w:pPr>
              <w:spacing w:after="0"/>
              <w:jc w:val="left"/>
            </w:pPr>
            <w:r>
              <w:rPr>
                <w:rFonts w:ascii="Aptos" w:hAnsi="Aptos" w:eastAsia="Aptos"/>
                <w:sz w:val="18"/>
              </w:rPr>
              <w:t>Delivery</w:t>
            </w:r>
          </w:p>
        </w:tc>
        <w:tc>
          <w:tcPr>
            <w:tcW w:w="1800" w:type="dxa"/>
            <w:tcMar>
              <w:top w:w="110" w:type="dxa"/>
              <w:left w:w="120" w:type="dxa"/>
              <w:bottom w:w="110" w:type="dxa"/>
              <w:right w:w="120" w:type="dxa"/>
            </w:tcMar>
            <w:vAlign w:val="center"/>
          </w:tcPr>
          <w:p w14:paraId="45AEC752">
            <w:pPr>
              <w:spacing w:after="0"/>
              <w:jc w:val="center"/>
            </w:pPr>
            <w:r>
              <w:rPr>
                <w:rFonts w:ascii="Aptos" w:hAnsi="Aptos" w:eastAsia="Aptos"/>
                <w:sz w:val="18"/>
              </w:rPr>
              <w:t>Mobile App</w:t>
            </w:r>
          </w:p>
        </w:tc>
        <w:tc>
          <w:tcPr>
            <w:tcW w:w="6192" w:type="dxa"/>
            <w:tcMar>
              <w:top w:w="110" w:type="dxa"/>
              <w:left w:w="120" w:type="dxa"/>
              <w:bottom w:w="110" w:type="dxa"/>
              <w:right w:w="120" w:type="dxa"/>
            </w:tcMar>
            <w:vAlign w:val="center"/>
          </w:tcPr>
          <w:p w14:paraId="03FC071C">
            <w:pPr>
              <w:spacing w:after="0"/>
              <w:jc w:val="left"/>
            </w:pPr>
            <w:r>
              <w:rPr>
                <w:rFonts w:ascii="Aptos" w:hAnsi="Aptos" w:eastAsia="Aptos"/>
                <w:sz w:val="18"/>
              </w:rPr>
              <w:t>Nhận shipment, cập nhật giao hàng, ghi nhận chữ ký/ảnh POD và lý do giao thất bại.</w:t>
            </w:r>
          </w:p>
        </w:tc>
      </w:tr>
      <w:tr w14:paraId="7AA0B08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1944" w:type="dxa"/>
            <w:shd w:val="clear" w:color="auto" w:fill="F5F8FC"/>
            <w:tcMar>
              <w:top w:w="110" w:type="dxa"/>
              <w:left w:w="120" w:type="dxa"/>
              <w:bottom w:w="110" w:type="dxa"/>
              <w:right w:w="120" w:type="dxa"/>
            </w:tcMar>
            <w:vAlign w:val="center"/>
          </w:tcPr>
          <w:p w14:paraId="4E781BA6">
            <w:pPr>
              <w:spacing w:after="0"/>
              <w:jc w:val="left"/>
            </w:pPr>
            <w:r>
              <w:rPr>
                <w:rFonts w:ascii="Aptos" w:hAnsi="Aptos" w:eastAsia="Aptos"/>
                <w:sz w:val="18"/>
              </w:rPr>
              <w:t>Admin / Manager</w:t>
            </w:r>
          </w:p>
        </w:tc>
        <w:tc>
          <w:tcPr>
            <w:tcW w:w="1800" w:type="dxa"/>
            <w:shd w:val="clear" w:color="auto" w:fill="F5F8FC"/>
            <w:tcMar>
              <w:top w:w="110" w:type="dxa"/>
              <w:left w:w="120" w:type="dxa"/>
              <w:bottom w:w="110" w:type="dxa"/>
              <w:right w:w="120" w:type="dxa"/>
            </w:tcMar>
            <w:vAlign w:val="center"/>
          </w:tcPr>
          <w:p w14:paraId="75FD54A6">
            <w:pPr>
              <w:spacing w:after="0"/>
              <w:jc w:val="center"/>
            </w:pPr>
            <w:r>
              <w:rPr>
                <w:rFonts w:ascii="Aptos" w:hAnsi="Aptos" w:eastAsia="Aptos"/>
                <w:sz w:val="18"/>
              </w:rPr>
              <w:t>Web Portal</w:t>
            </w:r>
          </w:p>
        </w:tc>
        <w:tc>
          <w:tcPr>
            <w:tcW w:w="6192" w:type="dxa"/>
            <w:shd w:val="clear" w:color="auto" w:fill="F5F8FC"/>
            <w:tcMar>
              <w:top w:w="110" w:type="dxa"/>
              <w:left w:w="120" w:type="dxa"/>
              <w:bottom w:w="110" w:type="dxa"/>
              <w:right w:w="120" w:type="dxa"/>
            </w:tcMar>
            <w:vAlign w:val="center"/>
          </w:tcPr>
          <w:p w14:paraId="4C83A0FC">
            <w:pPr>
              <w:spacing w:after="0"/>
              <w:jc w:val="left"/>
            </w:pPr>
            <w:r>
              <w:rPr>
                <w:rFonts w:ascii="Aptos" w:hAnsi="Aptos" w:eastAsia="Aptos"/>
                <w:sz w:val="18"/>
              </w:rPr>
              <w:t>Quản trị dữ liệu, duyệt ngoại lệ, cấu hình MLOR và fulfillment policy, quản lý kho/tuyến/lịch và theo dõi dashboard.</w:t>
            </w:r>
          </w:p>
        </w:tc>
      </w:tr>
    </w:tbl>
    <w:p w14:paraId="158766AA">
      <w:pPr>
        <w:spacing w:after="0"/>
      </w:pPr>
    </w:p>
    <w:p w14:paraId="2C629EE3">
      <w:pPr>
        <w:spacing w:after="100"/>
      </w:pPr>
      <w:r>
        <w:rPr>
          <w:rFonts w:ascii="Aptos" w:hAnsi="Aptos" w:eastAsia="Aptos"/>
          <w:i w:val="0"/>
        </w:rPr>
        <w:t>System Automation không được tính là role đăng nhập. Đây là dịch vụ nội bộ chạy date tracking, allocation, reservation retry/release và đồng bộ trạng thái.</w:t>
      </w:r>
    </w:p>
    <w:p w14:paraId="745D7A5D">
      <w:pPr>
        <w:spacing w:after="100"/>
      </w:pPr>
      <w:r>
        <w:rPr>
          <w:rFonts w:ascii="Aptos" w:hAnsi="Aptos" w:eastAsia="Aptos"/>
          <w:i w:val="0"/>
        </w:rPr>
        <w:t>Supply Chain Analyst không tách thành role riêng trong MVP. Dashboard vận hành và cấu hình được gộp vào Admin / Manager; forecasting, safety stock và root-cause analytics được chuyển sang Nice to have.</w:t>
      </w:r>
    </w:p>
    <w:p w14:paraId="0D74C8AE">
      <w:pPr>
        <w:pStyle w:val="2"/>
        <w:keepNext/>
      </w:pPr>
      <w:r>
        <w:t>4 Main Features</w:t>
      </w:r>
    </w:p>
    <w:p w14:paraId="79FDF341">
      <w:pPr>
        <w:pStyle w:val="3"/>
        <w:keepNext/>
      </w:pPr>
      <w:r>
        <w:t>4.1 Warehouse Staff</w:t>
      </w:r>
    </w:p>
    <w:p w14:paraId="3493EDB6">
      <w:pPr>
        <w:pStyle w:val="23"/>
        <w:spacing w:after="50"/>
      </w:pPr>
      <w:r>
        <w:rPr>
          <w:rFonts w:ascii="Aptos" w:hAnsi="Aptos" w:eastAsia="Aptos"/>
        </w:rPr>
        <w:t>Tạo và duyệt Goods Receipt tại tổng kho hoặc kho chi nhánh; bắt buộc nhập SKU, batch/lot, ngày sản xuất nếu có, ngày hết hạn và số lượng.</w:t>
      </w:r>
    </w:p>
    <w:p w14:paraId="163DB5AC">
      <w:pPr>
        <w:pStyle w:val="23"/>
        <w:spacing w:after="50"/>
      </w:pPr>
      <w:r>
        <w:rPr>
          <w:rFonts w:ascii="Aptos" w:hAnsi="Aptos" w:eastAsia="Aptos"/>
        </w:rPr>
        <w:t>Nhận Transfer Order tại kho đích và đối chiếu batch, số lượng thực nhận.</w:t>
      </w:r>
    </w:p>
    <w:p w14:paraId="663192DD">
      <w:pPr>
        <w:pStyle w:val="23"/>
        <w:spacing w:after="50"/>
      </w:pPr>
      <w:r>
        <w:rPr>
          <w:rFonts w:ascii="Aptos" w:hAnsi="Aptos" w:eastAsia="Aptos"/>
        </w:rPr>
        <w:t>Xem picking list đã được hệ thống phân bổ theo warehouse-batch-quantity.</w:t>
      </w:r>
    </w:p>
    <w:p w14:paraId="530965E1">
      <w:pPr>
        <w:pStyle w:val="23"/>
        <w:spacing w:after="50"/>
      </w:pPr>
      <w:r>
        <w:rPr>
          <w:rFonts w:ascii="Aptos" w:hAnsi="Aptos" w:eastAsia="Aptos"/>
        </w:rPr>
        <w:t>Xác nhận pick và goods issue; tồn vật lý chỉ giảm tại thời điểm xuất hàng.</w:t>
      </w:r>
    </w:p>
    <w:p w14:paraId="247664D1">
      <w:pPr>
        <w:pStyle w:val="23"/>
        <w:spacing w:after="50"/>
      </w:pPr>
      <w:r>
        <w:rPr>
          <w:rFonts w:ascii="Aptos" w:hAnsi="Aptos" w:eastAsia="Aptos"/>
        </w:rPr>
        <w:t>Không được tự đổi batch đã reserve nếu chưa chạy lại kiểm tra ETA và MLOR.</w:t>
      </w:r>
    </w:p>
    <w:p w14:paraId="4F1C855B">
      <w:pPr>
        <w:pStyle w:val="3"/>
        <w:keepNext/>
      </w:pPr>
      <w:r>
        <w:t>4.2 Sales</w:t>
      </w:r>
    </w:p>
    <w:p w14:paraId="538F1B2A">
      <w:pPr>
        <w:pStyle w:val="23"/>
        <w:spacing w:after="50"/>
      </w:pPr>
      <w:r>
        <w:rPr>
          <w:rFonts w:ascii="Aptos" w:hAnsi="Aptos" w:eastAsia="Aptos"/>
        </w:rPr>
        <w:t>Xem catalog và tồn khả dụng ở mức tổng hợp; không xem hoặc tự chọn batch.</w:t>
      </w:r>
    </w:p>
    <w:p w14:paraId="1989EAB6">
      <w:pPr>
        <w:pStyle w:val="23"/>
        <w:spacing w:after="50"/>
      </w:pPr>
      <w:r>
        <w:rPr>
          <w:rFonts w:ascii="Aptos" w:hAnsi="Aptos" w:eastAsia="Aptos"/>
        </w:rPr>
        <w:t>Tạo Retailer Order gồm retailer, địa chỉ nhận, SKU, số lượng, thời điểm tiếp nhận và hạn nhận cam kết.</w:t>
      </w:r>
    </w:p>
    <w:p w14:paraId="29D6B659">
      <w:pPr>
        <w:pStyle w:val="23"/>
        <w:spacing w:after="50"/>
      </w:pPr>
      <w:r>
        <w:rPr>
          <w:rFonts w:ascii="Aptos" w:hAnsi="Aptos" w:eastAsia="Aptos"/>
        </w:rPr>
        <w:t>Ghi nhận yêu cầu partial fulfillment của retailer theo chính sách được phép.</w:t>
      </w:r>
    </w:p>
    <w:p w14:paraId="50E871EF">
      <w:pPr>
        <w:pStyle w:val="23"/>
        <w:spacing w:after="50"/>
      </w:pPr>
      <w:r>
        <w:rPr>
          <w:rFonts w:ascii="Aptos" w:hAnsi="Aptos" w:eastAsia="Aptos"/>
        </w:rPr>
        <w:t>Theo dõi trạng thái allocation, reservation, picking, shipment, backorder và completed.</w:t>
      </w:r>
    </w:p>
    <w:p w14:paraId="1B1471DC">
      <w:pPr>
        <w:pStyle w:val="3"/>
        <w:keepNext/>
      </w:pPr>
      <w:r>
        <w:t>4.3 Delivery</w:t>
      </w:r>
    </w:p>
    <w:p w14:paraId="084971AF">
      <w:pPr>
        <w:pStyle w:val="23"/>
        <w:spacing w:after="50"/>
      </w:pPr>
      <w:r>
        <w:rPr>
          <w:rFonts w:ascii="Aptos" w:hAnsi="Aptos" w:eastAsia="Aptos"/>
        </w:rPr>
        <w:t>Xem các shipment được gán cùng kho xuất, địa chỉ nhận và hạn giao.</w:t>
      </w:r>
    </w:p>
    <w:p w14:paraId="45F9052B">
      <w:pPr>
        <w:pStyle w:val="23"/>
        <w:spacing w:after="50"/>
      </w:pPr>
      <w:r>
        <w:rPr>
          <w:rFonts w:ascii="Aptos" w:hAnsi="Aptos" w:eastAsia="Aptos"/>
        </w:rPr>
        <w:t>Cập nhật In Transit, Delivered hoặc Delivery Failed.</w:t>
      </w:r>
    </w:p>
    <w:p w14:paraId="6EC892A1">
      <w:pPr>
        <w:pStyle w:val="23"/>
        <w:spacing w:after="50"/>
      </w:pPr>
      <w:r>
        <w:rPr>
          <w:rFonts w:ascii="Aptos" w:hAnsi="Aptos" w:eastAsia="Aptos"/>
        </w:rPr>
        <w:t>Ghi nhận chữ ký/ảnh POD; ghi số lượng giao thực tế và lý do chênh lệch nếu có.</w:t>
      </w:r>
    </w:p>
    <w:p w14:paraId="0841042D">
      <w:pPr>
        <w:pStyle w:val="23"/>
        <w:spacing w:after="50"/>
      </w:pPr>
      <w:r>
        <w:rPr>
          <w:rFonts w:ascii="Aptos" w:hAnsi="Aptos" w:eastAsia="Aptos"/>
        </w:rPr>
        <w:t>Không được sửa allocation, batch hoặc số lượng đã goods issue.</w:t>
      </w:r>
    </w:p>
    <w:p w14:paraId="118257A3">
      <w:pPr>
        <w:pStyle w:val="3"/>
        <w:keepNext/>
      </w:pPr>
      <w:r>
        <w:t>4.4 Admin and Manager</w:t>
      </w:r>
    </w:p>
    <w:p w14:paraId="4301BA88">
      <w:pPr>
        <w:pStyle w:val="23"/>
        <w:spacing w:after="50"/>
      </w:pPr>
      <w:r>
        <w:rPr>
          <w:rFonts w:ascii="Aptos" w:hAnsi="Aptos" w:eastAsia="Aptos"/>
        </w:rPr>
        <w:t>Quản lý SKU, tổng shelf-life, kho, loại kho, vùng phục vụ, user và role.</w:t>
      </w:r>
    </w:p>
    <w:p w14:paraId="1ADF49ED">
      <w:pPr>
        <w:pStyle w:val="23"/>
        <w:spacing w:after="50"/>
      </w:pPr>
      <w:r>
        <w:rPr>
          <w:rFonts w:ascii="Aptos" w:hAnsi="Aptos" w:eastAsia="Aptos"/>
        </w:rPr>
        <w:t>Cấu hình MLOR theo retailer-SKU với validation rule 0 &lt; m_c,s &lt; 1.</w:t>
      </w:r>
    </w:p>
    <w:p w14:paraId="75D608E4">
      <w:pPr>
        <w:pStyle w:val="23"/>
        <w:spacing w:after="50"/>
      </w:pPr>
      <w:r>
        <w:rPr>
          <w:rFonts w:ascii="Aptos" w:hAnsi="Aptos" w:eastAsia="Aptos"/>
        </w:rPr>
        <w:t>Cấu hình lịch làm việc, cutoff, thời gian chuẩn bị, buffer, chuyến xuất và transit time theo tuyến.</w:t>
      </w:r>
    </w:p>
    <w:p w14:paraId="1A696ACC">
      <w:pPr>
        <w:pStyle w:val="23"/>
        <w:spacing w:after="50"/>
      </w:pPr>
      <w:r>
        <w:rPr>
          <w:rFonts w:ascii="Aptos" w:hAnsi="Aptos" w:eastAsia="Aptos"/>
        </w:rPr>
        <w:t>Cấu hình partial policy: không cho phép partial, backorder hoặc cancel remainder có xác nhận.</w:t>
      </w:r>
    </w:p>
    <w:p w14:paraId="26D9F1B2">
      <w:pPr>
        <w:pStyle w:val="23"/>
        <w:spacing w:after="50"/>
      </w:pPr>
      <w:r>
        <w:rPr>
          <w:rFonts w:ascii="Aptos" w:hAnsi="Aptos" w:eastAsia="Aptos"/>
        </w:rPr>
        <w:t>Duyệt ngoại lệ và theo dõi audit trail, reservation, batch near-date, backorder và tỷ lệ giao đúng hạn.</w:t>
      </w:r>
    </w:p>
    <w:p w14:paraId="19403B5C">
      <w:pPr>
        <w:pStyle w:val="3"/>
        <w:keepNext/>
      </w:pPr>
      <w:r>
        <w:t>4.5 System Automation</w:t>
      </w:r>
    </w:p>
    <w:p w14:paraId="2FB1C42C">
      <w:pPr>
        <w:pStyle w:val="23"/>
        <w:spacing w:after="50"/>
      </w:pPr>
      <w:r>
        <w:rPr>
          <w:rFonts w:ascii="Aptos" w:hAnsi="Aptos" w:eastAsia="Aptos"/>
        </w:rPr>
        <w:t>Date tracker chuyển batch Normal sang Near-date hoặc Expired và khóa batch không được xuất.</w:t>
      </w:r>
    </w:p>
    <w:p w14:paraId="551E0A2F">
      <w:pPr>
        <w:pStyle w:val="23"/>
        <w:spacing w:after="50"/>
      </w:pPr>
      <w:r>
        <w:rPr>
          <w:rFonts w:ascii="Aptos" w:hAnsi="Aptos" w:eastAsia="Aptos"/>
        </w:rPr>
        <w:t>Allocation engine chạy B1-B5 của v1.5 theo từng đợt xử lý cố định trong ngày.</w:t>
      </w:r>
    </w:p>
    <w:p w14:paraId="24B9A0B8">
      <w:pPr>
        <w:pStyle w:val="23"/>
        <w:spacing w:after="50"/>
      </w:pPr>
      <w:r>
        <w:rPr>
          <w:rFonts w:ascii="Aptos" w:hAnsi="Aptos" w:eastAsia="Aptos"/>
        </w:rPr>
        <w:t>Reservation service kiểm tra lại available-for-reservation, chống double-booking và release khi thất bại/hết hạn giữ.</w:t>
      </w:r>
    </w:p>
    <w:p w14:paraId="309B26A5">
      <w:pPr>
        <w:pStyle w:val="23"/>
        <w:spacing w:after="50"/>
      </w:pPr>
      <w:r>
        <w:rPr>
          <w:rFonts w:ascii="Aptos" w:hAnsi="Aptos" w:eastAsia="Aptos"/>
        </w:rPr>
        <w:t>ETA được tính lại khi lịch xuất, lượng cấp hoặc tuyến thay đổi; batch không còn đạt deadline/MLOR phải được phân bổ lại.</w:t>
      </w:r>
    </w:p>
    <w:p w14:paraId="3E0C4311">
      <w:pPr>
        <w:pStyle w:val="2"/>
        <w:keepNext/>
      </w:pPr>
      <w:r>
        <w:t>5 Core Allocation Logic</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312"/>
        <w:gridCol w:w="3312"/>
        <w:gridCol w:w="3312"/>
      </w:tblGrid>
      <w:tr w14:paraId="6EC9D8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792" w:type="dxa"/>
            <w:shd w:val="clear" w:color="auto" w:fill="17365D"/>
            <w:tcMar>
              <w:top w:w="110" w:type="dxa"/>
              <w:left w:w="120" w:type="dxa"/>
              <w:bottom w:w="110" w:type="dxa"/>
              <w:right w:w="120" w:type="dxa"/>
            </w:tcMar>
            <w:vAlign w:val="center"/>
          </w:tcPr>
          <w:p w14:paraId="5E748FFA">
            <w:pPr>
              <w:spacing w:after="0"/>
              <w:jc w:val="center"/>
            </w:pPr>
            <w:r>
              <w:rPr>
                <w:rFonts w:ascii="Aptos" w:hAnsi="Aptos" w:eastAsia="Aptos"/>
                <w:b/>
                <w:color w:val="FFFFFF"/>
                <w:sz w:val="19"/>
              </w:rPr>
              <w:t>Bước</w:t>
            </w:r>
          </w:p>
        </w:tc>
        <w:tc>
          <w:tcPr>
            <w:tcW w:w="1944" w:type="dxa"/>
            <w:shd w:val="clear" w:color="auto" w:fill="17365D"/>
            <w:tcMar>
              <w:top w:w="110" w:type="dxa"/>
              <w:left w:w="120" w:type="dxa"/>
              <w:bottom w:w="110" w:type="dxa"/>
              <w:right w:w="120" w:type="dxa"/>
            </w:tcMar>
            <w:vAlign w:val="center"/>
          </w:tcPr>
          <w:p w14:paraId="35C58252">
            <w:pPr>
              <w:spacing w:after="0"/>
              <w:jc w:val="center"/>
            </w:pPr>
            <w:r>
              <w:rPr>
                <w:rFonts w:ascii="Aptos" w:hAnsi="Aptos" w:eastAsia="Aptos"/>
                <w:b/>
                <w:color w:val="FFFFFF"/>
                <w:sz w:val="19"/>
              </w:rPr>
              <w:t>Tên</w:t>
            </w:r>
          </w:p>
        </w:tc>
        <w:tc>
          <w:tcPr>
            <w:tcW w:w="7200" w:type="dxa"/>
            <w:shd w:val="clear" w:color="auto" w:fill="17365D"/>
            <w:tcMar>
              <w:top w:w="110" w:type="dxa"/>
              <w:left w:w="120" w:type="dxa"/>
              <w:bottom w:w="110" w:type="dxa"/>
              <w:right w:w="120" w:type="dxa"/>
            </w:tcMar>
            <w:vAlign w:val="center"/>
          </w:tcPr>
          <w:p w14:paraId="47EA0F33">
            <w:pPr>
              <w:spacing w:after="0"/>
              <w:jc w:val="center"/>
            </w:pPr>
            <w:r>
              <w:rPr>
                <w:rFonts w:ascii="Aptos" w:hAnsi="Aptos" w:eastAsia="Aptos"/>
                <w:b/>
                <w:color w:val="FFFFFF"/>
                <w:sz w:val="19"/>
              </w:rPr>
              <w:t>Quy tắc trong scope đề xuất</w:t>
            </w:r>
          </w:p>
        </w:tc>
      </w:tr>
      <w:tr w14:paraId="75E7DED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792" w:type="dxa"/>
            <w:tcMar>
              <w:top w:w="110" w:type="dxa"/>
              <w:left w:w="120" w:type="dxa"/>
              <w:bottom w:w="110" w:type="dxa"/>
              <w:right w:w="120" w:type="dxa"/>
            </w:tcMar>
            <w:vAlign w:val="center"/>
          </w:tcPr>
          <w:p w14:paraId="0F727BA8">
            <w:pPr>
              <w:spacing w:after="0"/>
              <w:jc w:val="center"/>
            </w:pPr>
            <w:r>
              <w:rPr>
                <w:rFonts w:ascii="Aptos" w:hAnsi="Aptos" w:eastAsia="Aptos"/>
                <w:sz w:val="18"/>
              </w:rPr>
              <w:t>B1</w:t>
            </w:r>
          </w:p>
        </w:tc>
        <w:tc>
          <w:tcPr>
            <w:tcW w:w="1944" w:type="dxa"/>
            <w:tcMar>
              <w:top w:w="110" w:type="dxa"/>
              <w:left w:w="120" w:type="dxa"/>
              <w:bottom w:w="110" w:type="dxa"/>
              <w:right w:w="120" w:type="dxa"/>
            </w:tcMar>
            <w:vAlign w:val="center"/>
          </w:tcPr>
          <w:p w14:paraId="5B246346">
            <w:pPr>
              <w:spacing w:after="0"/>
              <w:jc w:val="left"/>
            </w:pPr>
            <w:r>
              <w:rPr>
                <w:rFonts w:ascii="Aptos" w:hAnsi="Aptos" w:eastAsia="Aptos"/>
                <w:sz w:val="18"/>
              </w:rPr>
              <w:t>Lấy batch ứng viên</w:t>
            </w:r>
          </w:p>
        </w:tc>
        <w:tc>
          <w:tcPr>
            <w:tcW w:w="7200" w:type="dxa"/>
            <w:tcMar>
              <w:top w:w="110" w:type="dxa"/>
              <w:left w:w="120" w:type="dxa"/>
              <w:bottom w:w="110" w:type="dxa"/>
              <w:right w:w="120" w:type="dxa"/>
            </w:tcMar>
            <w:vAlign w:val="center"/>
          </w:tcPr>
          <w:p w14:paraId="386BA798">
            <w:pPr>
              <w:spacing w:after="0"/>
              <w:jc w:val="left"/>
            </w:pPr>
            <w:r>
              <w:rPr>
                <w:rFonts w:ascii="Aptos" w:hAnsi="Aptos" w:eastAsia="Aptos"/>
                <w:sz w:val="18"/>
              </w:rPr>
              <w:t>Chỉ lấy batch của kho chi nhánh đúng SKU, được phép xuất và có available-for-reservation &gt; 0.</w:t>
            </w:r>
          </w:p>
        </w:tc>
      </w:tr>
      <w:tr w14:paraId="61792ED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792" w:type="dxa"/>
            <w:shd w:val="clear" w:color="auto" w:fill="F5F8FC"/>
            <w:tcMar>
              <w:top w:w="110" w:type="dxa"/>
              <w:left w:w="120" w:type="dxa"/>
              <w:bottom w:w="110" w:type="dxa"/>
              <w:right w:w="120" w:type="dxa"/>
            </w:tcMar>
            <w:vAlign w:val="center"/>
          </w:tcPr>
          <w:p w14:paraId="55C3ED24">
            <w:pPr>
              <w:spacing w:after="0"/>
              <w:jc w:val="center"/>
            </w:pPr>
            <w:r>
              <w:rPr>
                <w:rFonts w:ascii="Aptos" w:hAnsi="Aptos" w:eastAsia="Aptos"/>
                <w:sz w:val="18"/>
              </w:rPr>
              <w:t>B2a</w:t>
            </w:r>
          </w:p>
        </w:tc>
        <w:tc>
          <w:tcPr>
            <w:tcW w:w="1944" w:type="dxa"/>
            <w:shd w:val="clear" w:color="auto" w:fill="F5F8FC"/>
            <w:tcMar>
              <w:top w:w="110" w:type="dxa"/>
              <w:left w:w="120" w:type="dxa"/>
              <w:bottom w:w="110" w:type="dxa"/>
              <w:right w:w="120" w:type="dxa"/>
            </w:tcMar>
            <w:vAlign w:val="center"/>
          </w:tcPr>
          <w:p w14:paraId="587136BB">
            <w:pPr>
              <w:spacing w:after="0"/>
              <w:jc w:val="left"/>
            </w:pPr>
            <w:r>
              <w:rPr>
                <w:rFonts w:ascii="Aptos" w:hAnsi="Aptos" w:eastAsia="Aptos"/>
                <w:sz w:val="18"/>
              </w:rPr>
              <w:t>Lọc phạm vi</w:t>
            </w:r>
          </w:p>
        </w:tc>
        <w:tc>
          <w:tcPr>
            <w:tcW w:w="7200" w:type="dxa"/>
            <w:shd w:val="clear" w:color="auto" w:fill="F5F8FC"/>
            <w:tcMar>
              <w:top w:w="110" w:type="dxa"/>
              <w:left w:w="120" w:type="dxa"/>
              <w:bottom w:w="110" w:type="dxa"/>
              <w:right w:w="120" w:type="dxa"/>
            </w:tcMar>
            <w:vAlign w:val="center"/>
          </w:tcPr>
          <w:p w14:paraId="4C1A7F83">
            <w:pPr>
              <w:spacing w:after="0"/>
              <w:jc w:val="left"/>
            </w:pPr>
            <w:r>
              <w:rPr>
                <w:rFonts w:ascii="Aptos" w:hAnsi="Aptos" w:eastAsia="Aptos"/>
                <w:sz w:val="18"/>
              </w:rPr>
              <w:t>Loại kho không có tuyến hợp lệ hoặc vượt service distance.</w:t>
            </w:r>
          </w:p>
        </w:tc>
      </w:tr>
      <w:tr w14:paraId="5CC85DA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792" w:type="dxa"/>
            <w:tcMar>
              <w:top w:w="110" w:type="dxa"/>
              <w:left w:w="120" w:type="dxa"/>
              <w:bottom w:w="110" w:type="dxa"/>
              <w:right w:w="120" w:type="dxa"/>
            </w:tcMar>
            <w:vAlign w:val="center"/>
          </w:tcPr>
          <w:p w14:paraId="2BC6DB19">
            <w:pPr>
              <w:spacing w:after="0"/>
              <w:jc w:val="center"/>
            </w:pPr>
            <w:r>
              <w:rPr>
                <w:rFonts w:ascii="Aptos" w:hAnsi="Aptos" w:eastAsia="Aptos"/>
                <w:sz w:val="18"/>
              </w:rPr>
              <w:t>B2b</w:t>
            </w:r>
          </w:p>
        </w:tc>
        <w:tc>
          <w:tcPr>
            <w:tcW w:w="1944" w:type="dxa"/>
            <w:tcMar>
              <w:top w:w="110" w:type="dxa"/>
              <w:left w:w="120" w:type="dxa"/>
              <w:bottom w:w="110" w:type="dxa"/>
              <w:right w:w="120" w:type="dxa"/>
            </w:tcMar>
            <w:vAlign w:val="center"/>
          </w:tcPr>
          <w:p w14:paraId="0B9AA0DC">
            <w:pPr>
              <w:spacing w:after="0"/>
              <w:jc w:val="left"/>
            </w:pPr>
            <w:r>
              <w:rPr>
                <w:rFonts w:ascii="Aptos" w:hAnsi="Aptos" w:eastAsia="Aptos"/>
                <w:sz w:val="18"/>
              </w:rPr>
              <w:t>Chọn lịch xuất</w:t>
            </w:r>
          </w:p>
        </w:tc>
        <w:tc>
          <w:tcPr>
            <w:tcW w:w="7200" w:type="dxa"/>
            <w:tcMar>
              <w:top w:w="110" w:type="dxa"/>
              <w:left w:w="120" w:type="dxa"/>
              <w:bottom w:w="110" w:type="dxa"/>
              <w:right w:w="120" w:type="dxa"/>
            </w:tcMar>
            <w:vAlign w:val="center"/>
          </w:tcPr>
          <w:p w14:paraId="049DFDEC">
            <w:pPr>
              <w:spacing w:after="0"/>
              <w:jc w:val="left"/>
            </w:pPr>
            <w:r>
              <w:rPr>
                <w:rFonts w:ascii="Aptos" w:hAnsi="Aptos" w:eastAsia="Aptos"/>
                <w:sz w:val="18"/>
              </w:rPr>
              <w:t>Tính readiness từ preparation time, buffer, cutoff và lịch làm; chọn chuyến có thể bàn giao.</w:t>
            </w:r>
          </w:p>
        </w:tc>
      </w:tr>
      <w:tr w14:paraId="212DE72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792" w:type="dxa"/>
            <w:shd w:val="clear" w:color="auto" w:fill="F5F8FC"/>
            <w:tcMar>
              <w:top w:w="110" w:type="dxa"/>
              <w:left w:w="120" w:type="dxa"/>
              <w:bottom w:w="110" w:type="dxa"/>
              <w:right w:w="120" w:type="dxa"/>
            </w:tcMar>
            <w:vAlign w:val="center"/>
          </w:tcPr>
          <w:p w14:paraId="497F232E">
            <w:pPr>
              <w:spacing w:after="0"/>
              <w:jc w:val="center"/>
            </w:pPr>
            <w:r>
              <w:rPr>
                <w:rFonts w:ascii="Aptos" w:hAnsi="Aptos" w:eastAsia="Aptos"/>
                <w:sz w:val="18"/>
              </w:rPr>
              <w:t>B2c</w:t>
            </w:r>
          </w:p>
        </w:tc>
        <w:tc>
          <w:tcPr>
            <w:tcW w:w="1944" w:type="dxa"/>
            <w:shd w:val="clear" w:color="auto" w:fill="F5F8FC"/>
            <w:tcMar>
              <w:top w:w="110" w:type="dxa"/>
              <w:left w:w="120" w:type="dxa"/>
              <w:bottom w:w="110" w:type="dxa"/>
              <w:right w:w="120" w:type="dxa"/>
            </w:tcMar>
            <w:vAlign w:val="center"/>
          </w:tcPr>
          <w:p w14:paraId="7BB987AB">
            <w:pPr>
              <w:spacing w:after="0"/>
              <w:jc w:val="left"/>
            </w:pPr>
            <w:r>
              <w:rPr>
                <w:rFonts w:ascii="Aptos" w:hAnsi="Aptos" w:eastAsia="Aptos"/>
                <w:sz w:val="18"/>
              </w:rPr>
              <w:t>Tính ETA</w:t>
            </w:r>
          </w:p>
        </w:tc>
        <w:tc>
          <w:tcPr>
            <w:tcW w:w="7200" w:type="dxa"/>
            <w:shd w:val="clear" w:color="auto" w:fill="F5F8FC"/>
            <w:tcMar>
              <w:top w:w="110" w:type="dxa"/>
              <w:left w:w="120" w:type="dxa"/>
              <w:bottom w:w="110" w:type="dxa"/>
              <w:right w:w="120" w:type="dxa"/>
            </w:tcMar>
            <w:vAlign w:val="center"/>
          </w:tcPr>
          <w:p w14:paraId="37F6FD7C">
            <w:pPr>
              <w:spacing w:after="0"/>
              <w:jc w:val="left"/>
            </w:pPr>
            <w:r>
              <w:rPr>
                <w:rFonts w:ascii="Aptos" w:hAnsi="Aptos" w:eastAsia="Aptos"/>
                <w:sz w:val="18"/>
              </w:rPr>
              <w:t>ETA nhận = thời điểm xuất dự kiến + transit time, có xét lịch vận chuyển/nhận nếu áp dụng.</w:t>
            </w:r>
          </w:p>
        </w:tc>
      </w:tr>
      <w:tr w14:paraId="40FA7F6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792" w:type="dxa"/>
            <w:tcMar>
              <w:top w:w="110" w:type="dxa"/>
              <w:left w:w="120" w:type="dxa"/>
              <w:bottom w:w="110" w:type="dxa"/>
              <w:right w:w="120" w:type="dxa"/>
            </w:tcMar>
            <w:vAlign w:val="center"/>
          </w:tcPr>
          <w:p w14:paraId="06EEF756">
            <w:pPr>
              <w:spacing w:after="0"/>
              <w:jc w:val="center"/>
            </w:pPr>
            <w:r>
              <w:rPr>
                <w:rFonts w:ascii="Aptos" w:hAnsi="Aptos" w:eastAsia="Aptos"/>
                <w:sz w:val="18"/>
              </w:rPr>
              <w:t>B2d</w:t>
            </w:r>
          </w:p>
        </w:tc>
        <w:tc>
          <w:tcPr>
            <w:tcW w:w="1944" w:type="dxa"/>
            <w:tcMar>
              <w:top w:w="110" w:type="dxa"/>
              <w:left w:w="120" w:type="dxa"/>
              <w:bottom w:w="110" w:type="dxa"/>
              <w:right w:w="120" w:type="dxa"/>
            </w:tcMar>
            <w:vAlign w:val="center"/>
          </w:tcPr>
          <w:p w14:paraId="3F7ECEC3">
            <w:pPr>
              <w:spacing w:after="0"/>
              <w:jc w:val="left"/>
            </w:pPr>
            <w:r>
              <w:rPr>
                <w:rFonts w:ascii="Aptos" w:hAnsi="Aptos" w:eastAsia="Aptos"/>
                <w:sz w:val="18"/>
              </w:rPr>
              <w:t>Kiểm tra deadline và MLOR</w:t>
            </w:r>
          </w:p>
        </w:tc>
        <w:tc>
          <w:tcPr>
            <w:tcW w:w="7200" w:type="dxa"/>
            <w:tcMar>
              <w:top w:w="110" w:type="dxa"/>
              <w:left w:w="120" w:type="dxa"/>
              <w:bottom w:w="110" w:type="dxa"/>
              <w:right w:w="120" w:type="dxa"/>
            </w:tcMar>
            <w:vAlign w:val="center"/>
          </w:tcPr>
          <w:p w14:paraId="4F1BB3C2">
            <w:pPr>
              <w:spacing w:after="0"/>
              <w:jc w:val="left"/>
            </w:pPr>
            <w:r>
              <w:rPr>
                <w:rFonts w:ascii="Aptos" w:hAnsi="Aptos" w:eastAsia="Aptos"/>
                <w:sz w:val="18"/>
              </w:rPr>
              <w:t>Giữ batch khi ETA không trễ hạn cam kết và EXP_b - ETA_b,c ≥ m_c,s × SL_s.</w:t>
            </w:r>
          </w:p>
        </w:tc>
      </w:tr>
      <w:tr w14:paraId="5F8E61C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792" w:type="dxa"/>
            <w:shd w:val="clear" w:color="auto" w:fill="F5F8FC"/>
            <w:tcMar>
              <w:top w:w="110" w:type="dxa"/>
              <w:left w:w="120" w:type="dxa"/>
              <w:bottom w:w="110" w:type="dxa"/>
              <w:right w:w="120" w:type="dxa"/>
            </w:tcMar>
            <w:vAlign w:val="center"/>
          </w:tcPr>
          <w:p w14:paraId="58A1459E">
            <w:pPr>
              <w:spacing w:after="0"/>
              <w:jc w:val="center"/>
            </w:pPr>
            <w:r>
              <w:rPr>
                <w:rFonts w:ascii="Aptos" w:hAnsi="Aptos" w:eastAsia="Aptos"/>
                <w:sz w:val="18"/>
              </w:rPr>
              <w:t>B3</w:t>
            </w:r>
          </w:p>
        </w:tc>
        <w:tc>
          <w:tcPr>
            <w:tcW w:w="1944" w:type="dxa"/>
            <w:shd w:val="clear" w:color="auto" w:fill="F5F8FC"/>
            <w:tcMar>
              <w:top w:w="110" w:type="dxa"/>
              <w:left w:w="120" w:type="dxa"/>
              <w:bottom w:w="110" w:type="dxa"/>
              <w:right w:w="120" w:type="dxa"/>
            </w:tcMar>
            <w:vAlign w:val="center"/>
          </w:tcPr>
          <w:p w14:paraId="378ADA1F">
            <w:pPr>
              <w:spacing w:after="0"/>
              <w:jc w:val="left"/>
            </w:pPr>
            <w:r>
              <w:rPr>
                <w:rFonts w:ascii="Aptos" w:hAnsi="Aptos" w:eastAsia="Aptos"/>
                <w:sz w:val="18"/>
              </w:rPr>
              <w:t>Sắp xếp</w:t>
            </w:r>
          </w:p>
        </w:tc>
        <w:tc>
          <w:tcPr>
            <w:tcW w:w="7200" w:type="dxa"/>
            <w:shd w:val="clear" w:color="auto" w:fill="F5F8FC"/>
            <w:tcMar>
              <w:top w:w="110" w:type="dxa"/>
              <w:left w:w="120" w:type="dxa"/>
              <w:bottom w:w="110" w:type="dxa"/>
              <w:right w:w="120" w:type="dxa"/>
            </w:tcMar>
            <w:vAlign w:val="center"/>
          </w:tcPr>
          <w:p w14:paraId="622476EC">
            <w:pPr>
              <w:spacing w:after="0"/>
              <w:jc w:val="left"/>
            </w:pPr>
            <w:r>
              <w:rPr>
                <w:rFonts w:ascii="Aptos" w:hAnsi="Aptos" w:eastAsia="Aptos"/>
                <w:sz w:val="18"/>
              </w:rPr>
              <w:t>Lexicographic: ngày hết hạn sớm hơn → khoảng cách gần hơn → lượng khả dụng lớn hơn.</w:t>
            </w:r>
          </w:p>
        </w:tc>
      </w:tr>
      <w:tr w14:paraId="0054922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792" w:type="dxa"/>
            <w:tcMar>
              <w:top w:w="110" w:type="dxa"/>
              <w:left w:w="120" w:type="dxa"/>
              <w:bottom w:w="110" w:type="dxa"/>
              <w:right w:w="120" w:type="dxa"/>
            </w:tcMar>
            <w:vAlign w:val="center"/>
          </w:tcPr>
          <w:p w14:paraId="3DB52E13">
            <w:pPr>
              <w:spacing w:after="0"/>
              <w:jc w:val="center"/>
            </w:pPr>
            <w:r>
              <w:rPr>
                <w:rFonts w:ascii="Aptos" w:hAnsi="Aptos" w:eastAsia="Aptos"/>
                <w:sz w:val="18"/>
              </w:rPr>
              <w:t>B4</w:t>
            </w:r>
          </w:p>
        </w:tc>
        <w:tc>
          <w:tcPr>
            <w:tcW w:w="1944" w:type="dxa"/>
            <w:tcMar>
              <w:top w:w="110" w:type="dxa"/>
              <w:left w:w="120" w:type="dxa"/>
              <w:bottom w:w="110" w:type="dxa"/>
              <w:right w:w="120" w:type="dxa"/>
            </w:tcMar>
            <w:vAlign w:val="center"/>
          </w:tcPr>
          <w:p w14:paraId="0A336EB6">
            <w:pPr>
              <w:spacing w:after="0"/>
              <w:jc w:val="left"/>
            </w:pPr>
            <w:r>
              <w:rPr>
                <w:rFonts w:ascii="Aptos" w:hAnsi="Aptos" w:eastAsia="Aptos"/>
                <w:sz w:val="18"/>
              </w:rPr>
              <w:t>Tentative allocation</w:t>
            </w:r>
          </w:p>
        </w:tc>
        <w:tc>
          <w:tcPr>
            <w:tcW w:w="7200" w:type="dxa"/>
            <w:tcMar>
              <w:top w:w="110" w:type="dxa"/>
              <w:left w:w="120" w:type="dxa"/>
              <w:bottom w:w="110" w:type="dxa"/>
              <w:right w:w="120" w:type="dxa"/>
            </w:tcMar>
            <w:vAlign w:val="center"/>
          </w:tcPr>
          <w:p w14:paraId="2CAC6CD2">
            <w:pPr>
              <w:spacing w:after="0"/>
              <w:jc w:val="left"/>
            </w:pPr>
            <w:r>
              <w:rPr>
                <w:rFonts w:ascii="Aptos" w:hAnsi="Aptos" w:eastAsia="Aptos"/>
                <w:sz w:val="18"/>
              </w:rPr>
              <w:t>Greedy qua toàn bộ batch hợp lệ; có thể lấy nhiều batch và nhiều kho chi nhánh.</w:t>
            </w:r>
          </w:p>
        </w:tc>
      </w:tr>
      <w:tr w14:paraId="0822F09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792" w:type="dxa"/>
            <w:shd w:val="clear" w:color="auto" w:fill="F5F8FC"/>
            <w:tcMar>
              <w:top w:w="110" w:type="dxa"/>
              <w:left w:w="120" w:type="dxa"/>
              <w:bottom w:w="110" w:type="dxa"/>
              <w:right w:w="120" w:type="dxa"/>
            </w:tcMar>
            <w:vAlign w:val="center"/>
          </w:tcPr>
          <w:p w14:paraId="5633A1F5">
            <w:pPr>
              <w:spacing w:after="0"/>
              <w:jc w:val="center"/>
            </w:pPr>
            <w:r>
              <w:rPr>
                <w:rFonts w:ascii="Aptos" w:hAnsi="Aptos" w:eastAsia="Aptos"/>
                <w:sz w:val="18"/>
              </w:rPr>
              <w:t>B5</w:t>
            </w:r>
          </w:p>
        </w:tc>
        <w:tc>
          <w:tcPr>
            <w:tcW w:w="1944" w:type="dxa"/>
            <w:shd w:val="clear" w:color="auto" w:fill="F5F8FC"/>
            <w:tcMar>
              <w:top w:w="110" w:type="dxa"/>
              <w:left w:w="120" w:type="dxa"/>
              <w:bottom w:w="110" w:type="dxa"/>
              <w:right w:w="120" w:type="dxa"/>
            </w:tcMar>
            <w:vAlign w:val="center"/>
          </w:tcPr>
          <w:p w14:paraId="52787527">
            <w:pPr>
              <w:spacing w:after="0"/>
              <w:jc w:val="left"/>
            </w:pPr>
            <w:r>
              <w:rPr>
                <w:rFonts w:ascii="Aptos" w:hAnsi="Aptos" w:eastAsia="Aptos"/>
                <w:sz w:val="18"/>
              </w:rPr>
              <w:t>Policy và reserve</w:t>
            </w:r>
          </w:p>
        </w:tc>
        <w:tc>
          <w:tcPr>
            <w:tcW w:w="7200" w:type="dxa"/>
            <w:shd w:val="clear" w:color="auto" w:fill="F5F8FC"/>
            <w:tcMar>
              <w:top w:w="110" w:type="dxa"/>
              <w:left w:w="120" w:type="dxa"/>
              <w:bottom w:w="110" w:type="dxa"/>
              <w:right w:w="120" w:type="dxa"/>
            </w:tcMar>
            <w:vAlign w:val="center"/>
          </w:tcPr>
          <w:p w14:paraId="2FA801B8">
            <w:pPr>
              <w:spacing w:after="0"/>
              <w:jc w:val="left"/>
            </w:pPr>
            <w:r>
              <w:rPr>
                <w:rFonts w:ascii="Aptos" w:hAnsi="Aptos" w:eastAsia="Aptos"/>
                <w:sz w:val="18"/>
              </w:rPr>
              <w:t>Xét thiếu hàng/partial, kiểm tra lại lịch và reserve nguyên tử theo warehouse-batch-quantity.</w:t>
            </w:r>
          </w:p>
        </w:tc>
      </w:tr>
    </w:tbl>
    <w:p w14:paraId="5B018AAE">
      <w:pPr>
        <w:spacing w:after="0"/>
      </w:pPr>
    </w:p>
    <w:p w14:paraId="5675F60E">
      <w:pPr>
        <w:spacing w:after="100"/>
      </w:pPr>
      <w:r>
        <w:rPr>
          <w:rFonts w:ascii="Aptos" w:hAnsi="Aptos" w:eastAsia="Aptos"/>
          <w:i w:val="0"/>
        </w:rPr>
        <w:t>Bộ khóa FEFO → khoảng cách → lượng khả dụng là heuristic của đề tài, không được trình bày như một thuật toán tối ưu chi phí. ETA là giá trị dự kiến và phải được tính lại khi điều kiện vận hành thay đổi.</w:t>
      </w:r>
    </w:p>
    <w:p w14:paraId="108B6368">
      <w:pPr>
        <w:pStyle w:val="2"/>
        <w:keepNext/>
      </w:pPr>
      <w:r>
        <w:t>6 Must Have</w:t>
      </w:r>
    </w:p>
    <w:p w14:paraId="53AB070A">
      <w:pPr>
        <w:pStyle w:val="23"/>
        <w:spacing w:after="50"/>
      </w:pPr>
      <w:r>
        <w:rPr>
          <w:rFonts w:ascii="Aptos" w:hAnsi="Aptos" w:eastAsia="Aptos"/>
        </w:rPr>
        <w:t>Mô hình location ba tầng và allowed flow: CENTRAL_WAREHOUSE → BRANCH_WAREHOUSE → RETAILER.</w:t>
      </w:r>
    </w:p>
    <w:p w14:paraId="2C6591F0">
      <w:pPr>
        <w:pStyle w:val="23"/>
        <w:spacing w:after="50"/>
      </w:pPr>
      <w:r>
        <w:rPr>
          <w:rFonts w:ascii="Aptos" w:hAnsi="Aptos" w:eastAsia="Aptos"/>
        </w:rPr>
        <w:t>Quản lý tồn theo warehouse, SKU và batch/lot; mọi batch có expiration time và trạng thái xuất.</w:t>
      </w:r>
    </w:p>
    <w:p w14:paraId="66E4D282">
      <w:pPr>
        <w:pStyle w:val="23"/>
        <w:spacing w:after="50"/>
      </w:pPr>
      <w:r>
        <w:rPr>
          <w:rFonts w:ascii="Aptos" w:hAnsi="Aptos" w:eastAsia="Aptos"/>
        </w:rPr>
        <w:t>Retailer Order có địa chỉ nhận, hạn nhận cam kết, order lines và partial-fulfillment policy.</w:t>
      </w:r>
    </w:p>
    <w:p w14:paraId="547267E5">
      <w:pPr>
        <w:pStyle w:val="23"/>
        <w:spacing w:after="50"/>
      </w:pPr>
      <w:r>
        <w:rPr>
          <w:rFonts w:ascii="Aptos" w:hAnsi="Aptos" w:eastAsia="Aptos"/>
        </w:rPr>
        <w:t>MLOR theo retailer-SKU, tổng shelf-life của SKU và validation rule 0 &lt; m_c,s &lt; 1.</w:t>
      </w:r>
    </w:p>
    <w:p w14:paraId="3AF334A6">
      <w:pPr>
        <w:pStyle w:val="23"/>
        <w:spacing w:after="50"/>
      </w:pPr>
      <w:r>
        <w:rPr>
          <w:rFonts w:ascii="Aptos" w:hAnsi="Aptos" w:eastAsia="Aptos"/>
        </w:rPr>
        <w:t>Cấu hình service distance, preparation time, buffer, cutoff, departure schedule và transit time.</w:t>
      </w:r>
    </w:p>
    <w:p w14:paraId="46E23D48">
      <w:pPr>
        <w:pStyle w:val="23"/>
        <w:spacing w:after="50"/>
      </w:pPr>
      <w:r>
        <w:rPr>
          <w:rFonts w:ascii="Aptos" w:hAnsi="Aptos" w:eastAsia="Aptos"/>
        </w:rPr>
        <w:t>Allocation B1-B5: lọc kho/batch, ETA, deadline, MLOR, FEFO, split đa kho và tentative allocation.</w:t>
      </w:r>
    </w:p>
    <w:p w14:paraId="48B0B4C4">
      <w:pPr>
        <w:pStyle w:val="23"/>
        <w:spacing w:after="50"/>
      </w:pPr>
      <w:r>
        <w:rPr>
          <w:rFonts w:ascii="Aptos" w:hAnsi="Aptos" w:eastAsia="Aptos"/>
        </w:rPr>
        <w:t>Atomic reservation, idempotency, optimistic concurrency, retry/release và không cho available-for-reservation âm.</w:t>
      </w:r>
    </w:p>
    <w:p w14:paraId="66E00BC7">
      <w:pPr>
        <w:pStyle w:val="23"/>
        <w:spacing w:after="50"/>
      </w:pPr>
      <w:r>
        <w:rPr>
          <w:rFonts w:ascii="Aptos" w:hAnsi="Aptos" w:eastAsia="Aptos"/>
        </w:rPr>
        <w:t>Tồn vật lý chỉ giảm khi goods issue; reserve không được ghi nhận như xuất kho.</w:t>
      </w:r>
    </w:p>
    <w:p w14:paraId="6688C0EE">
      <w:pPr>
        <w:pStyle w:val="23"/>
        <w:spacing w:after="50"/>
      </w:pPr>
      <w:r>
        <w:rPr>
          <w:rFonts w:ascii="Aptos" w:hAnsi="Aptos" w:eastAsia="Aptos"/>
        </w:rPr>
        <w:t>Transfer Order tổng kho → kho chi nhánh, có batch-level issue và receipt.</w:t>
      </w:r>
    </w:p>
    <w:p w14:paraId="26EB590E">
      <w:pPr>
        <w:pStyle w:val="23"/>
        <w:spacing w:after="50"/>
      </w:pPr>
      <w:r>
        <w:rPr>
          <w:rFonts w:ascii="Aptos" w:hAnsi="Aptos" w:eastAsia="Aptos"/>
        </w:rPr>
        <w:t>Shipment theo từng kho xuất, trạng thái giao hàng và proof-of-delivery.</w:t>
      </w:r>
    </w:p>
    <w:p w14:paraId="6F20818E">
      <w:pPr>
        <w:pStyle w:val="23"/>
        <w:spacing w:after="50"/>
      </w:pPr>
      <w:r>
        <w:rPr>
          <w:rFonts w:ascii="Aptos" w:hAnsi="Aptos" w:eastAsia="Aptos"/>
        </w:rPr>
        <w:t>RBAC cho bốn role và audit trail cho allocation, reserve, release, goods issue và trạng thái đơn.</w:t>
      </w:r>
    </w:p>
    <w:p w14:paraId="66BF6EFD">
      <w:pPr>
        <w:pStyle w:val="2"/>
        <w:keepNext/>
      </w:pPr>
      <w:r>
        <w:t>7 Nice to Have</w:t>
      </w:r>
    </w:p>
    <w:p w14:paraId="37A3346C">
      <w:pPr>
        <w:pStyle w:val="23"/>
        <w:spacing w:after="50"/>
      </w:pPr>
      <w:r>
        <w:rPr>
          <w:rFonts w:ascii="Aptos" w:hAnsi="Aptos" w:eastAsia="Aptos"/>
        </w:rPr>
        <w:t>Giới hạn MaxWarehousesPerOrder và minimum shipment quantity.</w:t>
      </w:r>
    </w:p>
    <w:p w14:paraId="5FD485D9">
      <w:pPr>
        <w:pStyle w:val="23"/>
        <w:spacing w:after="50"/>
      </w:pPr>
      <w:r>
        <w:rPr>
          <w:rFonts w:ascii="Aptos" w:hAnsi="Aptos" w:eastAsia="Aptos"/>
        </w:rPr>
        <w:t>Tối ưu chi phí vận chuyển, gom hàng và consolidation qua hub.</w:t>
      </w:r>
    </w:p>
    <w:p w14:paraId="6442E84C">
      <w:pPr>
        <w:pStyle w:val="23"/>
        <w:spacing w:after="50"/>
      </w:pPr>
      <w:r>
        <w:rPr>
          <w:rFonts w:ascii="Aptos" w:hAnsi="Aptos" w:eastAsia="Aptos"/>
        </w:rPr>
        <w:t>Điều chuyển kho chi nhánh sang kho chi nhánh và gợi ý cân bằng lô cận hạn.</w:t>
      </w:r>
    </w:p>
    <w:p w14:paraId="6ED9CCB9">
      <w:pPr>
        <w:pStyle w:val="23"/>
        <w:spacing w:after="50"/>
      </w:pPr>
      <w:r>
        <w:rPr>
          <w:rFonts w:ascii="Aptos" w:hAnsi="Aptos" w:eastAsia="Aptos"/>
        </w:rPr>
        <w:t>Cho phép tổng kho giao thẳng retailer theo policy BRANCH_THEN_CENTRAL.</w:t>
      </w:r>
    </w:p>
    <w:p w14:paraId="7ED2A6E7">
      <w:pPr>
        <w:pStyle w:val="23"/>
        <w:spacing w:after="50"/>
      </w:pPr>
      <w:r>
        <w:rPr>
          <w:rFonts w:ascii="Aptos" w:hAnsi="Aptos" w:eastAsia="Aptos"/>
        </w:rPr>
        <w:t>Dự báo nhu cầu, safety stock, reorder point và forecast-vs-actual.</w:t>
      </w:r>
    </w:p>
    <w:p w14:paraId="6D36BA9A">
      <w:pPr>
        <w:pStyle w:val="23"/>
        <w:spacing w:after="50"/>
      </w:pPr>
      <w:r>
        <w:rPr>
          <w:rFonts w:ascii="Aptos" w:hAnsi="Aptos" w:eastAsia="Aptos"/>
        </w:rPr>
        <w:t>Theo dõi cold-chain và cảnh báo nhiệt độ theo shipment.</w:t>
      </w:r>
    </w:p>
    <w:p w14:paraId="2EEAB531">
      <w:pPr>
        <w:pStyle w:val="23"/>
        <w:spacing w:after="50"/>
      </w:pPr>
      <w:r>
        <w:rPr>
          <w:rFonts w:ascii="Aptos" w:hAnsi="Aptos" w:eastAsia="Aptos"/>
        </w:rPr>
        <w:t>Offline-first cho Sales và Delivery.</w:t>
      </w:r>
    </w:p>
    <w:p w14:paraId="7E2E05A7">
      <w:pPr>
        <w:pStyle w:val="23"/>
        <w:spacing w:after="50"/>
      </w:pPr>
      <w:r>
        <w:rPr>
          <w:rFonts w:ascii="Aptos" w:hAnsi="Aptos" w:eastAsia="Aptos"/>
        </w:rPr>
        <w:t>Promotion theo batch near-date; OCR/LLM nhãn phụ; Share-of-Shelf bằng computer vision.</w:t>
      </w:r>
    </w:p>
    <w:p w14:paraId="26600AEB">
      <w:pPr>
        <w:pStyle w:val="23"/>
        <w:spacing w:after="50"/>
      </w:pPr>
      <w:r>
        <w:rPr>
          <w:rFonts w:ascii="Aptos" w:hAnsi="Aptos" w:eastAsia="Aptos"/>
        </w:rPr>
        <w:t>Batch recall và traceability mở rộng từ supplier đến retailer.</w:t>
      </w:r>
    </w:p>
    <w:p w14:paraId="16009A61">
      <w:pPr>
        <w:pStyle w:val="2"/>
        <w:keepNext/>
      </w:pPr>
      <w:r>
        <w:t>8 Happy Case Required</w:t>
      </w:r>
    </w:p>
    <w:p w14:paraId="40E22A05">
      <w:pPr>
        <w:pStyle w:val="29"/>
        <w:spacing w:after="60"/>
      </w:pPr>
      <w:r>
        <w:rPr>
          <w:rFonts w:ascii="Aptos" w:hAnsi="Aptos" w:eastAsia="Aptos"/>
        </w:rPr>
        <w:t>Tổng kho nhận SKU Y theo batch và đã bổ sung hàng cho các kho chi nhánh bằng Transfer Order.</w:t>
      </w:r>
    </w:p>
    <w:p w14:paraId="67DFA935">
      <w:pPr>
        <w:pStyle w:val="29"/>
        <w:spacing w:after="60"/>
      </w:pPr>
      <w:r>
        <w:rPr>
          <w:rFonts w:ascii="Aptos" w:hAnsi="Aptos" w:eastAsia="Aptos"/>
        </w:rPr>
        <w:t>Sales tạo đơn retailer cần 1.000 thùng Y, hạn nhận 08:00 ngày 04/10/2026. SL_s = 100 ngày và m_c,s = 0,20 nên MLOR_time = 20 ngày.</w:t>
      </w:r>
    </w:p>
    <w:p w14:paraId="2F7B332F">
      <w:pPr>
        <w:pStyle w:val="29"/>
        <w:spacing w:after="60"/>
      </w:pPr>
      <w:r>
        <w:rPr>
          <w:rFonts w:ascii="Aptos" w:hAnsi="Aptos" w:eastAsia="Aptos"/>
        </w:rPr>
        <w:t>Hệ thống lấy batch khả dụng ở các kho chi nhánh, loại kho ngoài phạm vi, tính lịch xuất và ETA, rồi loại batch đến trễ hoặc còn dưới 20 ngày tại ETA.</w:t>
      </w:r>
    </w:p>
    <w:p w14:paraId="1D30421D">
      <w:pPr>
        <w:pStyle w:val="29"/>
        <w:spacing w:after="60"/>
      </w:pPr>
      <w:r>
        <w:rPr>
          <w:rFonts w:ascii="Aptos" w:hAnsi="Aptos" w:eastAsia="Aptos"/>
        </w:rPr>
        <w:t>Các batch hợp lệ được xếp theo FEFO → khoảng cách → lượng khả dụng. Hệ thống tentatively cấp E1: 450, C1: 300 và D1: 250; tổng cộng đủ 1.000.</w:t>
      </w:r>
    </w:p>
    <w:p w14:paraId="1B2724CC">
      <w:pPr>
        <w:pStyle w:val="29"/>
        <w:spacing w:after="60"/>
      </w:pPr>
      <w:r>
        <w:rPr>
          <w:rFonts w:ascii="Aptos" w:hAnsi="Aptos" w:eastAsia="Aptos"/>
        </w:rPr>
        <w:t>Hệ thống kiểm tra lại lịch và available-for-reservation, sau đó reserve nguyên tử toàn bộ 1.000 theo từng warehouse-batch-quantity.</w:t>
      </w:r>
    </w:p>
    <w:p w14:paraId="4443AA40">
      <w:pPr>
        <w:pStyle w:val="29"/>
        <w:spacing w:after="60"/>
      </w:pPr>
      <w:r>
        <w:rPr>
          <w:rFonts w:ascii="Aptos" w:hAnsi="Aptos" w:eastAsia="Aptos"/>
        </w:rPr>
        <w:t>Mỗi kho chi nhánh nhận picking list của phần hàng thuộc kho mình, Warehouse Staff pick và xác nhận goods issue.</w:t>
      </w:r>
    </w:p>
    <w:p w14:paraId="241BFC42">
      <w:pPr>
        <w:pStyle w:val="29"/>
        <w:spacing w:after="60"/>
      </w:pPr>
      <w:r>
        <w:rPr>
          <w:rFonts w:ascii="Aptos" w:hAnsi="Aptos" w:eastAsia="Aptos"/>
        </w:rPr>
        <w:t>Hệ thống tạo shipment theo kho xuất. Delivery giao hàng, thu chữ ký/ảnh POD; đơn hoàn tất khi toàn bộ shipment bắt buộc đã Delivered.</w:t>
      </w:r>
    </w:p>
    <w:p w14:paraId="56CCC764">
      <w:pPr>
        <w:pStyle w:val="29"/>
        <w:spacing w:after="60"/>
      </w:pPr>
      <w:r>
        <w:rPr>
          <w:rFonts w:ascii="Aptos" w:hAnsi="Aptos" w:eastAsia="Aptos"/>
        </w:rPr>
        <w:t>Kết quả mong đợi: retailer nhận đủ hàng đúng hạn và đạt MLOR; không double-booking, không tồn âm và có thể truy lại batch của từng phần giao.</w:t>
      </w:r>
    </w:p>
    <w:p w14:paraId="191912E9">
      <w:pPr>
        <w:pStyle w:val="2"/>
        <w:keepNext/>
      </w:pPr>
      <w:r>
        <w:t>9 Edge Cases Required</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968"/>
        <w:gridCol w:w="4968"/>
      </w:tblGrid>
      <w:tr w14:paraId="2694810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2592" w:type="dxa"/>
            <w:shd w:val="clear" w:color="auto" w:fill="17365D"/>
            <w:tcMar>
              <w:top w:w="110" w:type="dxa"/>
              <w:left w:w="120" w:type="dxa"/>
              <w:bottom w:w="110" w:type="dxa"/>
              <w:right w:w="120" w:type="dxa"/>
            </w:tcMar>
            <w:vAlign w:val="center"/>
          </w:tcPr>
          <w:p w14:paraId="69EBC083">
            <w:pPr>
              <w:spacing w:after="0"/>
              <w:jc w:val="center"/>
            </w:pPr>
            <w:r>
              <w:rPr>
                <w:rFonts w:ascii="Aptos" w:hAnsi="Aptos" w:eastAsia="Aptos"/>
                <w:b/>
                <w:color w:val="FFFFFF"/>
                <w:sz w:val="19"/>
              </w:rPr>
              <w:t>Tình huống</w:t>
            </w:r>
          </w:p>
        </w:tc>
        <w:tc>
          <w:tcPr>
            <w:tcW w:w="7344" w:type="dxa"/>
            <w:shd w:val="clear" w:color="auto" w:fill="17365D"/>
            <w:tcMar>
              <w:top w:w="110" w:type="dxa"/>
              <w:left w:w="120" w:type="dxa"/>
              <w:bottom w:w="110" w:type="dxa"/>
              <w:right w:w="120" w:type="dxa"/>
            </w:tcMar>
            <w:vAlign w:val="center"/>
          </w:tcPr>
          <w:p w14:paraId="5BC7000C">
            <w:pPr>
              <w:spacing w:after="0"/>
              <w:jc w:val="center"/>
            </w:pPr>
            <w:r>
              <w:rPr>
                <w:rFonts w:ascii="Aptos" w:hAnsi="Aptos" w:eastAsia="Aptos"/>
                <w:b/>
                <w:color w:val="FFFFFF"/>
                <w:sz w:val="19"/>
              </w:rPr>
              <w:t>Xử lý đề xuất</w:t>
            </w:r>
          </w:p>
        </w:tc>
      </w:tr>
      <w:tr w14:paraId="6BD6148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592" w:type="dxa"/>
            <w:tcMar>
              <w:top w:w="110" w:type="dxa"/>
              <w:left w:w="120" w:type="dxa"/>
              <w:bottom w:w="110" w:type="dxa"/>
              <w:right w:w="120" w:type="dxa"/>
            </w:tcMar>
            <w:vAlign w:val="center"/>
          </w:tcPr>
          <w:p w14:paraId="749C3805">
            <w:pPr>
              <w:spacing w:after="0"/>
              <w:jc w:val="left"/>
            </w:pPr>
            <w:r>
              <w:rPr>
                <w:rFonts w:ascii="Aptos" w:hAnsi="Aptos" w:eastAsia="Aptos"/>
                <w:sz w:val="18"/>
              </w:rPr>
              <w:t>A Concurrent reservation</w:t>
            </w:r>
          </w:p>
        </w:tc>
        <w:tc>
          <w:tcPr>
            <w:tcW w:w="7344" w:type="dxa"/>
            <w:tcMar>
              <w:top w:w="110" w:type="dxa"/>
              <w:left w:w="120" w:type="dxa"/>
              <w:bottom w:w="110" w:type="dxa"/>
              <w:right w:w="120" w:type="dxa"/>
            </w:tcMar>
            <w:vAlign w:val="center"/>
          </w:tcPr>
          <w:p w14:paraId="53BB3858">
            <w:pPr>
              <w:spacing w:after="0"/>
              <w:jc w:val="left"/>
            </w:pPr>
            <w:r>
              <w:rPr>
                <w:rFonts w:ascii="Aptos" w:hAnsi="Aptos" w:eastAsia="Aptos"/>
                <w:sz w:val="18"/>
              </w:rPr>
              <w:t>Hai đơn cùng đọc một batch. Đơn commit trước giữ chỗ thành công; đơn còn lại phát hiện available/version thay đổi, release phần giữ chưa hoàn chỉnh, đọc lại tồn và chạy lại B1-B5. Không trừ tồn vật lý tại bước reserve.</w:t>
            </w:r>
          </w:p>
        </w:tc>
      </w:tr>
      <w:tr w14:paraId="0555E27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592" w:type="dxa"/>
            <w:shd w:val="clear" w:color="auto" w:fill="F5F8FC"/>
            <w:tcMar>
              <w:top w:w="110" w:type="dxa"/>
              <w:left w:w="120" w:type="dxa"/>
              <w:bottom w:w="110" w:type="dxa"/>
              <w:right w:w="120" w:type="dxa"/>
            </w:tcMar>
            <w:vAlign w:val="center"/>
          </w:tcPr>
          <w:p w14:paraId="639B8428">
            <w:pPr>
              <w:spacing w:after="0"/>
              <w:jc w:val="left"/>
            </w:pPr>
            <w:r>
              <w:rPr>
                <w:rFonts w:ascii="Aptos" w:hAnsi="Aptos" w:eastAsia="Aptos"/>
                <w:sz w:val="18"/>
              </w:rPr>
              <w:t>B ETA or MLOR becomes invalid</w:t>
            </w:r>
          </w:p>
        </w:tc>
        <w:tc>
          <w:tcPr>
            <w:tcW w:w="7344" w:type="dxa"/>
            <w:shd w:val="clear" w:color="auto" w:fill="F5F8FC"/>
            <w:tcMar>
              <w:top w:w="110" w:type="dxa"/>
              <w:left w:w="120" w:type="dxa"/>
              <w:bottom w:w="110" w:type="dxa"/>
              <w:right w:w="120" w:type="dxa"/>
            </w:tcMar>
            <w:vAlign w:val="center"/>
          </w:tcPr>
          <w:p w14:paraId="3F2D1283">
            <w:pPr>
              <w:spacing w:after="0"/>
              <w:jc w:val="left"/>
            </w:pPr>
            <w:r>
              <w:rPr>
                <w:rFonts w:ascii="Aptos" w:hAnsi="Aptos" w:eastAsia="Aptos"/>
                <w:sz w:val="18"/>
              </w:rPr>
              <w:t>Sau tentative allocation, chuyến xuất bị đầy hoặc lịch thay đổi làm ETA trễ/remaining shelf life không đạt. Hệ thống không tự hạ MLOR mà tính lại và chọn batch/kho khác.</w:t>
            </w:r>
          </w:p>
        </w:tc>
      </w:tr>
      <w:tr w14:paraId="511E6CB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592" w:type="dxa"/>
            <w:tcMar>
              <w:top w:w="110" w:type="dxa"/>
              <w:left w:w="120" w:type="dxa"/>
              <w:bottom w:w="110" w:type="dxa"/>
              <w:right w:w="120" w:type="dxa"/>
            </w:tcMar>
            <w:vAlign w:val="center"/>
          </w:tcPr>
          <w:p w14:paraId="02FD8FA8">
            <w:pPr>
              <w:spacing w:after="0"/>
              <w:jc w:val="left"/>
            </w:pPr>
            <w:r>
              <w:rPr>
                <w:rFonts w:ascii="Aptos" w:hAnsi="Aptos" w:eastAsia="Aptos"/>
                <w:sz w:val="18"/>
              </w:rPr>
              <w:t>C Insufficient network stock</w:t>
            </w:r>
          </w:p>
        </w:tc>
        <w:tc>
          <w:tcPr>
            <w:tcW w:w="7344" w:type="dxa"/>
            <w:tcMar>
              <w:top w:w="110" w:type="dxa"/>
              <w:left w:w="120" w:type="dxa"/>
              <w:bottom w:w="110" w:type="dxa"/>
              <w:right w:w="120" w:type="dxa"/>
            </w:tcMar>
            <w:vAlign w:val="center"/>
          </w:tcPr>
          <w:p w14:paraId="11D9C2ED">
            <w:pPr>
              <w:spacing w:after="0"/>
              <w:jc w:val="left"/>
            </w:pPr>
            <w:r>
              <w:rPr>
                <w:rFonts w:ascii="Aptos" w:hAnsi="Aptos" w:eastAsia="Aptos"/>
                <w:sz w:val="18"/>
              </w:rPr>
              <w:t>Đã duyệt hết batch hợp lệ nhưng vẫn thiếu. Nếu retailer không cho partial, không reserve phần hiện có. Nếu cho partial, reserve phần đáp ứng được và phần thiếu chuyển backorder hoặc cancel remainder khi có xác nhận.</w:t>
            </w:r>
          </w:p>
        </w:tc>
      </w:tr>
      <w:tr w14:paraId="2C35F25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592" w:type="dxa"/>
            <w:shd w:val="clear" w:color="auto" w:fill="F5F8FC"/>
            <w:tcMar>
              <w:top w:w="110" w:type="dxa"/>
              <w:left w:w="120" w:type="dxa"/>
              <w:bottom w:w="110" w:type="dxa"/>
              <w:right w:w="120" w:type="dxa"/>
            </w:tcMar>
            <w:vAlign w:val="center"/>
          </w:tcPr>
          <w:p w14:paraId="6789B4D4">
            <w:pPr>
              <w:spacing w:after="0"/>
              <w:jc w:val="left"/>
            </w:pPr>
            <w:r>
              <w:rPr>
                <w:rFonts w:ascii="Aptos" w:hAnsi="Aptos" w:eastAsia="Aptos"/>
                <w:sz w:val="18"/>
              </w:rPr>
              <w:t>D Central stock exists but branches are short</w:t>
            </w:r>
          </w:p>
        </w:tc>
        <w:tc>
          <w:tcPr>
            <w:tcW w:w="7344" w:type="dxa"/>
            <w:shd w:val="clear" w:color="auto" w:fill="F5F8FC"/>
            <w:tcMar>
              <w:top w:w="110" w:type="dxa"/>
              <w:left w:w="120" w:type="dxa"/>
              <w:bottom w:w="110" w:type="dxa"/>
              <w:right w:w="120" w:type="dxa"/>
            </w:tcMar>
            <w:vAlign w:val="center"/>
          </w:tcPr>
          <w:p w14:paraId="4BB723DB">
            <w:pPr>
              <w:spacing w:after="0"/>
              <w:jc w:val="left"/>
            </w:pPr>
            <w:r>
              <w:rPr>
                <w:rFonts w:ascii="Aptos" w:hAnsi="Aptos" w:eastAsia="Aptos"/>
                <w:sz w:val="18"/>
              </w:rPr>
              <w:t>Trong scope đề xuất, tổng kho không tự trở thành nguồn giao retailer. Hệ thống tạo/đề xuất Transfer Order cho kho chi nhánh và giữ phần thiếu ở backorder; direct fulfillment từ tổng kho chỉ được bật nếu cô chấp thuận policy ngoại lệ.</w:t>
            </w:r>
          </w:p>
        </w:tc>
      </w:tr>
      <w:tr w14:paraId="7FB48EF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592" w:type="dxa"/>
            <w:tcMar>
              <w:top w:w="110" w:type="dxa"/>
              <w:left w:w="120" w:type="dxa"/>
              <w:bottom w:w="110" w:type="dxa"/>
              <w:right w:w="120" w:type="dxa"/>
            </w:tcMar>
            <w:vAlign w:val="center"/>
          </w:tcPr>
          <w:p w14:paraId="548F9639">
            <w:pPr>
              <w:spacing w:after="0"/>
              <w:jc w:val="left"/>
            </w:pPr>
            <w:r>
              <w:rPr>
                <w:rFonts w:ascii="Aptos" w:hAnsi="Aptos" w:eastAsia="Aptos"/>
                <w:sz w:val="18"/>
              </w:rPr>
              <w:t>E Multi warehouse full fulfillment</w:t>
            </w:r>
          </w:p>
        </w:tc>
        <w:tc>
          <w:tcPr>
            <w:tcW w:w="7344" w:type="dxa"/>
            <w:tcMar>
              <w:top w:w="110" w:type="dxa"/>
              <w:left w:w="120" w:type="dxa"/>
              <w:bottom w:w="110" w:type="dxa"/>
              <w:right w:w="120" w:type="dxa"/>
            </w:tcMar>
            <w:vAlign w:val="center"/>
          </w:tcPr>
          <w:p w14:paraId="284490BE">
            <w:pPr>
              <w:spacing w:after="0"/>
              <w:jc w:val="left"/>
            </w:pPr>
            <w:r>
              <w:rPr>
                <w:rFonts w:ascii="Aptos" w:hAnsi="Aptos" w:eastAsia="Aptos"/>
                <w:sz w:val="18"/>
              </w:rPr>
              <w:t>Đơn được cấp đủ từ nhiều kho chi nhánh. Đây là full fulfillment có split shipment, không phải partial fulfillment. Mỗi phần phải đạt deadline và MLOR riêng.</w:t>
            </w:r>
          </w:p>
        </w:tc>
      </w:tr>
    </w:tbl>
    <w:p w14:paraId="3330A030">
      <w:pPr>
        <w:spacing w:after="0"/>
      </w:pPr>
    </w:p>
    <w:p w14:paraId="3D021FF1">
      <w:pPr>
        <w:pStyle w:val="2"/>
        <w:keepNext/>
      </w:pPr>
      <w:r>
        <w:t>10 Issues and Solutions</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968"/>
        <w:gridCol w:w="4968"/>
      </w:tblGrid>
      <w:tr w14:paraId="6A03DEC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3960" w:type="dxa"/>
            <w:shd w:val="clear" w:color="auto" w:fill="17365D"/>
            <w:tcMar>
              <w:top w:w="110" w:type="dxa"/>
              <w:left w:w="120" w:type="dxa"/>
              <w:bottom w:w="110" w:type="dxa"/>
              <w:right w:w="120" w:type="dxa"/>
            </w:tcMar>
            <w:vAlign w:val="center"/>
          </w:tcPr>
          <w:p w14:paraId="1AAE3815">
            <w:pPr>
              <w:spacing w:after="0"/>
              <w:jc w:val="center"/>
            </w:pPr>
            <w:r>
              <w:rPr>
                <w:rFonts w:ascii="Aptos" w:hAnsi="Aptos" w:eastAsia="Aptos"/>
                <w:b/>
                <w:color w:val="FFFFFF"/>
                <w:sz w:val="19"/>
              </w:rPr>
              <w:t>Issue</w:t>
            </w:r>
          </w:p>
        </w:tc>
        <w:tc>
          <w:tcPr>
            <w:tcW w:w="5976" w:type="dxa"/>
            <w:shd w:val="clear" w:color="auto" w:fill="17365D"/>
            <w:tcMar>
              <w:top w:w="110" w:type="dxa"/>
              <w:left w:w="120" w:type="dxa"/>
              <w:bottom w:w="110" w:type="dxa"/>
              <w:right w:w="120" w:type="dxa"/>
            </w:tcMar>
            <w:vAlign w:val="center"/>
          </w:tcPr>
          <w:p w14:paraId="7FF37D3D">
            <w:pPr>
              <w:spacing w:after="0"/>
              <w:jc w:val="center"/>
            </w:pPr>
            <w:r>
              <w:rPr>
                <w:rFonts w:ascii="Aptos" w:hAnsi="Aptos" w:eastAsia="Aptos"/>
                <w:b/>
                <w:color w:val="FFFFFF"/>
                <w:sz w:val="19"/>
              </w:rPr>
              <w:t>Solution</w:t>
            </w:r>
          </w:p>
        </w:tc>
      </w:tr>
      <w:tr w14:paraId="78020F2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960" w:type="dxa"/>
            <w:tcMar>
              <w:top w:w="110" w:type="dxa"/>
              <w:left w:w="120" w:type="dxa"/>
              <w:bottom w:w="110" w:type="dxa"/>
              <w:right w:w="120" w:type="dxa"/>
            </w:tcMar>
            <w:vAlign w:val="center"/>
          </w:tcPr>
          <w:p w14:paraId="3851CAD4">
            <w:pPr>
              <w:spacing w:after="0"/>
              <w:jc w:val="left"/>
            </w:pPr>
            <w:r>
              <w:rPr>
                <w:rFonts w:ascii="Aptos" w:hAnsi="Aptos" w:eastAsia="Aptos"/>
                <w:sz w:val="18"/>
              </w:rPr>
              <w:t>Project Detail chưa phân biệt tổng kho và kho chi nhánh</w:t>
            </w:r>
          </w:p>
        </w:tc>
        <w:tc>
          <w:tcPr>
            <w:tcW w:w="5976" w:type="dxa"/>
            <w:tcMar>
              <w:top w:w="110" w:type="dxa"/>
              <w:left w:w="120" w:type="dxa"/>
              <w:bottom w:w="110" w:type="dxa"/>
              <w:right w:w="120" w:type="dxa"/>
            </w:tcMar>
            <w:vAlign w:val="center"/>
          </w:tcPr>
          <w:p w14:paraId="43AB292A">
            <w:pPr>
              <w:spacing w:after="0"/>
              <w:jc w:val="left"/>
            </w:pPr>
            <w:r>
              <w:rPr>
                <w:rFonts w:ascii="Aptos" w:hAnsi="Aptos" w:eastAsia="Aptos"/>
                <w:sz w:val="18"/>
              </w:rPr>
              <w:t>Thêm warehouse_type và allowed flow; tách Transfer Order khỏi Retailer Order.</w:t>
            </w:r>
          </w:p>
        </w:tc>
      </w:tr>
      <w:tr w14:paraId="2A5D6E9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960" w:type="dxa"/>
            <w:shd w:val="clear" w:color="auto" w:fill="F5F8FC"/>
            <w:tcMar>
              <w:top w:w="110" w:type="dxa"/>
              <w:left w:w="120" w:type="dxa"/>
              <w:bottom w:w="110" w:type="dxa"/>
              <w:right w:w="120" w:type="dxa"/>
            </w:tcMar>
            <w:vAlign w:val="center"/>
          </w:tcPr>
          <w:p w14:paraId="73FAF164">
            <w:pPr>
              <w:spacing w:after="0"/>
              <w:jc w:val="left"/>
            </w:pPr>
            <w:r>
              <w:rPr>
                <w:rFonts w:ascii="Aptos" w:hAnsi="Aptos" w:eastAsia="Aptos"/>
                <w:sz w:val="18"/>
              </w:rPr>
              <w:t>FEFO cục bộ không bảo đảm retailer nhận đủ hạn dùng</w:t>
            </w:r>
          </w:p>
        </w:tc>
        <w:tc>
          <w:tcPr>
            <w:tcW w:w="5976" w:type="dxa"/>
            <w:shd w:val="clear" w:color="auto" w:fill="F5F8FC"/>
            <w:tcMar>
              <w:top w:w="110" w:type="dxa"/>
              <w:left w:w="120" w:type="dxa"/>
              <w:bottom w:w="110" w:type="dxa"/>
              <w:right w:w="120" w:type="dxa"/>
            </w:tcMar>
            <w:vAlign w:val="center"/>
          </w:tcPr>
          <w:p w14:paraId="4F9BD46D">
            <w:pPr>
              <w:spacing w:after="0"/>
              <w:jc w:val="left"/>
            </w:pPr>
            <w:r>
              <w:rPr>
                <w:rFonts w:ascii="Aptos" w:hAnsi="Aptos" w:eastAsia="Aptos"/>
                <w:sz w:val="18"/>
              </w:rPr>
              <w:t>Lọc từng batch theo ETA và MLOR trước khi xếp FEFO.</w:t>
            </w:r>
          </w:p>
        </w:tc>
      </w:tr>
      <w:tr w14:paraId="471E0AA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960" w:type="dxa"/>
            <w:tcMar>
              <w:top w:w="110" w:type="dxa"/>
              <w:left w:w="120" w:type="dxa"/>
              <w:bottom w:w="110" w:type="dxa"/>
              <w:right w:w="120" w:type="dxa"/>
            </w:tcMar>
            <w:vAlign w:val="center"/>
          </w:tcPr>
          <w:p w14:paraId="1748B476">
            <w:pPr>
              <w:spacing w:after="0"/>
              <w:jc w:val="left"/>
            </w:pPr>
            <w:r>
              <w:rPr>
                <w:rFonts w:ascii="Aptos" w:hAnsi="Aptos" w:eastAsia="Aptos"/>
                <w:sz w:val="18"/>
              </w:rPr>
              <w:t>Kho gần nhưng chuyến xuất trễ vẫn có thể vi phạm cam kết</w:t>
            </w:r>
          </w:p>
        </w:tc>
        <w:tc>
          <w:tcPr>
            <w:tcW w:w="5976" w:type="dxa"/>
            <w:tcMar>
              <w:top w:w="110" w:type="dxa"/>
              <w:left w:w="120" w:type="dxa"/>
              <w:bottom w:w="110" w:type="dxa"/>
              <w:right w:w="120" w:type="dxa"/>
            </w:tcMar>
            <w:vAlign w:val="center"/>
          </w:tcPr>
          <w:p w14:paraId="2022516F">
            <w:pPr>
              <w:spacing w:after="0"/>
              <w:jc w:val="left"/>
            </w:pPr>
            <w:r>
              <w:rPr>
                <w:rFonts w:ascii="Aptos" w:hAnsi="Aptos" w:eastAsia="Aptos"/>
                <w:sz w:val="18"/>
              </w:rPr>
              <w:t>Tính readiness, cutoff, departure schedule và transit time trước allocation.</w:t>
            </w:r>
          </w:p>
        </w:tc>
      </w:tr>
      <w:tr w14:paraId="7A89CE0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960" w:type="dxa"/>
            <w:shd w:val="clear" w:color="auto" w:fill="F5F8FC"/>
            <w:tcMar>
              <w:top w:w="110" w:type="dxa"/>
              <w:left w:w="120" w:type="dxa"/>
              <w:bottom w:w="110" w:type="dxa"/>
              <w:right w:w="120" w:type="dxa"/>
            </w:tcMar>
            <w:vAlign w:val="center"/>
          </w:tcPr>
          <w:p w14:paraId="08785AD2">
            <w:pPr>
              <w:spacing w:after="0"/>
              <w:jc w:val="left"/>
            </w:pPr>
            <w:r>
              <w:rPr>
                <w:rFonts w:ascii="Aptos" w:hAnsi="Aptos" w:eastAsia="Aptos"/>
                <w:sz w:val="18"/>
              </w:rPr>
              <w:t>Confirm order rồi trừ tồn dễ gây double-booking</w:t>
            </w:r>
          </w:p>
        </w:tc>
        <w:tc>
          <w:tcPr>
            <w:tcW w:w="5976" w:type="dxa"/>
            <w:shd w:val="clear" w:color="auto" w:fill="F5F8FC"/>
            <w:tcMar>
              <w:top w:w="110" w:type="dxa"/>
              <w:left w:w="120" w:type="dxa"/>
              <w:bottom w:w="110" w:type="dxa"/>
              <w:right w:w="120" w:type="dxa"/>
            </w:tcMar>
            <w:vAlign w:val="center"/>
          </w:tcPr>
          <w:p w14:paraId="7D55CEC4">
            <w:pPr>
              <w:spacing w:after="0"/>
              <w:jc w:val="left"/>
            </w:pPr>
            <w:r>
              <w:rPr>
                <w:rFonts w:ascii="Aptos" w:hAnsi="Aptos" w:eastAsia="Aptos"/>
                <w:sz w:val="18"/>
              </w:rPr>
              <w:t>Tentative allocation → atomic reserve → pick → goods issue; physical stock chỉ giảm khi xuất.</w:t>
            </w:r>
          </w:p>
        </w:tc>
      </w:tr>
      <w:tr w14:paraId="64809AD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960" w:type="dxa"/>
            <w:tcMar>
              <w:top w:w="110" w:type="dxa"/>
              <w:left w:w="120" w:type="dxa"/>
              <w:bottom w:w="110" w:type="dxa"/>
              <w:right w:w="120" w:type="dxa"/>
            </w:tcMar>
            <w:vAlign w:val="center"/>
          </w:tcPr>
          <w:p w14:paraId="420D06CE">
            <w:pPr>
              <w:spacing w:after="0"/>
              <w:jc w:val="left"/>
            </w:pPr>
            <w:r>
              <w:rPr>
                <w:rFonts w:ascii="Aptos" w:hAnsi="Aptos" w:eastAsia="Aptos"/>
                <w:sz w:val="18"/>
              </w:rPr>
              <w:t>Một kho thiếu dù toàn mạng lưới còn đủ</w:t>
            </w:r>
          </w:p>
        </w:tc>
        <w:tc>
          <w:tcPr>
            <w:tcW w:w="5976" w:type="dxa"/>
            <w:tcMar>
              <w:top w:w="110" w:type="dxa"/>
              <w:left w:w="120" w:type="dxa"/>
              <w:bottom w:w="110" w:type="dxa"/>
              <w:right w:w="120" w:type="dxa"/>
            </w:tcMar>
            <w:vAlign w:val="center"/>
          </w:tcPr>
          <w:p w14:paraId="233732D2">
            <w:pPr>
              <w:spacing w:after="0"/>
              <w:jc w:val="left"/>
            </w:pPr>
            <w:r>
              <w:rPr>
                <w:rFonts w:ascii="Aptos" w:hAnsi="Aptos" w:eastAsia="Aptos"/>
                <w:sz w:val="18"/>
              </w:rPr>
              <w:t>Duyệt toàn bộ batch hợp lệ ở các kho chi nhánh và cho phép multiple sourcing.</w:t>
            </w:r>
          </w:p>
        </w:tc>
      </w:tr>
      <w:tr w14:paraId="6681B30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960" w:type="dxa"/>
            <w:shd w:val="clear" w:color="auto" w:fill="F5F8FC"/>
            <w:tcMar>
              <w:top w:w="110" w:type="dxa"/>
              <w:left w:w="120" w:type="dxa"/>
              <w:bottom w:w="110" w:type="dxa"/>
              <w:right w:w="120" w:type="dxa"/>
            </w:tcMar>
            <w:vAlign w:val="center"/>
          </w:tcPr>
          <w:p w14:paraId="08E72DE8">
            <w:pPr>
              <w:spacing w:after="0"/>
              <w:jc w:val="left"/>
            </w:pPr>
            <w:r>
              <w:rPr>
                <w:rFonts w:ascii="Aptos" w:hAnsi="Aptos" w:eastAsia="Aptos"/>
                <w:sz w:val="18"/>
              </w:rPr>
              <w:t>Split warehouse bị nhầm với partial fulfillment</w:t>
            </w:r>
          </w:p>
        </w:tc>
        <w:tc>
          <w:tcPr>
            <w:tcW w:w="5976" w:type="dxa"/>
            <w:shd w:val="clear" w:color="auto" w:fill="F5F8FC"/>
            <w:tcMar>
              <w:top w:w="110" w:type="dxa"/>
              <w:left w:w="120" w:type="dxa"/>
              <w:bottom w:w="110" w:type="dxa"/>
              <w:right w:w="120" w:type="dxa"/>
            </w:tcMar>
            <w:vAlign w:val="center"/>
          </w:tcPr>
          <w:p w14:paraId="2B69A73A">
            <w:pPr>
              <w:spacing w:after="0"/>
              <w:jc w:val="left"/>
            </w:pPr>
            <w:r>
              <w:rPr>
                <w:rFonts w:ascii="Aptos" w:hAnsi="Aptos" w:eastAsia="Aptos"/>
                <w:sz w:val="18"/>
              </w:rPr>
              <w:t>Tách hai khái niệm: split là số nguồn/shipment; partial là tổng lượng giao nhỏ hơn nhu cầu.</w:t>
            </w:r>
          </w:p>
        </w:tc>
      </w:tr>
      <w:tr w14:paraId="26BAE5A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960" w:type="dxa"/>
            <w:tcMar>
              <w:top w:w="110" w:type="dxa"/>
              <w:left w:w="120" w:type="dxa"/>
              <w:bottom w:w="110" w:type="dxa"/>
              <w:right w:w="120" w:type="dxa"/>
            </w:tcMar>
            <w:vAlign w:val="center"/>
          </w:tcPr>
          <w:p w14:paraId="1CEC1D0F">
            <w:pPr>
              <w:spacing w:after="0"/>
              <w:jc w:val="left"/>
            </w:pPr>
            <w:r>
              <w:rPr>
                <w:rFonts w:ascii="Aptos" w:hAnsi="Aptos" w:eastAsia="Aptos"/>
                <w:sz w:val="18"/>
              </w:rPr>
              <w:t>Bốn role không có Retail Store Manager</w:t>
            </w:r>
          </w:p>
        </w:tc>
        <w:tc>
          <w:tcPr>
            <w:tcW w:w="5976" w:type="dxa"/>
            <w:tcMar>
              <w:top w:w="110" w:type="dxa"/>
              <w:left w:w="120" w:type="dxa"/>
              <w:bottom w:w="110" w:type="dxa"/>
              <w:right w:w="120" w:type="dxa"/>
            </w:tcMar>
            <w:vAlign w:val="center"/>
          </w:tcPr>
          <w:p w14:paraId="159CC3DF">
            <w:pPr>
              <w:spacing w:after="0"/>
              <w:jc w:val="left"/>
            </w:pPr>
            <w:r>
              <w:rPr>
                <w:rFonts w:ascii="Aptos" w:hAnsi="Aptos" w:eastAsia="Aptos"/>
                <w:sz w:val="18"/>
              </w:rPr>
              <w:t>Retailer là external actor trong MVP; Delivery thu chữ ký/ảnh POD và Admin xử lý discrepancy.</w:t>
            </w:r>
          </w:p>
        </w:tc>
      </w:tr>
      <w:tr w14:paraId="6304099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960" w:type="dxa"/>
            <w:shd w:val="clear" w:color="auto" w:fill="F5F8FC"/>
            <w:tcMar>
              <w:top w:w="110" w:type="dxa"/>
              <w:left w:w="120" w:type="dxa"/>
              <w:bottom w:w="110" w:type="dxa"/>
              <w:right w:w="120" w:type="dxa"/>
            </w:tcMar>
            <w:vAlign w:val="center"/>
          </w:tcPr>
          <w:p w14:paraId="27CECA57">
            <w:pPr>
              <w:spacing w:after="0"/>
              <w:jc w:val="left"/>
            </w:pPr>
            <w:r>
              <w:rPr>
                <w:rFonts w:ascii="Aptos" w:hAnsi="Aptos" w:eastAsia="Aptos"/>
                <w:sz w:val="18"/>
              </w:rPr>
              <w:t>Forecast, cold-chain, AI và write-off làm scope quá rộng</w:t>
            </w:r>
          </w:p>
        </w:tc>
        <w:tc>
          <w:tcPr>
            <w:tcW w:w="5976" w:type="dxa"/>
            <w:shd w:val="clear" w:color="auto" w:fill="F5F8FC"/>
            <w:tcMar>
              <w:top w:w="110" w:type="dxa"/>
              <w:left w:w="120" w:type="dxa"/>
              <w:bottom w:w="110" w:type="dxa"/>
              <w:right w:w="120" w:type="dxa"/>
            </w:tcMar>
            <w:vAlign w:val="center"/>
          </w:tcPr>
          <w:p w14:paraId="257F579B">
            <w:pPr>
              <w:spacing w:after="0"/>
              <w:jc w:val="left"/>
            </w:pPr>
            <w:r>
              <w:rPr>
                <w:rFonts w:ascii="Aptos" w:hAnsi="Aptos" w:eastAsia="Aptos"/>
                <w:sz w:val="18"/>
              </w:rPr>
              <w:t>Chuyển sang Nice to have; MVP tập trung vào batch, FEFO, MLOR, ETA, reserve và fulfillment.</w:t>
            </w:r>
          </w:p>
        </w:tc>
      </w:tr>
    </w:tbl>
    <w:p w14:paraId="2C4D8984">
      <w:pPr>
        <w:spacing w:after="0"/>
      </w:pPr>
    </w:p>
    <w:p w14:paraId="0F49B0B1">
      <w:pPr>
        <w:pStyle w:val="2"/>
        <w:keepNext/>
      </w:pPr>
      <w:r>
        <w:t>11 State Transitions</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968"/>
        <w:gridCol w:w="4968"/>
      </w:tblGrid>
      <w:tr w14:paraId="3F0BDE4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2304" w:type="dxa"/>
            <w:shd w:val="clear" w:color="auto" w:fill="17365D"/>
            <w:tcMar>
              <w:top w:w="110" w:type="dxa"/>
              <w:left w:w="120" w:type="dxa"/>
              <w:bottom w:w="110" w:type="dxa"/>
              <w:right w:w="120" w:type="dxa"/>
            </w:tcMar>
            <w:vAlign w:val="center"/>
          </w:tcPr>
          <w:p w14:paraId="59703C61">
            <w:pPr>
              <w:spacing w:after="0"/>
              <w:jc w:val="center"/>
            </w:pPr>
            <w:r>
              <w:rPr>
                <w:rFonts w:ascii="Aptos" w:hAnsi="Aptos" w:eastAsia="Aptos"/>
                <w:b/>
                <w:color w:val="FFFFFF"/>
                <w:sz w:val="19"/>
              </w:rPr>
              <w:t>Đối tượng</w:t>
            </w:r>
          </w:p>
        </w:tc>
        <w:tc>
          <w:tcPr>
            <w:tcW w:w="7632" w:type="dxa"/>
            <w:shd w:val="clear" w:color="auto" w:fill="17365D"/>
            <w:tcMar>
              <w:top w:w="110" w:type="dxa"/>
              <w:left w:w="120" w:type="dxa"/>
              <w:bottom w:w="110" w:type="dxa"/>
              <w:right w:w="120" w:type="dxa"/>
            </w:tcMar>
            <w:vAlign w:val="center"/>
          </w:tcPr>
          <w:p w14:paraId="7E7E9640">
            <w:pPr>
              <w:spacing w:after="0"/>
              <w:jc w:val="center"/>
            </w:pPr>
            <w:r>
              <w:rPr>
                <w:rFonts w:ascii="Aptos" w:hAnsi="Aptos" w:eastAsia="Aptos"/>
                <w:b/>
                <w:color w:val="FFFFFF"/>
                <w:sz w:val="19"/>
              </w:rPr>
              <w:t>Luồng trạng thái đề xuất</w:t>
            </w:r>
          </w:p>
        </w:tc>
      </w:tr>
      <w:tr w14:paraId="6039C6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304" w:type="dxa"/>
            <w:tcMar>
              <w:top w:w="110" w:type="dxa"/>
              <w:left w:w="120" w:type="dxa"/>
              <w:bottom w:w="110" w:type="dxa"/>
              <w:right w:w="120" w:type="dxa"/>
            </w:tcMar>
            <w:vAlign w:val="center"/>
          </w:tcPr>
          <w:p w14:paraId="090AB649">
            <w:pPr>
              <w:spacing w:after="0"/>
              <w:jc w:val="left"/>
            </w:pPr>
            <w:r>
              <w:rPr>
                <w:rFonts w:ascii="Aptos" w:hAnsi="Aptos" w:eastAsia="Aptos"/>
                <w:sz w:val="18"/>
              </w:rPr>
              <w:t>Retailer Order</w:t>
            </w:r>
          </w:p>
        </w:tc>
        <w:tc>
          <w:tcPr>
            <w:tcW w:w="7632" w:type="dxa"/>
            <w:tcMar>
              <w:top w:w="110" w:type="dxa"/>
              <w:left w:w="120" w:type="dxa"/>
              <w:bottom w:w="110" w:type="dxa"/>
              <w:right w:w="120" w:type="dxa"/>
            </w:tcMar>
            <w:vAlign w:val="center"/>
          </w:tcPr>
          <w:p w14:paraId="4FF015BB">
            <w:pPr>
              <w:spacing w:after="0"/>
              <w:jc w:val="left"/>
            </w:pPr>
            <w:r>
              <w:rPr>
                <w:rFonts w:ascii="Aptos" w:hAnsi="Aptos" w:eastAsia="Aptos"/>
                <w:sz w:val="18"/>
              </w:rPr>
              <w:t>Draft → Pending Allocation → Reserved → Confirmed → Picking → Dispatched → Completed</w:t>
            </w:r>
          </w:p>
        </w:tc>
      </w:tr>
      <w:tr w14:paraId="0AEE18C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304" w:type="dxa"/>
            <w:shd w:val="clear" w:color="auto" w:fill="F5F8FC"/>
            <w:tcMar>
              <w:top w:w="110" w:type="dxa"/>
              <w:left w:w="120" w:type="dxa"/>
              <w:bottom w:w="110" w:type="dxa"/>
              <w:right w:w="120" w:type="dxa"/>
            </w:tcMar>
            <w:vAlign w:val="center"/>
          </w:tcPr>
          <w:p w14:paraId="209E200E">
            <w:pPr>
              <w:spacing w:after="0"/>
              <w:jc w:val="left"/>
            </w:pPr>
            <w:r>
              <w:rPr>
                <w:rFonts w:ascii="Aptos" w:hAnsi="Aptos" w:eastAsia="Aptos"/>
                <w:sz w:val="18"/>
              </w:rPr>
              <w:t>Insufficient Order</w:t>
            </w:r>
          </w:p>
        </w:tc>
        <w:tc>
          <w:tcPr>
            <w:tcW w:w="7632" w:type="dxa"/>
            <w:shd w:val="clear" w:color="auto" w:fill="F5F8FC"/>
            <w:tcMar>
              <w:top w:w="110" w:type="dxa"/>
              <w:left w:w="120" w:type="dxa"/>
              <w:bottom w:w="110" w:type="dxa"/>
              <w:right w:w="120" w:type="dxa"/>
            </w:tcMar>
            <w:vAlign w:val="center"/>
          </w:tcPr>
          <w:p w14:paraId="3FF81A36">
            <w:pPr>
              <w:spacing w:after="0"/>
              <w:jc w:val="left"/>
            </w:pPr>
            <w:r>
              <w:rPr>
                <w:rFonts w:ascii="Aptos" w:hAnsi="Aptos" w:eastAsia="Aptos"/>
                <w:sz w:val="18"/>
              </w:rPr>
              <w:t>Pending Allocation → Awaiting Stock hoặc Partially Reserved → Backorder / Cancelled Remainder</w:t>
            </w:r>
          </w:p>
        </w:tc>
      </w:tr>
      <w:tr w14:paraId="199A501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304" w:type="dxa"/>
            <w:tcMar>
              <w:top w:w="110" w:type="dxa"/>
              <w:left w:w="120" w:type="dxa"/>
              <w:bottom w:w="110" w:type="dxa"/>
              <w:right w:w="120" w:type="dxa"/>
            </w:tcMar>
            <w:vAlign w:val="center"/>
          </w:tcPr>
          <w:p w14:paraId="08063595">
            <w:pPr>
              <w:spacing w:after="0"/>
              <w:jc w:val="left"/>
            </w:pPr>
            <w:r>
              <w:rPr>
                <w:rFonts w:ascii="Aptos" w:hAnsi="Aptos" w:eastAsia="Aptos"/>
                <w:sz w:val="18"/>
              </w:rPr>
              <w:t>Transfer Order</w:t>
            </w:r>
          </w:p>
        </w:tc>
        <w:tc>
          <w:tcPr>
            <w:tcW w:w="7632" w:type="dxa"/>
            <w:tcMar>
              <w:top w:w="110" w:type="dxa"/>
              <w:left w:w="120" w:type="dxa"/>
              <w:bottom w:w="110" w:type="dxa"/>
              <w:right w:w="120" w:type="dxa"/>
            </w:tcMar>
            <w:vAlign w:val="center"/>
          </w:tcPr>
          <w:p w14:paraId="6ADAE87E">
            <w:pPr>
              <w:spacing w:after="0"/>
              <w:jc w:val="left"/>
            </w:pPr>
            <w:r>
              <w:rPr>
                <w:rFonts w:ascii="Aptos" w:hAnsi="Aptos" w:eastAsia="Aptos"/>
                <w:sz w:val="18"/>
              </w:rPr>
              <w:t>Draft → Approved → Reserved → Issued → In Transit → Received</w:t>
            </w:r>
          </w:p>
        </w:tc>
      </w:tr>
      <w:tr w14:paraId="5BA357B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304" w:type="dxa"/>
            <w:shd w:val="clear" w:color="auto" w:fill="F5F8FC"/>
            <w:tcMar>
              <w:top w:w="110" w:type="dxa"/>
              <w:left w:w="120" w:type="dxa"/>
              <w:bottom w:w="110" w:type="dxa"/>
              <w:right w:w="120" w:type="dxa"/>
            </w:tcMar>
            <w:vAlign w:val="center"/>
          </w:tcPr>
          <w:p w14:paraId="1D82790A">
            <w:pPr>
              <w:spacing w:after="0"/>
              <w:jc w:val="left"/>
            </w:pPr>
            <w:r>
              <w:rPr>
                <w:rFonts w:ascii="Aptos" w:hAnsi="Aptos" w:eastAsia="Aptos"/>
                <w:sz w:val="18"/>
              </w:rPr>
              <w:t>Shipment</w:t>
            </w:r>
          </w:p>
        </w:tc>
        <w:tc>
          <w:tcPr>
            <w:tcW w:w="7632" w:type="dxa"/>
            <w:shd w:val="clear" w:color="auto" w:fill="F5F8FC"/>
            <w:tcMar>
              <w:top w:w="110" w:type="dxa"/>
              <w:left w:w="120" w:type="dxa"/>
              <w:bottom w:w="110" w:type="dxa"/>
              <w:right w:w="120" w:type="dxa"/>
            </w:tcMar>
            <w:vAlign w:val="center"/>
          </w:tcPr>
          <w:p w14:paraId="67DFBE39">
            <w:pPr>
              <w:spacing w:after="0"/>
              <w:jc w:val="left"/>
            </w:pPr>
            <w:r>
              <w:rPr>
                <w:rFonts w:ascii="Aptos" w:hAnsi="Aptos" w:eastAsia="Aptos"/>
                <w:sz w:val="18"/>
              </w:rPr>
              <w:t>Created → Assigned → In Transit → Delivered hoặc Delivery Failed</w:t>
            </w:r>
          </w:p>
        </w:tc>
      </w:tr>
      <w:tr w14:paraId="36D5DF0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2304" w:type="dxa"/>
            <w:tcMar>
              <w:top w:w="110" w:type="dxa"/>
              <w:left w:w="120" w:type="dxa"/>
              <w:bottom w:w="110" w:type="dxa"/>
              <w:right w:w="120" w:type="dxa"/>
            </w:tcMar>
            <w:vAlign w:val="center"/>
          </w:tcPr>
          <w:p w14:paraId="2EE314D1">
            <w:pPr>
              <w:spacing w:after="0"/>
              <w:jc w:val="left"/>
            </w:pPr>
            <w:r>
              <w:rPr>
                <w:rFonts w:ascii="Aptos" w:hAnsi="Aptos" w:eastAsia="Aptos"/>
                <w:sz w:val="18"/>
              </w:rPr>
              <w:t>Reservation</w:t>
            </w:r>
          </w:p>
        </w:tc>
        <w:tc>
          <w:tcPr>
            <w:tcW w:w="7632" w:type="dxa"/>
            <w:tcMar>
              <w:top w:w="110" w:type="dxa"/>
              <w:left w:w="120" w:type="dxa"/>
              <w:bottom w:w="110" w:type="dxa"/>
              <w:right w:w="120" w:type="dxa"/>
            </w:tcMar>
            <w:vAlign w:val="center"/>
          </w:tcPr>
          <w:p w14:paraId="40AA5E17">
            <w:pPr>
              <w:spacing w:after="0"/>
              <w:jc w:val="left"/>
            </w:pPr>
            <w:r>
              <w:rPr>
                <w:rFonts w:ascii="Aptos" w:hAnsi="Aptos" w:eastAsia="Aptos"/>
                <w:sz w:val="18"/>
              </w:rPr>
              <w:t>Pending → Reserved → Consumed hoặc Released / Expired</w:t>
            </w:r>
          </w:p>
        </w:tc>
      </w:tr>
    </w:tbl>
    <w:p w14:paraId="6AFBDEE9">
      <w:pPr>
        <w:spacing w:after="0"/>
      </w:pPr>
    </w:p>
    <w:p w14:paraId="613032FD">
      <w:pPr>
        <w:pStyle w:val="2"/>
        <w:keepNext/>
      </w:pPr>
      <w:r>
        <w:t>12 Items for Mentor Confirmation</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484"/>
        <w:gridCol w:w="2484"/>
        <w:gridCol w:w="2484"/>
        <w:gridCol w:w="2484"/>
      </w:tblGrid>
      <w:tr w14:paraId="5BCA5C5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648" w:type="dxa"/>
            <w:shd w:val="clear" w:color="auto" w:fill="17365D"/>
            <w:tcMar>
              <w:top w:w="110" w:type="dxa"/>
              <w:left w:w="120" w:type="dxa"/>
              <w:bottom w:w="110" w:type="dxa"/>
              <w:right w:w="120" w:type="dxa"/>
            </w:tcMar>
            <w:vAlign w:val="center"/>
          </w:tcPr>
          <w:p w14:paraId="2A3698D3">
            <w:pPr>
              <w:spacing w:after="0"/>
              <w:jc w:val="center"/>
            </w:pPr>
            <w:r>
              <w:rPr>
                <w:rFonts w:ascii="Aptos" w:hAnsi="Aptos" w:eastAsia="Aptos"/>
                <w:b/>
                <w:color w:val="FFFFFF"/>
                <w:sz w:val="19"/>
              </w:rPr>
              <w:t>STT</w:t>
            </w:r>
          </w:p>
        </w:tc>
        <w:tc>
          <w:tcPr>
            <w:tcW w:w="1944" w:type="dxa"/>
            <w:shd w:val="clear" w:color="auto" w:fill="17365D"/>
            <w:tcMar>
              <w:top w:w="110" w:type="dxa"/>
              <w:left w:w="120" w:type="dxa"/>
              <w:bottom w:w="110" w:type="dxa"/>
              <w:right w:w="120" w:type="dxa"/>
            </w:tcMar>
            <w:vAlign w:val="center"/>
          </w:tcPr>
          <w:p w14:paraId="2134DE7B">
            <w:pPr>
              <w:spacing w:after="0"/>
              <w:jc w:val="center"/>
            </w:pPr>
            <w:r>
              <w:rPr>
                <w:rFonts w:ascii="Aptos" w:hAnsi="Aptos" w:eastAsia="Aptos"/>
                <w:b/>
                <w:color w:val="FFFFFF"/>
                <w:sz w:val="19"/>
              </w:rPr>
              <w:t>Chủ đề</w:t>
            </w:r>
          </w:p>
        </w:tc>
        <w:tc>
          <w:tcPr>
            <w:tcW w:w="6408" w:type="dxa"/>
            <w:shd w:val="clear" w:color="auto" w:fill="17365D"/>
            <w:tcMar>
              <w:top w:w="110" w:type="dxa"/>
              <w:left w:w="120" w:type="dxa"/>
              <w:bottom w:w="110" w:type="dxa"/>
              <w:right w:w="120" w:type="dxa"/>
            </w:tcMar>
            <w:vAlign w:val="center"/>
          </w:tcPr>
          <w:p w14:paraId="685EACF7">
            <w:pPr>
              <w:spacing w:after="0"/>
              <w:jc w:val="center"/>
            </w:pPr>
            <w:r>
              <w:rPr>
                <w:rFonts w:ascii="Aptos" w:hAnsi="Aptos" w:eastAsia="Aptos"/>
                <w:b/>
                <w:color w:val="FFFFFF"/>
                <w:sz w:val="19"/>
              </w:rPr>
              <w:t>Đề xuất của nhóm</w:t>
            </w:r>
          </w:p>
        </w:tc>
        <w:tc>
          <w:tcPr>
            <w:tcW w:w="1152" w:type="dxa"/>
            <w:shd w:val="clear" w:color="auto" w:fill="17365D"/>
            <w:tcMar>
              <w:top w:w="110" w:type="dxa"/>
              <w:left w:w="120" w:type="dxa"/>
              <w:bottom w:w="110" w:type="dxa"/>
              <w:right w:w="120" w:type="dxa"/>
            </w:tcMar>
            <w:vAlign w:val="center"/>
          </w:tcPr>
          <w:p w14:paraId="7AB80B25">
            <w:pPr>
              <w:spacing w:after="0"/>
              <w:jc w:val="center"/>
            </w:pPr>
            <w:r>
              <w:rPr>
                <w:rFonts w:ascii="Aptos" w:hAnsi="Aptos" w:eastAsia="Aptos"/>
                <w:b/>
                <w:color w:val="FFFFFF"/>
                <w:sz w:val="19"/>
              </w:rPr>
              <w:t>Trạng thái</w:t>
            </w:r>
          </w:p>
        </w:tc>
      </w:tr>
      <w:tr w14:paraId="452B62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648" w:type="dxa"/>
            <w:tcMar>
              <w:top w:w="110" w:type="dxa"/>
              <w:left w:w="120" w:type="dxa"/>
              <w:bottom w:w="110" w:type="dxa"/>
              <w:right w:w="120" w:type="dxa"/>
            </w:tcMar>
            <w:vAlign w:val="center"/>
          </w:tcPr>
          <w:p w14:paraId="5E557508">
            <w:pPr>
              <w:spacing w:after="0"/>
              <w:jc w:val="center"/>
            </w:pPr>
            <w:r>
              <w:rPr>
                <w:rFonts w:ascii="Aptos" w:hAnsi="Aptos" w:eastAsia="Aptos"/>
                <w:sz w:val="18"/>
              </w:rPr>
              <w:t>1</w:t>
            </w:r>
          </w:p>
        </w:tc>
        <w:tc>
          <w:tcPr>
            <w:tcW w:w="1944" w:type="dxa"/>
            <w:tcMar>
              <w:top w:w="110" w:type="dxa"/>
              <w:left w:w="120" w:type="dxa"/>
              <w:bottom w:w="110" w:type="dxa"/>
              <w:right w:w="120" w:type="dxa"/>
            </w:tcMar>
            <w:vAlign w:val="center"/>
          </w:tcPr>
          <w:p w14:paraId="25C015C6">
            <w:pPr>
              <w:spacing w:after="0"/>
              <w:jc w:val="left"/>
            </w:pPr>
            <w:r>
              <w:rPr>
                <w:rFonts w:ascii="Aptos" w:hAnsi="Aptos" w:eastAsia="Aptos"/>
                <w:sz w:val="18"/>
              </w:rPr>
              <w:t>Mô hình tổ chức</w:t>
            </w:r>
          </w:p>
        </w:tc>
        <w:tc>
          <w:tcPr>
            <w:tcW w:w="6408" w:type="dxa"/>
            <w:tcMar>
              <w:top w:w="110" w:type="dxa"/>
              <w:left w:w="120" w:type="dxa"/>
              <w:bottom w:w="110" w:type="dxa"/>
              <w:right w:w="120" w:type="dxa"/>
            </w:tcMar>
            <w:vAlign w:val="center"/>
          </w:tcPr>
          <w:p w14:paraId="3C16E320">
            <w:pPr>
              <w:spacing w:after="0"/>
              <w:jc w:val="left"/>
            </w:pPr>
            <w:r>
              <w:rPr>
                <w:rFonts w:ascii="Aptos" w:hAnsi="Aptos" w:eastAsia="Aptos"/>
                <w:sz w:val="18"/>
              </w:rPr>
              <w:t>Một doanh nghiệp/NPP quản lý toàn mạng lưới; không multi-tenant.</w:t>
            </w:r>
          </w:p>
        </w:tc>
        <w:tc>
          <w:tcPr>
            <w:tcW w:w="1152" w:type="dxa"/>
            <w:tcMar>
              <w:top w:w="110" w:type="dxa"/>
              <w:left w:w="120" w:type="dxa"/>
              <w:bottom w:w="110" w:type="dxa"/>
              <w:right w:w="120" w:type="dxa"/>
            </w:tcMar>
            <w:vAlign w:val="center"/>
          </w:tcPr>
          <w:p w14:paraId="01ED7AC6">
            <w:pPr>
              <w:spacing w:after="0"/>
              <w:jc w:val="center"/>
            </w:pPr>
            <w:r>
              <w:rPr>
                <w:rFonts w:ascii="Aptos" w:hAnsi="Aptos" w:eastAsia="Aptos"/>
                <w:sz w:val="18"/>
              </w:rPr>
              <w:t>Xác nhận</w:t>
            </w:r>
          </w:p>
        </w:tc>
      </w:tr>
      <w:tr w14:paraId="7E5FA58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648" w:type="dxa"/>
            <w:shd w:val="clear" w:color="auto" w:fill="F5F8FC"/>
            <w:tcMar>
              <w:top w:w="110" w:type="dxa"/>
              <w:left w:w="120" w:type="dxa"/>
              <w:bottom w:w="110" w:type="dxa"/>
              <w:right w:w="120" w:type="dxa"/>
            </w:tcMar>
            <w:vAlign w:val="center"/>
          </w:tcPr>
          <w:p w14:paraId="3154F15A">
            <w:pPr>
              <w:spacing w:after="0"/>
              <w:jc w:val="center"/>
            </w:pPr>
            <w:r>
              <w:rPr>
                <w:rFonts w:ascii="Aptos" w:hAnsi="Aptos" w:eastAsia="Aptos"/>
                <w:sz w:val="18"/>
              </w:rPr>
              <w:t>2</w:t>
            </w:r>
          </w:p>
        </w:tc>
        <w:tc>
          <w:tcPr>
            <w:tcW w:w="1944" w:type="dxa"/>
            <w:shd w:val="clear" w:color="auto" w:fill="F5F8FC"/>
            <w:tcMar>
              <w:top w:w="110" w:type="dxa"/>
              <w:left w:w="120" w:type="dxa"/>
              <w:bottom w:w="110" w:type="dxa"/>
              <w:right w:w="120" w:type="dxa"/>
            </w:tcMar>
            <w:vAlign w:val="center"/>
          </w:tcPr>
          <w:p w14:paraId="20FCA0D0">
            <w:pPr>
              <w:spacing w:after="0"/>
              <w:jc w:val="left"/>
            </w:pPr>
            <w:r>
              <w:rPr>
                <w:rFonts w:ascii="Aptos" w:hAnsi="Aptos" w:eastAsia="Aptos"/>
                <w:sz w:val="18"/>
              </w:rPr>
              <w:t>Luồng ba tầng</w:t>
            </w:r>
          </w:p>
        </w:tc>
        <w:tc>
          <w:tcPr>
            <w:tcW w:w="6408" w:type="dxa"/>
            <w:shd w:val="clear" w:color="auto" w:fill="F5F8FC"/>
            <w:tcMar>
              <w:top w:w="110" w:type="dxa"/>
              <w:left w:w="120" w:type="dxa"/>
              <w:bottom w:w="110" w:type="dxa"/>
              <w:right w:w="120" w:type="dxa"/>
            </w:tcMar>
            <w:vAlign w:val="center"/>
          </w:tcPr>
          <w:p w14:paraId="71B72382">
            <w:pPr>
              <w:spacing w:after="0"/>
              <w:jc w:val="left"/>
            </w:pPr>
            <w:r>
              <w:rPr>
                <w:rFonts w:ascii="Aptos" w:hAnsi="Aptos" w:eastAsia="Aptos"/>
                <w:sz w:val="18"/>
              </w:rPr>
              <w:t>Tổng kho → kho chi nhánh → điểm bán lẻ.</w:t>
            </w:r>
          </w:p>
        </w:tc>
        <w:tc>
          <w:tcPr>
            <w:tcW w:w="1152" w:type="dxa"/>
            <w:shd w:val="clear" w:color="auto" w:fill="F5F8FC"/>
            <w:tcMar>
              <w:top w:w="110" w:type="dxa"/>
              <w:left w:w="120" w:type="dxa"/>
              <w:bottom w:w="110" w:type="dxa"/>
              <w:right w:w="120" w:type="dxa"/>
            </w:tcMar>
            <w:vAlign w:val="center"/>
          </w:tcPr>
          <w:p w14:paraId="2137ABD7">
            <w:pPr>
              <w:spacing w:after="0"/>
              <w:jc w:val="center"/>
            </w:pPr>
            <w:r>
              <w:rPr>
                <w:rFonts w:ascii="Aptos" w:hAnsi="Aptos" w:eastAsia="Aptos"/>
                <w:sz w:val="18"/>
              </w:rPr>
              <w:t>Xác nhận</w:t>
            </w:r>
          </w:p>
        </w:tc>
      </w:tr>
      <w:tr w14:paraId="36B2FE8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648" w:type="dxa"/>
            <w:tcMar>
              <w:top w:w="110" w:type="dxa"/>
              <w:left w:w="120" w:type="dxa"/>
              <w:bottom w:w="110" w:type="dxa"/>
              <w:right w:w="120" w:type="dxa"/>
            </w:tcMar>
            <w:vAlign w:val="center"/>
          </w:tcPr>
          <w:p w14:paraId="283EC6F6">
            <w:pPr>
              <w:spacing w:after="0"/>
              <w:jc w:val="center"/>
            </w:pPr>
            <w:r>
              <w:rPr>
                <w:rFonts w:ascii="Aptos" w:hAnsi="Aptos" w:eastAsia="Aptos"/>
                <w:sz w:val="18"/>
              </w:rPr>
              <w:t>3</w:t>
            </w:r>
          </w:p>
        </w:tc>
        <w:tc>
          <w:tcPr>
            <w:tcW w:w="1944" w:type="dxa"/>
            <w:tcMar>
              <w:top w:w="110" w:type="dxa"/>
              <w:left w:w="120" w:type="dxa"/>
              <w:bottom w:w="110" w:type="dxa"/>
              <w:right w:w="120" w:type="dxa"/>
            </w:tcMar>
            <w:vAlign w:val="center"/>
          </w:tcPr>
          <w:p w14:paraId="46DA3F5C">
            <w:pPr>
              <w:spacing w:after="0"/>
              <w:jc w:val="left"/>
            </w:pPr>
            <w:r>
              <w:rPr>
                <w:rFonts w:ascii="Aptos" w:hAnsi="Aptos" w:eastAsia="Aptos"/>
                <w:sz w:val="18"/>
              </w:rPr>
              <w:t>Direct shipment</w:t>
            </w:r>
          </w:p>
        </w:tc>
        <w:tc>
          <w:tcPr>
            <w:tcW w:w="6408" w:type="dxa"/>
            <w:tcMar>
              <w:top w:w="110" w:type="dxa"/>
              <w:left w:w="120" w:type="dxa"/>
              <w:bottom w:w="110" w:type="dxa"/>
              <w:right w:w="120" w:type="dxa"/>
            </w:tcMar>
            <w:vAlign w:val="center"/>
          </w:tcPr>
          <w:p w14:paraId="5D9C7B85">
            <w:pPr>
              <w:spacing w:after="0"/>
              <w:jc w:val="left"/>
            </w:pPr>
            <w:r>
              <w:rPr>
                <w:rFonts w:ascii="Aptos" w:hAnsi="Aptos" w:eastAsia="Aptos"/>
                <w:sz w:val="18"/>
              </w:rPr>
              <w:t>Tổng kho không giao thẳng retailer trong MVP.</w:t>
            </w:r>
          </w:p>
        </w:tc>
        <w:tc>
          <w:tcPr>
            <w:tcW w:w="1152" w:type="dxa"/>
            <w:tcMar>
              <w:top w:w="110" w:type="dxa"/>
              <w:left w:w="120" w:type="dxa"/>
              <w:bottom w:w="110" w:type="dxa"/>
              <w:right w:w="120" w:type="dxa"/>
            </w:tcMar>
            <w:vAlign w:val="center"/>
          </w:tcPr>
          <w:p w14:paraId="632992F1">
            <w:pPr>
              <w:spacing w:after="0"/>
              <w:jc w:val="center"/>
            </w:pPr>
            <w:r>
              <w:rPr>
                <w:rFonts w:ascii="Aptos" w:hAnsi="Aptos" w:eastAsia="Aptos"/>
                <w:sz w:val="18"/>
              </w:rPr>
              <w:t>Cần chốt</w:t>
            </w:r>
          </w:p>
        </w:tc>
      </w:tr>
      <w:tr w14:paraId="0E45FAC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648" w:type="dxa"/>
            <w:shd w:val="clear" w:color="auto" w:fill="F5F8FC"/>
            <w:tcMar>
              <w:top w:w="110" w:type="dxa"/>
              <w:left w:w="120" w:type="dxa"/>
              <w:bottom w:w="110" w:type="dxa"/>
              <w:right w:w="120" w:type="dxa"/>
            </w:tcMar>
            <w:vAlign w:val="center"/>
          </w:tcPr>
          <w:p w14:paraId="0D2D81F6">
            <w:pPr>
              <w:spacing w:after="0"/>
              <w:jc w:val="center"/>
            </w:pPr>
            <w:r>
              <w:rPr>
                <w:rFonts w:ascii="Aptos" w:hAnsi="Aptos" w:eastAsia="Aptos"/>
                <w:sz w:val="18"/>
              </w:rPr>
              <w:t>4</w:t>
            </w:r>
          </w:p>
        </w:tc>
        <w:tc>
          <w:tcPr>
            <w:tcW w:w="1944" w:type="dxa"/>
            <w:shd w:val="clear" w:color="auto" w:fill="F5F8FC"/>
            <w:tcMar>
              <w:top w:w="110" w:type="dxa"/>
              <w:left w:w="120" w:type="dxa"/>
              <w:bottom w:w="110" w:type="dxa"/>
              <w:right w:w="120" w:type="dxa"/>
            </w:tcMar>
            <w:vAlign w:val="center"/>
          </w:tcPr>
          <w:p w14:paraId="43782136">
            <w:pPr>
              <w:spacing w:after="0"/>
              <w:jc w:val="left"/>
            </w:pPr>
            <w:r>
              <w:rPr>
                <w:rFonts w:ascii="Aptos" w:hAnsi="Aptos" w:eastAsia="Aptos"/>
                <w:sz w:val="18"/>
              </w:rPr>
              <w:t>Multiple sourcing</w:t>
            </w:r>
          </w:p>
        </w:tc>
        <w:tc>
          <w:tcPr>
            <w:tcW w:w="6408" w:type="dxa"/>
            <w:shd w:val="clear" w:color="auto" w:fill="F5F8FC"/>
            <w:tcMar>
              <w:top w:w="110" w:type="dxa"/>
              <w:left w:w="120" w:type="dxa"/>
              <w:bottom w:w="110" w:type="dxa"/>
              <w:right w:w="120" w:type="dxa"/>
            </w:tcMar>
            <w:vAlign w:val="center"/>
          </w:tcPr>
          <w:p w14:paraId="325E614C">
            <w:pPr>
              <w:spacing w:after="0"/>
              <w:jc w:val="left"/>
            </w:pPr>
            <w:r>
              <w:rPr>
                <w:rFonts w:ascii="Aptos" w:hAnsi="Aptos" w:eastAsia="Aptos"/>
                <w:sz w:val="18"/>
              </w:rPr>
              <w:t>Cho phép một SKU lấy từ nhiều kho chi nhánh nếu từng phần đều đạt ETA và MLOR.</w:t>
            </w:r>
          </w:p>
        </w:tc>
        <w:tc>
          <w:tcPr>
            <w:tcW w:w="1152" w:type="dxa"/>
            <w:shd w:val="clear" w:color="auto" w:fill="F5F8FC"/>
            <w:tcMar>
              <w:top w:w="110" w:type="dxa"/>
              <w:left w:w="120" w:type="dxa"/>
              <w:bottom w:w="110" w:type="dxa"/>
              <w:right w:w="120" w:type="dxa"/>
            </w:tcMar>
            <w:vAlign w:val="center"/>
          </w:tcPr>
          <w:p w14:paraId="179BC6D9">
            <w:pPr>
              <w:spacing w:after="0"/>
              <w:jc w:val="center"/>
            </w:pPr>
            <w:r>
              <w:rPr>
                <w:rFonts w:ascii="Aptos" w:hAnsi="Aptos" w:eastAsia="Aptos"/>
                <w:sz w:val="18"/>
              </w:rPr>
              <w:t>Cần chốt</w:t>
            </w:r>
          </w:p>
        </w:tc>
      </w:tr>
      <w:tr w14:paraId="16FB2CE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648" w:type="dxa"/>
            <w:tcMar>
              <w:top w:w="110" w:type="dxa"/>
              <w:left w:w="120" w:type="dxa"/>
              <w:bottom w:w="110" w:type="dxa"/>
              <w:right w:w="120" w:type="dxa"/>
            </w:tcMar>
            <w:vAlign w:val="center"/>
          </w:tcPr>
          <w:p w14:paraId="358BBA3A">
            <w:pPr>
              <w:spacing w:after="0"/>
              <w:jc w:val="center"/>
            </w:pPr>
            <w:r>
              <w:rPr>
                <w:rFonts w:ascii="Aptos" w:hAnsi="Aptos" w:eastAsia="Aptos"/>
                <w:sz w:val="18"/>
              </w:rPr>
              <w:t>5</w:t>
            </w:r>
          </w:p>
        </w:tc>
        <w:tc>
          <w:tcPr>
            <w:tcW w:w="1944" w:type="dxa"/>
            <w:tcMar>
              <w:top w:w="110" w:type="dxa"/>
              <w:left w:w="120" w:type="dxa"/>
              <w:bottom w:w="110" w:type="dxa"/>
              <w:right w:w="120" w:type="dxa"/>
            </w:tcMar>
            <w:vAlign w:val="center"/>
          </w:tcPr>
          <w:p w14:paraId="3176A602">
            <w:pPr>
              <w:spacing w:after="0"/>
              <w:jc w:val="left"/>
            </w:pPr>
            <w:r>
              <w:rPr>
                <w:rFonts w:ascii="Aptos" w:hAnsi="Aptos" w:eastAsia="Aptos"/>
                <w:sz w:val="18"/>
              </w:rPr>
              <w:t>Số kho tối đa</w:t>
            </w:r>
          </w:p>
        </w:tc>
        <w:tc>
          <w:tcPr>
            <w:tcW w:w="6408" w:type="dxa"/>
            <w:tcMar>
              <w:top w:w="110" w:type="dxa"/>
              <w:left w:w="120" w:type="dxa"/>
              <w:bottom w:w="110" w:type="dxa"/>
              <w:right w:w="120" w:type="dxa"/>
            </w:tcMar>
            <w:vAlign w:val="center"/>
          </w:tcPr>
          <w:p w14:paraId="272F19E1">
            <w:pPr>
              <w:spacing w:after="0"/>
              <w:jc w:val="left"/>
            </w:pPr>
            <w:r>
              <w:rPr>
                <w:rFonts w:ascii="Aptos" w:hAnsi="Aptos" w:eastAsia="Aptos"/>
                <w:sz w:val="18"/>
              </w:rPr>
              <w:t>v1.5 chưa giới hạn; MaxWarehousesPerOrder để sau MVP.</w:t>
            </w:r>
          </w:p>
        </w:tc>
        <w:tc>
          <w:tcPr>
            <w:tcW w:w="1152" w:type="dxa"/>
            <w:tcMar>
              <w:top w:w="110" w:type="dxa"/>
              <w:left w:w="120" w:type="dxa"/>
              <w:bottom w:w="110" w:type="dxa"/>
              <w:right w:w="120" w:type="dxa"/>
            </w:tcMar>
            <w:vAlign w:val="center"/>
          </w:tcPr>
          <w:p w14:paraId="528135BB">
            <w:pPr>
              <w:spacing w:after="0"/>
              <w:jc w:val="center"/>
            </w:pPr>
            <w:r>
              <w:rPr>
                <w:rFonts w:ascii="Aptos" w:hAnsi="Aptos" w:eastAsia="Aptos"/>
                <w:sz w:val="18"/>
              </w:rPr>
              <w:t>Cần chốt</w:t>
            </w:r>
          </w:p>
        </w:tc>
      </w:tr>
      <w:tr w14:paraId="1CCA7C7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648" w:type="dxa"/>
            <w:shd w:val="clear" w:color="auto" w:fill="F5F8FC"/>
            <w:tcMar>
              <w:top w:w="110" w:type="dxa"/>
              <w:left w:w="120" w:type="dxa"/>
              <w:bottom w:w="110" w:type="dxa"/>
              <w:right w:w="120" w:type="dxa"/>
            </w:tcMar>
            <w:vAlign w:val="center"/>
          </w:tcPr>
          <w:p w14:paraId="68377F51">
            <w:pPr>
              <w:spacing w:after="0"/>
              <w:jc w:val="center"/>
            </w:pPr>
            <w:r>
              <w:rPr>
                <w:rFonts w:ascii="Aptos" w:hAnsi="Aptos" w:eastAsia="Aptos"/>
                <w:sz w:val="18"/>
              </w:rPr>
              <w:t>6</w:t>
            </w:r>
          </w:p>
        </w:tc>
        <w:tc>
          <w:tcPr>
            <w:tcW w:w="1944" w:type="dxa"/>
            <w:shd w:val="clear" w:color="auto" w:fill="F5F8FC"/>
            <w:tcMar>
              <w:top w:w="110" w:type="dxa"/>
              <w:left w:w="120" w:type="dxa"/>
              <w:bottom w:w="110" w:type="dxa"/>
              <w:right w:w="120" w:type="dxa"/>
            </w:tcMar>
            <w:vAlign w:val="center"/>
          </w:tcPr>
          <w:p w14:paraId="4CF7F48D">
            <w:pPr>
              <w:spacing w:after="0"/>
              <w:jc w:val="left"/>
            </w:pPr>
            <w:r>
              <w:rPr>
                <w:rFonts w:ascii="Aptos" w:hAnsi="Aptos" w:eastAsia="Aptos"/>
                <w:sz w:val="18"/>
              </w:rPr>
              <w:t>Retailer account</w:t>
            </w:r>
          </w:p>
        </w:tc>
        <w:tc>
          <w:tcPr>
            <w:tcW w:w="6408" w:type="dxa"/>
            <w:shd w:val="clear" w:color="auto" w:fill="F5F8FC"/>
            <w:tcMar>
              <w:top w:w="110" w:type="dxa"/>
              <w:left w:w="120" w:type="dxa"/>
              <w:bottom w:w="110" w:type="dxa"/>
              <w:right w:w="120" w:type="dxa"/>
            </w:tcMar>
            <w:vAlign w:val="center"/>
          </w:tcPr>
          <w:p w14:paraId="7F5E93C1">
            <w:pPr>
              <w:spacing w:after="0"/>
              <w:jc w:val="left"/>
            </w:pPr>
            <w:r>
              <w:rPr>
                <w:rFonts w:ascii="Aptos" w:hAnsi="Aptos" w:eastAsia="Aptos"/>
                <w:sz w:val="18"/>
              </w:rPr>
              <w:t>Retailer không đăng nhập; Delivery ghi POD. Nếu cần retailer tự đối soát thì phải thêm role thứ năm.</w:t>
            </w:r>
          </w:p>
        </w:tc>
        <w:tc>
          <w:tcPr>
            <w:tcW w:w="1152" w:type="dxa"/>
            <w:shd w:val="clear" w:color="auto" w:fill="F5F8FC"/>
            <w:tcMar>
              <w:top w:w="110" w:type="dxa"/>
              <w:left w:w="120" w:type="dxa"/>
              <w:bottom w:w="110" w:type="dxa"/>
              <w:right w:w="120" w:type="dxa"/>
            </w:tcMar>
            <w:vAlign w:val="center"/>
          </w:tcPr>
          <w:p w14:paraId="72687BEC">
            <w:pPr>
              <w:spacing w:after="0"/>
              <w:jc w:val="center"/>
            </w:pPr>
            <w:r>
              <w:rPr>
                <w:rFonts w:ascii="Aptos" w:hAnsi="Aptos" w:eastAsia="Aptos"/>
                <w:sz w:val="18"/>
              </w:rPr>
              <w:t>Cần chốt</w:t>
            </w:r>
          </w:p>
        </w:tc>
      </w:tr>
      <w:tr w14:paraId="17E6127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648" w:type="dxa"/>
            <w:tcMar>
              <w:top w:w="110" w:type="dxa"/>
              <w:left w:w="120" w:type="dxa"/>
              <w:bottom w:w="110" w:type="dxa"/>
              <w:right w:w="120" w:type="dxa"/>
            </w:tcMar>
            <w:vAlign w:val="center"/>
          </w:tcPr>
          <w:p w14:paraId="58591AB1">
            <w:pPr>
              <w:spacing w:after="0"/>
              <w:jc w:val="center"/>
            </w:pPr>
            <w:r>
              <w:rPr>
                <w:rFonts w:ascii="Aptos" w:hAnsi="Aptos" w:eastAsia="Aptos"/>
                <w:sz w:val="18"/>
              </w:rPr>
              <w:t>7</w:t>
            </w:r>
          </w:p>
        </w:tc>
        <w:tc>
          <w:tcPr>
            <w:tcW w:w="1944" w:type="dxa"/>
            <w:tcMar>
              <w:top w:w="110" w:type="dxa"/>
              <w:left w:w="120" w:type="dxa"/>
              <w:bottom w:w="110" w:type="dxa"/>
              <w:right w:w="120" w:type="dxa"/>
            </w:tcMar>
            <w:vAlign w:val="center"/>
          </w:tcPr>
          <w:p w14:paraId="7C520B72">
            <w:pPr>
              <w:spacing w:after="0"/>
              <w:jc w:val="left"/>
            </w:pPr>
            <w:r>
              <w:rPr>
                <w:rFonts w:ascii="Aptos" w:hAnsi="Aptos" w:eastAsia="Aptos"/>
                <w:sz w:val="18"/>
              </w:rPr>
              <w:t>Supply Chain Analyst</w:t>
            </w:r>
          </w:p>
        </w:tc>
        <w:tc>
          <w:tcPr>
            <w:tcW w:w="6408" w:type="dxa"/>
            <w:tcMar>
              <w:top w:w="110" w:type="dxa"/>
              <w:left w:w="120" w:type="dxa"/>
              <w:bottom w:w="110" w:type="dxa"/>
              <w:right w:w="120" w:type="dxa"/>
            </w:tcMar>
            <w:vAlign w:val="center"/>
          </w:tcPr>
          <w:p w14:paraId="01E7B543">
            <w:pPr>
              <w:spacing w:after="0"/>
              <w:jc w:val="left"/>
            </w:pPr>
            <w:r>
              <w:rPr>
                <w:rFonts w:ascii="Aptos" w:hAnsi="Aptos" w:eastAsia="Aptos"/>
                <w:sz w:val="18"/>
              </w:rPr>
              <w:t>Không tách role trong MVP; forecasting chuyển sang Nice to have.</w:t>
            </w:r>
          </w:p>
        </w:tc>
        <w:tc>
          <w:tcPr>
            <w:tcW w:w="1152" w:type="dxa"/>
            <w:tcMar>
              <w:top w:w="110" w:type="dxa"/>
              <w:left w:w="120" w:type="dxa"/>
              <w:bottom w:w="110" w:type="dxa"/>
              <w:right w:w="120" w:type="dxa"/>
            </w:tcMar>
            <w:vAlign w:val="center"/>
          </w:tcPr>
          <w:p w14:paraId="4C8C5C20">
            <w:pPr>
              <w:spacing w:after="0"/>
              <w:jc w:val="center"/>
            </w:pPr>
            <w:r>
              <w:rPr>
                <w:rFonts w:ascii="Aptos" w:hAnsi="Aptos" w:eastAsia="Aptos"/>
                <w:sz w:val="18"/>
              </w:rPr>
              <w:t>Cần chốt</w:t>
            </w:r>
          </w:p>
        </w:tc>
      </w:tr>
      <w:tr w14:paraId="7E4AF42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648" w:type="dxa"/>
            <w:shd w:val="clear" w:color="auto" w:fill="F5F8FC"/>
            <w:tcMar>
              <w:top w:w="110" w:type="dxa"/>
              <w:left w:w="120" w:type="dxa"/>
              <w:bottom w:w="110" w:type="dxa"/>
              <w:right w:w="120" w:type="dxa"/>
            </w:tcMar>
            <w:vAlign w:val="center"/>
          </w:tcPr>
          <w:p w14:paraId="5FDE05E7">
            <w:pPr>
              <w:spacing w:after="0"/>
              <w:jc w:val="center"/>
            </w:pPr>
            <w:r>
              <w:rPr>
                <w:rFonts w:ascii="Aptos" w:hAnsi="Aptos" w:eastAsia="Aptos"/>
                <w:sz w:val="18"/>
              </w:rPr>
              <w:t>8</w:t>
            </w:r>
          </w:p>
        </w:tc>
        <w:tc>
          <w:tcPr>
            <w:tcW w:w="1944" w:type="dxa"/>
            <w:shd w:val="clear" w:color="auto" w:fill="F5F8FC"/>
            <w:tcMar>
              <w:top w:w="110" w:type="dxa"/>
              <w:left w:w="120" w:type="dxa"/>
              <w:bottom w:w="110" w:type="dxa"/>
              <w:right w:w="120" w:type="dxa"/>
            </w:tcMar>
            <w:vAlign w:val="center"/>
          </w:tcPr>
          <w:p w14:paraId="2CE9C094">
            <w:pPr>
              <w:spacing w:after="0"/>
              <w:jc w:val="left"/>
            </w:pPr>
            <w:r>
              <w:rPr>
                <w:rFonts w:ascii="Aptos" w:hAnsi="Aptos" w:eastAsia="Aptos"/>
                <w:sz w:val="18"/>
              </w:rPr>
              <w:t>Partial fulfillment</w:t>
            </w:r>
          </w:p>
        </w:tc>
        <w:tc>
          <w:tcPr>
            <w:tcW w:w="6408" w:type="dxa"/>
            <w:shd w:val="clear" w:color="auto" w:fill="F5F8FC"/>
            <w:tcMar>
              <w:top w:w="110" w:type="dxa"/>
              <w:left w:w="120" w:type="dxa"/>
              <w:bottom w:w="110" w:type="dxa"/>
              <w:right w:w="120" w:type="dxa"/>
            </w:tcMar>
            <w:vAlign w:val="center"/>
          </w:tcPr>
          <w:p w14:paraId="3E4A8753">
            <w:pPr>
              <w:spacing w:after="0"/>
              <w:jc w:val="left"/>
            </w:pPr>
            <w:r>
              <w:rPr>
                <w:rFonts w:ascii="Aptos" w:hAnsi="Aptos" w:eastAsia="Aptos"/>
                <w:sz w:val="18"/>
              </w:rPr>
              <w:t>Policy riêng theo retailer: reject, backorder hoặc cancel remainder có xác nhận.</w:t>
            </w:r>
          </w:p>
        </w:tc>
        <w:tc>
          <w:tcPr>
            <w:tcW w:w="1152" w:type="dxa"/>
            <w:shd w:val="clear" w:color="auto" w:fill="F5F8FC"/>
            <w:tcMar>
              <w:top w:w="110" w:type="dxa"/>
              <w:left w:w="120" w:type="dxa"/>
              <w:bottom w:w="110" w:type="dxa"/>
              <w:right w:w="120" w:type="dxa"/>
            </w:tcMar>
            <w:vAlign w:val="center"/>
          </w:tcPr>
          <w:p w14:paraId="01CC55AA">
            <w:pPr>
              <w:spacing w:after="0"/>
              <w:jc w:val="center"/>
            </w:pPr>
            <w:r>
              <w:rPr>
                <w:rFonts w:ascii="Aptos" w:hAnsi="Aptos" w:eastAsia="Aptos"/>
                <w:sz w:val="18"/>
              </w:rPr>
              <w:t>Cần chốt</w:t>
            </w:r>
          </w:p>
        </w:tc>
      </w:tr>
      <w:tr w14:paraId="35AED6A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648" w:type="dxa"/>
            <w:tcMar>
              <w:top w:w="110" w:type="dxa"/>
              <w:left w:w="120" w:type="dxa"/>
              <w:bottom w:w="110" w:type="dxa"/>
              <w:right w:w="120" w:type="dxa"/>
            </w:tcMar>
            <w:vAlign w:val="center"/>
          </w:tcPr>
          <w:p w14:paraId="30ADB5A0">
            <w:pPr>
              <w:spacing w:after="0"/>
              <w:jc w:val="center"/>
            </w:pPr>
            <w:r>
              <w:rPr>
                <w:rFonts w:ascii="Aptos" w:hAnsi="Aptos" w:eastAsia="Aptos"/>
                <w:sz w:val="18"/>
              </w:rPr>
              <w:t>9</w:t>
            </w:r>
          </w:p>
        </w:tc>
        <w:tc>
          <w:tcPr>
            <w:tcW w:w="1944" w:type="dxa"/>
            <w:tcMar>
              <w:top w:w="110" w:type="dxa"/>
              <w:left w:w="120" w:type="dxa"/>
              <w:bottom w:w="110" w:type="dxa"/>
              <w:right w:w="120" w:type="dxa"/>
            </w:tcMar>
            <w:vAlign w:val="center"/>
          </w:tcPr>
          <w:p w14:paraId="064950BD">
            <w:pPr>
              <w:spacing w:after="0"/>
              <w:jc w:val="left"/>
            </w:pPr>
            <w:r>
              <w:rPr>
                <w:rFonts w:ascii="Aptos" w:hAnsi="Aptos" w:eastAsia="Aptos"/>
                <w:sz w:val="18"/>
              </w:rPr>
              <w:t>Branch transfer</w:t>
            </w:r>
          </w:p>
        </w:tc>
        <w:tc>
          <w:tcPr>
            <w:tcW w:w="6408" w:type="dxa"/>
            <w:tcMar>
              <w:top w:w="110" w:type="dxa"/>
              <w:left w:w="120" w:type="dxa"/>
              <w:bottom w:w="110" w:type="dxa"/>
              <w:right w:w="120" w:type="dxa"/>
            </w:tcMar>
            <w:vAlign w:val="center"/>
          </w:tcPr>
          <w:p w14:paraId="27390AFE">
            <w:pPr>
              <w:spacing w:after="0"/>
              <w:jc w:val="left"/>
            </w:pPr>
            <w:r>
              <w:rPr>
                <w:rFonts w:ascii="Aptos" w:hAnsi="Aptos" w:eastAsia="Aptos"/>
                <w:sz w:val="18"/>
              </w:rPr>
              <w:t>Điều chuyển chi nhánh ↔ chi nhánh ngoài MVP.</w:t>
            </w:r>
          </w:p>
        </w:tc>
        <w:tc>
          <w:tcPr>
            <w:tcW w:w="1152" w:type="dxa"/>
            <w:tcMar>
              <w:top w:w="110" w:type="dxa"/>
              <w:left w:w="120" w:type="dxa"/>
              <w:bottom w:w="110" w:type="dxa"/>
              <w:right w:w="120" w:type="dxa"/>
            </w:tcMar>
            <w:vAlign w:val="center"/>
          </w:tcPr>
          <w:p w14:paraId="43B20DE5">
            <w:pPr>
              <w:spacing w:after="0"/>
              <w:jc w:val="center"/>
            </w:pPr>
            <w:r>
              <w:rPr>
                <w:rFonts w:ascii="Aptos" w:hAnsi="Aptos" w:eastAsia="Aptos"/>
                <w:sz w:val="18"/>
              </w:rPr>
              <w:t>Cần chốt</w:t>
            </w:r>
          </w:p>
        </w:tc>
      </w:tr>
    </w:tbl>
    <w:p w14:paraId="7D41DDFA">
      <w:pPr>
        <w:spacing w:after="0"/>
      </w:pPr>
    </w:p>
    <w:p w14:paraId="18234CBF">
      <w:pPr>
        <w:pStyle w:val="2"/>
        <w:keepNext/>
      </w:pPr>
      <w:r>
        <w:t>13 Expected Outcome After Scope Approval</w:t>
      </w:r>
    </w:p>
    <w:p w14:paraId="27FC382F">
      <w:pPr>
        <w:pStyle w:val="23"/>
        <w:spacing w:after="50"/>
      </w:pPr>
      <w:r>
        <w:rPr>
          <w:rFonts w:ascii="Aptos" w:hAnsi="Aptos" w:eastAsia="Aptos"/>
        </w:rPr>
        <w:t>Cập nhật Project Detail để bỏ các must-have không phục vụ trực tiếp FEFO-MLOR fulfillment.</w:t>
      </w:r>
    </w:p>
    <w:p w14:paraId="50068E18">
      <w:pPr>
        <w:pStyle w:val="23"/>
        <w:spacing w:after="50"/>
      </w:pPr>
      <w:r>
        <w:rPr>
          <w:rFonts w:ascii="Aptos" w:hAnsi="Aptos" w:eastAsia="Aptos"/>
        </w:rPr>
        <w:t>Cập nhật Report 1 theo cùng business boundary, actor và topology.</w:t>
      </w:r>
    </w:p>
    <w:p w14:paraId="72220532">
      <w:pPr>
        <w:pStyle w:val="23"/>
        <w:spacing w:after="50"/>
      </w:pPr>
      <w:r>
        <w:rPr>
          <w:rFonts w:ascii="Aptos" w:hAnsi="Aptos" w:eastAsia="Aptos"/>
        </w:rPr>
        <w:t>Cập nhật ERD với warehouse_type, retailer policy, service area, route schedule, reservation, transfer order và shipment.</w:t>
      </w:r>
    </w:p>
    <w:p w14:paraId="68881E4E">
      <w:pPr>
        <w:pStyle w:val="23"/>
        <w:spacing w:after="50"/>
      </w:pPr>
      <w:r>
        <w:rPr>
          <w:rFonts w:ascii="Aptos" w:hAnsi="Aptos" w:eastAsia="Aptos"/>
        </w:rPr>
        <w:t>Cập nhật v1.5 để B1 chỉ lấy kho chi nhánh khi xử lý Retailer Order và tách riêng luồng Transfer Order.</w:t>
      </w:r>
    </w:p>
    <w:p w14:paraId="0B913899">
      <w:pPr>
        <w:pStyle w:val="23"/>
        <w:spacing w:after="50"/>
      </w:pPr>
      <w:r>
        <w:rPr>
          <w:rFonts w:ascii="Aptos" w:hAnsi="Aptos" w:eastAsia="Aptos"/>
        </w:rPr>
        <w:t>Dùng một bộ thuật ngữ thống nhất: allocation, reservation, goods issue, split shipment, partial fulfillment, backorder, ETA và MLOR.</w:t>
      </w:r>
    </w:p>
    <w:p w14:paraId="263DC419">
      <w:pPr>
        <w:pStyle w:val="2"/>
        <w:keepNext/>
      </w:pPr>
      <w:r>
        <w:t>14 Reference Basis from FEFO MLOR v1.5</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968"/>
        <w:gridCol w:w="4968"/>
      </w:tblGrid>
      <w:tr w14:paraId="41427D9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3384" w:type="dxa"/>
            <w:shd w:val="clear" w:color="auto" w:fill="17365D"/>
            <w:tcMar>
              <w:top w:w="110" w:type="dxa"/>
              <w:left w:w="120" w:type="dxa"/>
              <w:bottom w:w="110" w:type="dxa"/>
              <w:right w:w="120" w:type="dxa"/>
            </w:tcMar>
            <w:vAlign w:val="center"/>
          </w:tcPr>
          <w:p w14:paraId="004D0804">
            <w:pPr>
              <w:spacing w:after="0"/>
              <w:jc w:val="center"/>
            </w:pPr>
            <w:r>
              <w:rPr>
                <w:rFonts w:ascii="Aptos" w:hAnsi="Aptos" w:eastAsia="Aptos"/>
                <w:b/>
                <w:color w:val="FFFFFF"/>
                <w:sz w:val="19"/>
              </w:rPr>
              <w:t>Thành phần</w:t>
            </w:r>
          </w:p>
        </w:tc>
        <w:tc>
          <w:tcPr>
            <w:tcW w:w="6552" w:type="dxa"/>
            <w:shd w:val="clear" w:color="auto" w:fill="17365D"/>
            <w:tcMar>
              <w:top w:w="110" w:type="dxa"/>
              <w:left w:w="120" w:type="dxa"/>
              <w:bottom w:w="110" w:type="dxa"/>
              <w:right w:w="120" w:type="dxa"/>
            </w:tcMar>
            <w:vAlign w:val="center"/>
          </w:tcPr>
          <w:p w14:paraId="444102ED">
            <w:pPr>
              <w:spacing w:after="0"/>
              <w:jc w:val="center"/>
            </w:pPr>
            <w:r>
              <w:rPr>
                <w:rFonts w:ascii="Aptos" w:hAnsi="Aptos" w:eastAsia="Aptos"/>
                <w:b/>
                <w:color w:val="FFFFFF"/>
                <w:sz w:val="19"/>
              </w:rPr>
              <w:t>Cơ sở tham khảo</w:t>
            </w:r>
          </w:p>
        </w:tc>
      </w:tr>
      <w:tr w14:paraId="22E8A76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384" w:type="dxa"/>
            <w:tcMar>
              <w:top w:w="110" w:type="dxa"/>
              <w:left w:w="120" w:type="dxa"/>
              <w:bottom w:w="110" w:type="dxa"/>
              <w:right w:w="120" w:type="dxa"/>
            </w:tcMar>
            <w:vAlign w:val="center"/>
          </w:tcPr>
          <w:p w14:paraId="5FEDE704">
            <w:pPr>
              <w:spacing w:after="0"/>
              <w:jc w:val="left"/>
            </w:pPr>
            <w:r>
              <w:rPr>
                <w:rFonts w:ascii="Aptos" w:hAnsi="Aptos" w:eastAsia="Aptos"/>
                <w:sz w:val="18"/>
              </w:rPr>
              <w:t>MLOR</w:t>
            </w:r>
          </w:p>
        </w:tc>
        <w:tc>
          <w:tcPr>
            <w:tcW w:w="6552" w:type="dxa"/>
            <w:tcMar>
              <w:top w:w="110" w:type="dxa"/>
              <w:left w:w="120" w:type="dxa"/>
              <w:bottom w:w="110" w:type="dxa"/>
              <w:right w:w="120" w:type="dxa"/>
            </w:tcMar>
            <w:vAlign w:val="center"/>
          </w:tcPr>
          <w:p w14:paraId="7019B104">
            <w:pPr>
              <w:spacing w:after="0"/>
              <w:jc w:val="left"/>
            </w:pPr>
            <w:r>
              <w:rPr>
                <w:rFonts w:ascii="Aptos" w:hAnsi="Aptos" w:eastAsia="Aptos"/>
                <w:sz w:val="18"/>
              </w:rPr>
              <w:t>Santos et al. (2022), Omega 112, 102691.</w:t>
            </w:r>
          </w:p>
        </w:tc>
      </w:tr>
      <w:tr w14:paraId="394E441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384" w:type="dxa"/>
            <w:shd w:val="clear" w:color="auto" w:fill="F5F8FC"/>
            <w:tcMar>
              <w:top w:w="110" w:type="dxa"/>
              <w:left w:w="120" w:type="dxa"/>
              <w:bottom w:w="110" w:type="dxa"/>
              <w:right w:w="120" w:type="dxa"/>
            </w:tcMar>
            <w:vAlign w:val="center"/>
          </w:tcPr>
          <w:p w14:paraId="0A71C44B">
            <w:pPr>
              <w:spacing w:after="0"/>
              <w:jc w:val="left"/>
            </w:pPr>
            <w:r>
              <w:rPr>
                <w:rFonts w:ascii="Aptos" w:hAnsi="Aptos" w:eastAsia="Aptos"/>
                <w:sz w:val="18"/>
              </w:rPr>
              <w:t>Service distance and multiple sourcing</w:t>
            </w:r>
          </w:p>
        </w:tc>
        <w:tc>
          <w:tcPr>
            <w:tcW w:w="6552" w:type="dxa"/>
            <w:shd w:val="clear" w:color="auto" w:fill="F5F8FC"/>
            <w:tcMar>
              <w:top w:w="110" w:type="dxa"/>
              <w:left w:w="120" w:type="dxa"/>
              <w:bottom w:w="110" w:type="dxa"/>
              <w:right w:w="120" w:type="dxa"/>
            </w:tcMar>
            <w:vAlign w:val="center"/>
          </w:tcPr>
          <w:p w14:paraId="6D5290ED">
            <w:pPr>
              <w:spacing w:after="0"/>
              <w:jc w:val="left"/>
            </w:pPr>
            <w:r>
              <w:rPr>
                <w:rFonts w:ascii="Aptos" w:hAnsi="Aptos" w:eastAsia="Aptos"/>
                <w:sz w:val="18"/>
              </w:rPr>
              <w:t>Singh et al. (2018), Annals of Operations Research 270, 433-457.</w:t>
            </w:r>
          </w:p>
        </w:tc>
      </w:tr>
      <w:tr w14:paraId="0CA854D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384" w:type="dxa"/>
            <w:tcMar>
              <w:top w:w="110" w:type="dxa"/>
              <w:left w:w="120" w:type="dxa"/>
              <w:bottom w:w="110" w:type="dxa"/>
              <w:right w:w="120" w:type="dxa"/>
            </w:tcMar>
            <w:vAlign w:val="center"/>
          </w:tcPr>
          <w:p w14:paraId="6CEFA1B7">
            <w:pPr>
              <w:spacing w:after="0"/>
              <w:jc w:val="left"/>
            </w:pPr>
            <w:r>
              <w:rPr>
                <w:rFonts w:ascii="Aptos" w:hAnsi="Aptos" w:eastAsia="Aptos"/>
                <w:sz w:val="18"/>
              </w:rPr>
              <w:t>Distance policy and partial constraint</w:t>
            </w:r>
          </w:p>
        </w:tc>
        <w:tc>
          <w:tcPr>
            <w:tcW w:w="6552" w:type="dxa"/>
            <w:tcMar>
              <w:top w:w="110" w:type="dxa"/>
              <w:left w:w="120" w:type="dxa"/>
              <w:bottom w:w="110" w:type="dxa"/>
              <w:right w:w="120" w:type="dxa"/>
            </w:tcMar>
            <w:vAlign w:val="center"/>
          </w:tcPr>
          <w:p w14:paraId="778C8DD8">
            <w:pPr>
              <w:spacing w:after="0"/>
              <w:jc w:val="left"/>
            </w:pPr>
            <w:r>
              <w:rPr>
                <w:rFonts w:ascii="Aptos" w:hAnsi="Aptos" w:eastAsia="Aptos"/>
                <w:sz w:val="18"/>
              </w:rPr>
              <w:t>Microsoft Dynamics 365 Fulfillment and Returns Optimization.</w:t>
            </w:r>
          </w:p>
        </w:tc>
      </w:tr>
      <w:tr w14:paraId="51DF038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384" w:type="dxa"/>
            <w:shd w:val="clear" w:color="auto" w:fill="F5F8FC"/>
            <w:tcMar>
              <w:top w:w="110" w:type="dxa"/>
              <w:left w:w="120" w:type="dxa"/>
              <w:bottom w:w="110" w:type="dxa"/>
              <w:right w:w="120" w:type="dxa"/>
            </w:tcMar>
            <w:vAlign w:val="center"/>
          </w:tcPr>
          <w:p w14:paraId="619F7B5F">
            <w:pPr>
              <w:spacing w:after="0"/>
              <w:jc w:val="left"/>
            </w:pPr>
            <w:r>
              <w:rPr>
                <w:rFonts w:ascii="Aptos" w:hAnsi="Aptos" w:eastAsia="Aptos"/>
                <w:sz w:val="18"/>
              </w:rPr>
              <w:t>Shortest path</w:t>
            </w:r>
          </w:p>
        </w:tc>
        <w:tc>
          <w:tcPr>
            <w:tcW w:w="6552" w:type="dxa"/>
            <w:shd w:val="clear" w:color="auto" w:fill="F5F8FC"/>
            <w:tcMar>
              <w:top w:w="110" w:type="dxa"/>
              <w:left w:w="120" w:type="dxa"/>
              <w:bottom w:w="110" w:type="dxa"/>
              <w:right w:w="120" w:type="dxa"/>
            </w:tcMar>
            <w:vAlign w:val="center"/>
          </w:tcPr>
          <w:p w14:paraId="518E4F04">
            <w:pPr>
              <w:spacing w:after="0"/>
              <w:jc w:val="left"/>
            </w:pPr>
            <w:r>
              <w:rPr>
                <w:rFonts w:ascii="Aptos" w:hAnsi="Aptos" w:eastAsia="Aptos"/>
                <w:sz w:val="18"/>
              </w:rPr>
              <w:t>Dijkstra (1959), Numerische Mathematik 1, 269-271.</w:t>
            </w:r>
          </w:p>
        </w:tc>
      </w:tr>
      <w:tr w14:paraId="66AC71B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384" w:type="dxa"/>
            <w:tcMar>
              <w:top w:w="110" w:type="dxa"/>
              <w:left w:w="120" w:type="dxa"/>
              <w:bottom w:w="110" w:type="dxa"/>
              <w:right w:w="120" w:type="dxa"/>
            </w:tcMar>
            <w:vAlign w:val="center"/>
          </w:tcPr>
          <w:p w14:paraId="5A1A1C57">
            <w:pPr>
              <w:spacing w:after="0"/>
              <w:jc w:val="left"/>
            </w:pPr>
            <w:r>
              <w:rPr>
                <w:rFonts w:ascii="Aptos" w:hAnsi="Aptos" w:eastAsia="Aptos"/>
                <w:sz w:val="18"/>
              </w:rPr>
              <w:t>Transportation time and split-shipment cost</w:t>
            </w:r>
          </w:p>
        </w:tc>
        <w:tc>
          <w:tcPr>
            <w:tcW w:w="6552" w:type="dxa"/>
            <w:tcMar>
              <w:top w:w="110" w:type="dxa"/>
              <w:left w:w="120" w:type="dxa"/>
              <w:bottom w:w="110" w:type="dxa"/>
              <w:right w:w="120" w:type="dxa"/>
            </w:tcMar>
            <w:vAlign w:val="center"/>
          </w:tcPr>
          <w:p w14:paraId="50FE0325">
            <w:pPr>
              <w:spacing w:after="0"/>
              <w:jc w:val="left"/>
            </w:pPr>
            <w:r>
              <w:rPr>
                <w:rFonts w:ascii="Aptos" w:hAnsi="Aptos" w:eastAsia="Aptos"/>
                <w:sz w:val="18"/>
              </w:rPr>
              <w:t>Acimovic and Graves (2015), Manufacturing and Service Operations Management 17(1), 34-51.</w:t>
            </w:r>
          </w:p>
        </w:tc>
      </w:tr>
      <w:tr w14:paraId="64FA461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384" w:type="dxa"/>
            <w:shd w:val="clear" w:color="auto" w:fill="F5F8FC"/>
            <w:tcMar>
              <w:top w:w="110" w:type="dxa"/>
              <w:left w:w="120" w:type="dxa"/>
              <w:bottom w:w="110" w:type="dxa"/>
              <w:right w:w="120" w:type="dxa"/>
            </w:tcMar>
            <w:vAlign w:val="center"/>
          </w:tcPr>
          <w:p w14:paraId="4AFEC0AA">
            <w:pPr>
              <w:spacing w:after="0"/>
              <w:jc w:val="left"/>
            </w:pPr>
            <w:r>
              <w:rPr>
                <w:rFonts w:ascii="Aptos" w:hAnsi="Aptos" w:eastAsia="Aptos"/>
                <w:sz w:val="18"/>
              </w:rPr>
              <w:t>Inventory and unmet demand</w:t>
            </w:r>
          </w:p>
        </w:tc>
        <w:tc>
          <w:tcPr>
            <w:tcW w:w="6552" w:type="dxa"/>
            <w:shd w:val="clear" w:color="auto" w:fill="F5F8FC"/>
            <w:tcMar>
              <w:top w:w="110" w:type="dxa"/>
              <w:left w:w="120" w:type="dxa"/>
              <w:bottom w:w="110" w:type="dxa"/>
              <w:right w:w="120" w:type="dxa"/>
            </w:tcMar>
            <w:vAlign w:val="center"/>
          </w:tcPr>
          <w:p w14:paraId="4CA8B650">
            <w:pPr>
              <w:spacing w:after="0"/>
              <w:jc w:val="left"/>
            </w:pPr>
            <w:r>
              <w:rPr>
                <w:rFonts w:ascii="Aptos" w:hAnsi="Aptos" w:eastAsia="Aptos"/>
                <w:sz w:val="18"/>
              </w:rPr>
              <w:t>Chen et al. (2021), Production and Operations Management 30(10), 3784-3799.</w:t>
            </w:r>
          </w:p>
        </w:tc>
      </w:tr>
      <w:tr w14:paraId="48B94EF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384" w:type="dxa"/>
            <w:tcMar>
              <w:top w:w="110" w:type="dxa"/>
              <w:left w:w="120" w:type="dxa"/>
              <w:bottom w:w="110" w:type="dxa"/>
              <w:right w:w="120" w:type="dxa"/>
            </w:tcMar>
            <w:vAlign w:val="center"/>
          </w:tcPr>
          <w:p w14:paraId="254AD752">
            <w:pPr>
              <w:spacing w:after="0"/>
              <w:jc w:val="left"/>
            </w:pPr>
            <w:r>
              <w:rPr>
                <w:rFonts w:ascii="Aptos" w:hAnsi="Aptos" w:eastAsia="Aptos"/>
                <w:sz w:val="18"/>
              </w:rPr>
              <w:t>FEFO heuristic</w:t>
            </w:r>
          </w:p>
        </w:tc>
        <w:tc>
          <w:tcPr>
            <w:tcW w:w="6552" w:type="dxa"/>
            <w:tcMar>
              <w:top w:w="110" w:type="dxa"/>
              <w:left w:w="120" w:type="dxa"/>
              <w:bottom w:w="110" w:type="dxa"/>
              <w:right w:w="120" w:type="dxa"/>
            </w:tcMar>
            <w:vAlign w:val="center"/>
          </w:tcPr>
          <w:p w14:paraId="74F98434">
            <w:pPr>
              <w:spacing w:after="0"/>
              <w:jc w:val="left"/>
            </w:pPr>
            <w:r>
              <w:rPr>
                <w:rFonts w:ascii="Aptos" w:hAnsi="Aptos" w:eastAsia="Aptos"/>
                <w:sz w:val="18"/>
              </w:rPr>
              <w:t>Simonis and Nickel (2025), International Journal of Production Research 63(3), 1046-1066.</w:t>
            </w:r>
          </w:p>
        </w:tc>
      </w:tr>
      <w:tr w14:paraId="4AC67FE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384" w:type="dxa"/>
            <w:shd w:val="clear" w:color="auto" w:fill="F5F8FC"/>
            <w:tcMar>
              <w:top w:w="110" w:type="dxa"/>
              <w:left w:w="120" w:type="dxa"/>
              <w:bottom w:w="110" w:type="dxa"/>
              <w:right w:w="120" w:type="dxa"/>
            </w:tcMar>
            <w:vAlign w:val="center"/>
          </w:tcPr>
          <w:p w14:paraId="5AE65950">
            <w:pPr>
              <w:spacing w:after="0"/>
              <w:jc w:val="left"/>
            </w:pPr>
            <w:r>
              <w:rPr>
                <w:rFonts w:ascii="Aptos" w:hAnsi="Aptos" w:eastAsia="Aptos"/>
                <w:sz w:val="18"/>
              </w:rPr>
              <w:t>Lexicographic ordering</w:t>
            </w:r>
          </w:p>
        </w:tc>
        <w:tc>
          <w:tcPr>
            <w:tcW w:w="6552" w:type="dxa"/>
            <w:shd w:val="clear" w:color="auto" w:fill="F5F8FC"/>
            <w:tcMar>
              <w:top w:w="110" w:type="dxa"/>
              <w:left w:w="120" w:type="dxa"/>
              <w:bottom w:w="110" w:type="dxa"/>
              <w:right w:w="120" w:type="dxa"/>
            </w:tcMar>
            <w:vAlign w:val="center"/>
          </w:tcPr>
          <w:p w14:paraId="5ED5F59D">
            <w:pPr>
              <w:spacing w:after="0"/>
              <w:jc w:val="left"/>
            </w:pPr>
            <w:r>
              <w:rPr>
                <w:rFonts w:ascii="Aptos" w:hAnsi="Aptos" w:eastAsia="Aptos"/>
                <w:sz w:val="18"/>
              </w:rPr>
              <w:t>Volgenant (2002), European Journal of Operational Research 139(3), 578-584.</w:t>
            </w:r>
          </w:p>
        </w:tc>
      </w:tr>
      <w:tr w14:paraId="086894B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3384" w:type="dxa"/>
            <w:tcMar>
              <w:top w:w="110" w:type="dxa"/>
              <w:left w:w="120" w:type="dxa"/>
              <w:bottom w:w="110" w:type="dxa"/>
              <w:right w:w="120" w:type="dxa"/>
            </w:tcMar>
            <w:vAlign w:val="center"/>
          </w:tcPr>
          <w:p w14:paraId="01048133">
            <w:pPr>
              <w:spacing w:after="0"/>
              <w:jc w:val="left"/>
            </w:pPr>
            <w:r>
              <w:rPr>
                <w:rFonts w:ascii="Aptos" w:hAnsi="Aptos" w:eastAsia="Aptos"/>
                <w:sz w:val="18"/>
              </w:rPr>
              <w:t>Scheduling and reservation</w:t>
            </w:r>
          </w:p>
        </w:tc>
        <w:tc>
          <w:tcPr>
            <w:tcW w:w="6552" w:type="dxa"/>
            <w:tcMar>
              <w:top w:w="110" w:type="dxa"/>
              <w:left w:w="120" w:type="dxa"/>
              <w:bottom w:w="110" w:type="dxa"/>
              <w:right w:w="120" w:type="dxa"/>
            </w:tcMar>
            <w:vAlign w:val="center"/>
          </w:tcPr>
          <w:p w14:paraId="6B1B6997">
            <w:pPr>
              <w:spacing w:after="0"/>
              <w:jc w:val="left"/>
            </w:pPr>
            <w:r>
              <w:rPr>
                <w:rFonts w:ascii="Aptos" w:hAnsi="Aptos" w:eastAsia="Aptos"/>
                <w:sz w:val="18"/>
              </w:rPr>
              <w:t>SAP Delivery and Transportation Scheduling; Microsoft Inventory Visibility reservations.</w:t>
            </w:r>
          </w:p>
        </w:tc>
      </w:tr>
    </w:tbl>
    <w:p w14:paraId="443E2CF0">
      <w:pPr>
        <w:spacing w:after="0"/>
      </w:pPr>
    </w:p>
    <w:p w14:paraId="28D34ABF">
      <w:pPr>
        <w:spacing w:after="100"/>
      </w:pPr>
      <w:r>
        <w:rPr>
          <w:rFonts w:ascii="Aptos" w:hAnsi="Aptos" w:eastAsia="Aptos"/>
          <w:i w:val="0"/>
        </w:rPr>
        <w:t>Lưu ý: FEFO đa kho sau khi lọc ETA-MLOR và bộ khóa FEFO → khoảng cách → lượng khả dụng là heuristic mở rộng của đề tài. Tài liệu không khẳng định mô hình này tối ưu chi phí vận chuyển hoặc tối ưu đồng thời nhiều đơn.</w:t>
      </w:r>
    </w:p>
    <w:sectPr>
      <w:footerReference r:id="rId5" w:type="default"/>
      <w:pgSz w:w="12240" w:h="15840"/>
      <w:pgMar w:top="936"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Aptos">
    <w:altName w:val="JetBrains Mono"/>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D2B01">
    <w:pPr>
      <w:pStyle w:val="18"/>
      <w:jc w:val="center"/>
    </w:pPr>
    <w:r>
      <w:rPr>
        <w:rFonts w:ascii="Aptos" w:hAnsi="Aptos" w:eastAsia="Aptos"/>
        <w:color w:val="666666"/>
        <w:sz w:val="17"/>
      </w:rPr>
      <w:t xml:space="preserve">FA26SE083  |  Proposed Scope  |  </w:t>
    </w:r>
    <w:r>
      <w:rPr>
        <w:rFonts w:ascii="Aptos" w:hAnsi="Aptos" w:eastAsia="Aptos"/>
        <w:color w:val="666666"/>
        <w:sz w:val="17"/>
      </w:rPr>
      <w:fldChar w:fldCharType="begin"/>
    </w:r>
    <w:r>
      <w:rPr>
        <w:rFonts w:ascii="Aptos" w:hAnsi="Aptos" w:eastAsia="Aptos"/>
        <w:color w:val="666666"/>
        <w:sz w:val="17"/>
      </w:rPr>
      <w:instrText xml:space="preserve"> PAGE </w:instrText>
    </w:r>
    <w:r>
      <w:rPr>
        <w:rFonts w:ascii="Aptos" w:hAnsi="Aptos" w:eastAsia="Aptos"/>
        <w:color w:val="666666"/>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943F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ptos" w:hAnsi="Aptos" w:eastAsia="Aptos" w:cstheme="minorBidi"/>
      <w:color w:val="000000"/>
      <w:sz w:val="21"/>
      <w:szCs w:val="22"/>
      <w:lang w:val="en-US" w:eastAsia="en-US" w:bidi="ar-SA"/>
    </w:rPr>
  </w:style>
  <w:style w:type="paragraph" w:styleId="2">
    <w:name w:val="heading 1"/>
    <w:basedOn w:val="1"/>
    <w:next w:val="1"/>
    <w:link w:val="138"/>
    <w:qFormat/>
    <w:uiPriority w:val="9"/>
    <w:pPr>
      <w:keepNext/>
      <w:keepLines/>
      <w:spacing w:before="200" w:after="8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140" w:after="8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140" w:after="80"/>
      <w:outlineLvl w:val="2"/>
    </w:pPr>
    <w:rPr>
      <w:rFonts w:asciiTheme="majorHAnsi" w:hAnsiTheme="majorHAnsi" w:eastAsiaTheme="majorEastAsia" w:cstheme="majorBidi"/>
      <w:b/>
      <w:bCs/>
      <w:color w:val="000000"/>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rPr>
      <w:rFonts w:ascii="Aptos" w:hAnsi="Aptos" w:eastAsia="Aptos"/>
      <w:sz w:val="21"/>
    </w:rPr>
  </w:style>
  <w:style w:type="paragraph" w:styleId="24">
    <w:name w:val="List Bullet 2"/>
    <w:basedOn w:val="1"/>
    <w:unhideWhenUsed/>
    <w:qFormat/>
    <w:uiPriority w:val="99"/>
    <w:pPr>
      <w:numPr>
        <w:ilvl w:val="0"/>
        <w:numId w:val="2"/>
      </w:numPr>
      <w:contextualSpacing/>
    </w:pPr>
    <w:rPr>
      <w:rFonts w:ascii="Aptos" w:hAnsi="Aptos" w:eastAsia="Aptos"/>
      <w:sz w:val="21"/>
    </w:r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rPr>
      <w:rFonts w:ascii="Aptos" w:hAnsi="Aptos" w:eastAsia="Aptos"/>
      <w:sz w:val="21"/>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300" w:line="240" w:lineRule="auto"/>
      <w:contextualSpacing/>
    </w:pPr>
    <w:rPr>
      <w:rFonts w:asciiTheme="majorHAnsi" w:hAnsiTheme="majorHAnsi" w:eastAsiaTheme="majorEastAsia" w:cstheme="majorBidi"/>
      <w:b/>
      <w:color w:val="000000"/>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2582</Words>
  <Characters>11809</Characters>
  <Lines>0</Lines>
  <Paragraphs>0</Paragraphs>
  <TotalTime>0</TotalTime>
  <ScaleCrop>false</ScaleCrop>
  <LinksUpToDate>false</LinksUpToDate>
  <CharactersWithSpaces>14143</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FA26SE083</dc:creator>
  <dc:description>generated by python-docx</dc:description>
  <cp:keywords>FSCM, FEFO, MLOR, ETA, scope, multi-warehouse</cp:keywords>
  <cp:lastModifiedBy>Huy Hoàng</cp:lastModifiedBy>
  <dcterms:modified xsi:type="dcterms:W3CDTF">2026-09-16T03:40:10Z</dcterms:modified>
  <dc:subject>Project Detail đề xuất dựa trên FEFO MLOR v1.5</dc:subject>
  <dc:title>Đề xuất điều chỉnh phạm vi hệ thống FSCM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DE9FC708F2D448ADB4020884E0455168_12</vt:lpwstr>
  </property>
</Properties>
</file>