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60" w:lineRule="auto"/>
        <w:rPr>
          <w:rFonts w:ascii="Calibri" w:cs="Calibri" w:eastAsia="Calibri" w:hAnsi="Calibri"/>
        </w:rPr>
      </w:pPr>
      <w:r w:rsidDel="00000000" w:rsidR="00000000" w:rsidRPr="00000000">
        <w:rPr>
          <w:rFonts w:ascii="Calibri" w:cs="Calibri" w:eastAsia="Calibri" w:hAnsi="Calibri"/>
          <w:color w:val="000000"/>
          <w:rtl w:val="0"/>
        </w:rPr>
        <w:t xml:space="preserve">Đề xuất điều chỉnh phạm vi hệ thống FSCM</w:t>
      </w:r>
      <w:r w:rsidDel="00000000" w:rsidR="00000000" w:rsidRPr="00000000">
        <w:rPr>
          <w:rtl w:val="0"/>
        </w:rPr>
      </w:r>
    </w:p>
    <w:p w:rsidR="00000000" w:rsidDel="00000000" w:rsidP="00000000" w:rsidRDefault="00000000" w:rsidRPr="00000000" w14:paraId="00000002">
      <w:pPr>
        <w:spacing w:after="240" w:lineRule="auto"/>
        <w:jc w:val="left"/>
        <w:rPr>
          <w:rFonts w:ascii="Calibri" w:cs="Calibri" w:eastAsia="Calibri" w:hAnsi="Calibri"/>
        </w:rPr>
      </w:pPr>
      <w:r w:rsidDel="00000000" w:rsidR="00000000" w:rsidRPr="00000000">
        <w:rPr>
          <w:rFonts w:ascii="Calibri" w:cs="Calibri" w:eastAsia="Calibri" w:hAnsi="Calibri"/>
          <w:color w:val="646464"/>
          <w:sz w:val="19"/>
          <w:szCs w:val="19"/>
          <w:rtl w:val="0"/>
        </w:rPr>
        <w:t xml:space="preserve">Đề tài FA26SE083  |  Bản thảo thống nhất phạm vi với giảng viên hướng dẫn  |  16/09/2026</w:t>
      </w:r>
      <w:r w:rsidDel="00000000" w:rsidR="00000000" w:rsidRPr="00000000">
        <w:rPr>
          <w:rtl w:val="0"/>
        </w:rPr>
      </w:r>
    </w:p>
    <w:p w:rsidR="00000000" w:rsidDel="00000000" w:rsidP="00000000" w:rsidRDefault="00000000" w:rsidRPr="00000000" w14:paraId="0000000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Tài liệu này tổng hợp ba tài liệu do nhóm xây dựng, gồm Proposal v1.1, FeatureList v2.0 và FEFO–MLOR v1.5, đồng thời đối chiếu với nội dung đề tài do cô cung cấp trong bảng Excel tổng hợp đề tài Capstone. Mục tiêu của tài liệu là đề xuất một phạm vi hệ thống thống nhất trước khi cập nhật file đăng ký, các diagram liên quan và kế hoạch quản lý dự án.</w:t>
      </w:r>
    </w:p>
    <w:p w:rsidR="00000000" w:rsidDel="00000000" w:rsidP="00000000" w:rsidRDefault="00000000" w:rsidRPr="00000000" w14:paraId="0000000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Định hướng phạm vi đề xuất: FSCM được xây dựng cho một doanh nghiệp phân phối FMCG, vận hành một tổng kho, nhiều kho chi nhánh và cung ứng hàng hóa cho nhiều retailer. Proposal v1.1 và FeatureList v2.0 của nhóm xác định phạm vi chức năng, mức độ ưu tiên và định hướng kỹ thuật của toàn hệ thống; nội dung do cô cung cấp trong bảng Excel là cơ sở về ý tưởng, bối cảnh nghiệp vụ, actor và các chức năng định hướng để nhóm đối chiếu, chọn lọc. Trong khi đó, FEFO–MLOR v1.5 của nhóm chỉ đặc tả bài toán phân bổ hàng cho Retailer Order, bao gồm lựa chọn kho, batch và số lượng dựa trên ETA, MLOR và FEFO; quy trình B1–B5 này không đại diện cho toàn bộ nghiệp vụ của FSCM.</w:t>
      </w:r>
    </w:p>
    <w:p w:rsidR="00000000" w:rsidDel="00000000" w:rsidP="00000000" w:rsidRDefault="00000000" w:rsidRPr="00000000" w14:paraId="00000006">
      <w:pPr>
        <w:rPr>
          <w:rFonts w:ascii="Calibri" w:cs="Calibri" w:eastAsia="Calibri" w:hAnsi="Calibri"/>
        </w:rPr>
      </w:pPr>
      <w:r w:rsidDel="00000000" w:rsidR="00000000" w:rsidRPr="00000000">
        <w:rPr>
          <w:rtl w:val="0"/>
        </w:rPr>
      </w:r>
    </w:p>
    <w:p w:rsidR="00000000" w:rsidDel="00000000" w:rsidP="00000000" w:rsidRDefault="00000000" w:rsidRPr="00000000" w14:paraId="00000007">
      <w:pPr>
        <w:pStyle w:val="Heading1"/>
        <w:keepNext w:val="1"/>
        <w:spacing w:after="100" w:before="240" w:lineRule="auto"/>
        <w:rPr>
          <w:rFonts w:ascii="Calibri" w:cs="Calibri" w:eastAsia="Calibri" w:hAnsi="Calibri"/>
        </w:rPr>
      </w:pPr>
      <w:r w:rsidDel="00000000" w:rsidR="00000000" w:rsidRPr="00000000">
        <w:rPr>
          <w:rFonts w:ascii="Calibri" w:cs="Calibri" w:eastAsia="Calibri" w:hAnsi="Calibri"/>
          <w:color w:val="000000"/>
          <w:rtl w:val="0"/>
        </w:rPr>
        <w:t xml:space="preserve">1 Project Name</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2.00000000000003" w:lineRule="auto"/>
        <w:ind w:left="36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FSCM - Hệ thống Quản trị và Phân bổ Hàng FMCG có Hạn sử dụng Ngắn theo FEFO và MLOR</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0" w:line="252.00000000000003" w:lineRule="auto"/>
        <w:ind w:left="36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FSCM - Short Shelf-Life FMCG Supply Chain Management with FEFO and MLOR Allocation</w:t>
      </w:r>
      <w:r w:rsidDel="00000000" w:rsidR="00000000" w:rsidRPr="00000000">
        <w:rPr>
          <w:rtl w:val="0"/>
        </w:rPr>
      </w:r>
    </w:p>
    <w:p w:rsidR="00000000" w:rsidDel="00000000" w:rsidP="00000000" w:rsidRDefault="00000000" w:rsidRPr="00000000" w14:paraId="0000000A">
      <w:pPr>
        <w:pStyle w:val="Heading1"/>
        <w:keepNext w:val="1"/>
        <w:spacing w:after="100" w:before="240" w:lineRule="auto"/>
        <w:rPr>
          <w:rFonts w:ascii="Calibri" w:cs="Calibri" w:eastAsia="Calibri" w:hAnsi="Calibri"/>
        </w:rPr>
      </w:pPr>
      <w:r w:rsidDel="00000000" w:rsidR="00000000" w:rsidRPr="00000000">
        <w:rPr>
          <w:rFonts w:ascii="Calibri" w:cs="Calibri" w:eastAsia="Calibri" w:hAnsi="Calibri"/>
          <w:color w:val="000000"/>
          <w:rtl w:val="0"/>
        </w:rPr>
        <w:t xml:space="preserve">2 Basis and Document Boundaries</w:t>
      </w:r>
      <w:r w:rsidDel="00000000" w:rsidR="00000000" w:rsidRPr="00000000">
        <w:rPr>
          <w:rtl w:val="0"/>
        </w:rPr>
      </w:r>
    </w:p>
    <w:tbl>
      <w:tblPr>
        <w:tblStyle w:val="Table1"/>
        <w:tblW w:w="9936.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000"/>
      </w:tblPr>
      <w:tblGrid>
        <w:gridCol w:w="4968"/>
        <w:gridCol w:w="4968"/>
        <w:tblGridChange w:id="0">
          <w:tblGrid>
            <w:gridCol w:w="4968"/>
            <w:gridCol w:w="4968"/>
          </w:tblGrid>
        </w:tblGridChange>
      </w:tblGrid>
      <w:tr>
        <w:trPr>
          <w:cantSplit w:val="1"/>
          <w:tblHeader w:val="1"/>
        </w:trPr>
        <w:tc>
          <w:tcPr>
            <w:tcBorders>
              <w:top w:color="d9d9d9" w:space="0" w:sz="6" w:val="single"/>
              <w:left w:color="d9d9d9" w:space="0" w:sz="6" w:val="single"/>
              <w:bottom w:color="d9d9d9" w:space="0" w:sz="6" w:val="single"/>
              <w:right w:color="d9d9d9" w:space="0" w:sz="6" w:val="single"/>
            </w:tcBorders>
            <w:shd w:fill="1f436d" w:val="clear"/>
            <w:tcMar>
              <w:top w:w="100.0" w:type="dxa"/>
              <w:left w:w="115.0" w:type="dxa"/>
              <w:bottom w:w="100.0" w:type="dxa"/>
              <w:right w:w="115.0" w:type="dxa"/>
            </w:tcMar>
            <w:vAlign w:val="center"/>
          </w:tcPr>
          <w:p w:rsidR="00000000" w:rsidDel="00000000" w:rsidP="00000000" w:rsidRDefault="00000000" w:rsidRPr="00000000" w14:paraId="0000000B">
            <w:pPr>
              <w:spacing w:after="0" w:lineRule="auto"/>
              <w:jc w:val="center"/>
              <w:rPr>
                <w:rFonts w:ascii="Calibri" w:cs="Calibri" w:eastAsia="Calibri" w:hAnsi="Calibri"/>
                <w:sz w:val="24"/>
                <w:szCs w:val="24"/>
              </w:rPr>
            </w:pPr>
            <w:r w:rsidDel="00000000" w:rsidR="00000000" w:rsidRPr="00000000">
              <w:rPr>
                <w:rFonts w:ascii="Calibri" w:cs="Calibri" w:eastAsia="Calibri" w:hAnsi="Calibri"/>
                <w:b w:val="1"/>
                <w:bCs w:val="1"/>
                <w:color w:val="ffffff"/>
                <w:sz w:val="24"/>
                <w:szCs w:val="24"/>
                <w:rtl w:val="0"/>
              </w:rPr>
              <w:t xml:space="preserve">Tài liệu</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36d" w:val="clear"/>
            <w:tcMar>
              <w:top w:w="100.0" w:type="dxa"/>
              <w:left w:w="115.0" w:type="dxa"/>
              <w:bottom w:w="100.0" w:type="dxa"/>
              <w:right w:w="115.0" w:type="dxa"/>
            </w:tcMar>
            <w:vAlign w:val="center"/>
          </w:tcPr>
          <w:p w:rsidR="00000000" w:rsidDel="00000000" w:rsidP="00000000" w:rsidRDefault="00000000" w:rsidRPr="00000000" w14:paraId="0000000C">
            <w:pPr>
              <w:spacing w:after="0" w:lineRule="auto"/>
              <w:jc w:val="center"/>
              <w:rPr>
                <w:rFonts w:ascii="Calibri" w:cs="Calibri" w:eastAsia="Calibri" w:hAnsi="Calibri"/>
                <w:sz w:val="24"/>
                <w:szCs w:val="24"/>
              </w:rPr>
            </w:pPr>
            <w:r w:rsidDel="00000000" w:rsidR="00000000" w:rsidRPr="00000000">
              <w:rPr>
                <w:rFonts w:ascii="Calibri" w:cs="Calibri" w:eastAsia="Calibri" w:hAnsi="Calibri"/>
                <w:b w:val="1"/>
                <w:bCs w:val="1"/>
                <w:color w:val="ffffff"/>
                <w:sz w:val="24"/>
                <w:szCs w:val="24"/>
                <w:rtl w:val="0"/>
              </w:rPr>
              <w:t xml:space="preserve">Vai trò trong bản đề xuất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100.0" w:type="dxa"/>
              <w:left w:w="115.0" w:type="dxa"/>
              <w:bottom w:w="100.0" w:type="dxa"/>
              <w:right w:w="115.0" w:type="dxa"/>
            </w:tcMar>
            <w:vAlign w:val="center"/>
          </w:tcPr>
          <w:p w:rsidR="00000000" w:rsidDel="00000000" w:rsidP="00000000" w:rsidRDefault="00000000" w:rsidRPr="00000000" w14:paraId="0000000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CapstoneProject_Proposal_v1.1.pdf / FeatureList_v2.0.pdf</w:t>
            </w:r>
          </w:p>
        </w:tc>
        <w:tc>
          <w:tcPr>
            <w:tcBorders>
              <w:top w:color="d9d9d9" w:space="0" w:sz="6" w:val="single"/>
              <w:left w:color="d9d9d9" w:space="0" w:sz="6" w:val="single"/>
              <w:bottom w:color="d9d9d9" w:space="0" w:sz="6" w:val="single"/>
              <w:right w:color="d9d9d9" w:space="0" w:sz="6" w:val="single"/>
            </w:tcBorders>
            <w:tcMar>
              <w:top w:w="100.0" w:type="dxa"/>
              <w:left w:w="115.0" w:type="dxa"/>
              <w:bottom w:w="100.0" w:type="dxa"/>
              <w:right w:w="115.0" w:type="dxa"/>
            </w:tcMar>
            <w:vAlign w:val="center"/>
          </w:tcPr>
          <w:p w:rsidR="00000000" w:rsidDel="00000000" w:rsidP="00000000" w:rsidRDefault="00000000" w:rsidRPr="00000000" w14:paraId="0000000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Hai tài liệu do nhóm xây dựng, xác định bối cảnh chuỗi cung ứng 5 mắt xích, phạm vi chức năng, mức ưu tiên MoSCoW, định hướng kỹ thuật và các vai trò tham gia hệ thống. Hai sơ đồ về chuỗi nghiệp vụ và vai trò là hình thức trực quan hóa nội dung được tổng hợp từ hai tài liệu này; trong đó đồ án tập trung vào tổng kho, kho chi nhánh và điểm bán lẻ.</w:t>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ef3f8" w:val="clear"/>
            <w:tcMar>
              <w:top w:w="100.0" w:type="dxa"/>
              <w:left w:w="115.0" w:type="dxa"/>
              <w:bottom w:w="100.0" w:type="dxa"/>
              <w:right w:w="115.0" w:type="dxa"/>
            </w:tcMar>
            <w:vAlign w:val="center"/>
          </w:tcPr>
          <w:p w:rsidR="00000000" w:rsidDel="00000000" w:rsidP="00000000" w:rsidRDefault="00000000" w:rsidRPr="00000000" w14:paraId="0000000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Bảng Excel tổng hợp đề tài Capstone</w:t>
            </w:r>
          </w:p>
        </w:tc>
        <w:tc>
          <w:tcPr>
            <w:tcBorders>
              <w:top w:color="d9d9d9" w:space="0" w:sz="6" w:val="single"/>
              <w:left w:color="d9d9d9" w:space="0" w:sz="6" w:val="single"/>
              <w:bottom w:color="d9d9d9" w:space="0" w:sz="6" w:val="single"/>
              <w:right w:color="d9d9d9" w:space="0" w:sz="6" w:val="single"/>
            </w:tcBorders>
            <w:shd w:fill="eef3f8" w:val="clear"/>
            <w:tcMar>
              <w:top w:w="100.0" w:type="dxa"/>
              <w:left w:w="115.0" w:type="dxa"/>
              <w:bottom w:w="100.0" w:type="dxa"/>
              <w:right w:w="115.0" w:type="dxa"/>
            </w:tcMar>
            <w:vAlign w:val="center"/>
          </w:tcPr>
          <w:p w:rsidR="00000000" w:rsidDel="00000000" w:rsidP="00000000" w:rsidRDefault="00000000" w:rsidRPr="00000000" w14:paraId="0000001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Nội dung gốc do cô cung cấp trong bảng Excel</w:t>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100.0" w:type="dxa"/>
              <w:left w:w="115.0" w:type="dxa"/>
              <w:bottom w:w="100.0" w:type="dxa"/>
              <w:right w:w="115.0" w:type="dxa"/>
            </w:tcMar>
            <w:vAlign w:val="center"/>
          </w:tcPr>
          <w:p w:rsidR="00000000" w:rsidDel="00000000" w:rsidP="00000000" w:rsidRDefault="00000000" w:rsidRPr="00000000" w14:paraId="0000001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Hai sơ đồ chuỗi nghiệp vụ và vai trò</w:t>
            </w:r>
          </w:p>
        </w:tc>
        <w:tc>
          <w:tcPr>
            <w:tcBorders>
              <w:top w:color="d9d9d9" w:space="0" w:sz="6" w:val="single"/>
              <w:left w:color="d9d9d9" w:space="0" w:sz="6" w:val="single"/>
              <w:bottom w:color="d9d9d9" w:space="0" w:sz="6" w:val="single"/>
              <w:right w:color="d9d9d9" w:space="0" w:sz="6" w:val="single"/>
            </w:tcBorders>
            <w:tcMar>
              <w:top w:w="100.0" w:type="dxa"/>
              <w:left w:w="115.0" w:type="dxa"/>
              <w:bottom w:w="100.0" w:type="dxa"/>
              <w:right w:w="115.0" w:type="dxa"/>
            </w:tcMar>
            <w:vAlign w:val="center"/>
          </w:tcPr>
          <w:p w:rsidR="00000000" w:rsidDel="00000000" w:rsidP="00000000" w:rsidRDefault="00000000" w:rsidRPr="00000000" w14:paraId="00000012">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Bối cảnh chuỗi 5 mắt xích; phạm vi tập trung ở tổng kho, kho chi nhánh và điểm bán lẻ; bốn role đăng nhập.</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ef3f8" w:val="clear"/>
            <w:tcMar>
              <w:top w:w="100.0" w:type="dxa"/>
              <w:left w:w="115.0" w:type="dxa"/>
              <w:bottom w:w="100.0" w:type="dxa"/>
              <w:right w:w="115.0" w:type="dxa"/>
            </w:tcMar>
            <w:vAlign w:val="center"/>
          </w:tcPr>
          <w:p w:rsidR="00000000" w:rsidDel="00000000" w:rsidP="00000000" w:rsidRDefault="00000000" w:rsidRPr="00000000" w14:paraId="0000001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FA26SE083_FEFO_MLOR_v1.5.docx</w:t>
            </w:r>
          </w:p>
        </w:tc>
        <w:tc>
          <w:tcPr>
            <w:tcBorders>
              <w:top w:color="d9d9d9" w:space="0" w:sz="6" w:val="single"/>
              <w:left w:color="d9d9d9" w:space="0" w:sz="6" w:val="single"/>
              <w:bottom w:color="d9d9d9" w:space="0" w:sz="6" w:val="single"/>
              <w:right w:color="d9d9d9" w:space="0" w:sz="6" w:val="single"/>
            </w:tcBorders>
            <w:shd w:fill="eef3f8" w:val="clear"/>
            <w:tcMar>
              <w:top w:w="100.0" w:type="dxa"/>
              <w:left w:w="115.0" w:type="dxa"/>
              <w:bottom w:w="100.0" w:type="dxa"/>
              <w:right w:w="115.0" w:type="dxa"/>
            </w:tcMar>
            <w:vAlign w:val="center"/>
          </w:tcPr>
          <w:p w:rsidR="00000000" w:rsidDel="00000000" w:rsidP="00000000" w:rsidRDefault="00000000" w:rsidRPr="00000000" w14:paraId="0000001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Tài liệu do nhóm xây dựng, đặc tả riêng outbound allocation cho Retailer Order: chọn kho, batch, số lượng, ETA, MLOR, FEFO và reservation.</w:t>
            </w:r>
          </w:p>
        </w:tc>
      </w:tr>
    </w:tbl>
    <w:p w:rsidR="00000000" w:rsidDel="00000000" w:rsidP="00000000" w:rsidRDefault="00000000" w:rsidRPr="00000000" w14:paraId="00000015">
      <w:pPr>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6">
      <w:pPr>
        <w:spacing w:after="100" w:line="259"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Mọi thay đổi Must Have so với Proposal v1.1 phải được ghi nhận như một đề xuất thay đổi phạm vi và chỉ trở thành đường cơ sở mới sau khi giảng viên xác nhận.</w:t>
      </w:r>
      <w:r w:rsidDel="00000000" w:rsidR="00000000" w:rsidRPr="00000000">
        <w:rPr>
          <w:rtl w:val="0"/>
        </w:rPr>
      </w:r>
    </w:p>
    <w:p w:rsidR="00000000" w:rsidDel="00000000" w:rsidP="00000000" w:rsidRDefault="00000000" w:rsidRPr="00000000" w14:paraId="00000017">
      <w:pPr>
        <w:pStyle w:val="Heading1"/>
        <w:keepNext w:val="1"/>
        <w:spacing w:after="100" w:before="240" w:lineRule="auto"/>
        <w:rPr>
          <w:rFonts w:ascii="Calibri" w:cs="Calibri" w:eastAsia="Calibri" w:hAnsi="Calibri"/>
        </w:rPr>
      </w:pPr>
      <w:r w:rsidDel="00000000" w:rsidR="00000000" w:rsidRPr="00000000">
        <w:rPr>
          <w:rFonts w:ascii="Calibri" w:cs="Calibri" w:eastAsia="Calibri" w:hAnsi="Calibri"/>
          <w:color w:val="000000"/>
          <w:rtl w:val="0"/>
        </w:rPr>
        <w:t xml:space="preserve">3 Proposed Scope</w:t>
      </w:r>
      <w:r w:rsidDel="00000000" w:rsidR="00000000" w:rsidRPr="00000000">
        <w:rPr>
          <w:rtl w:val="0"/>
        </w:rPr>
      </w:r>
    </w:p>
    <w:p w:rsidR="00000000" w:rsidDel="00000000" w:rsidP="00000000" w:rsidRDefault="00000000" w:rsidRPr="00000000" w14:paraId="00000018">
      <w:pPr>
        <w:pStyle w:val="Heading2"/>
        <w:keepNext w:val="1"/>
        <w:spacing w:after="100" w:before="160"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3.1 Business Boundary</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2.00000000000003" w:lineRule="auto"/>
        <w:ind w:left="36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Một doanh nghiệp hoặc nhà phân phối là chủ thể vận hành toàn bộ hệ thống; hệ thống không phải nền tảng multi-tenant cho nhiều doanh nghiệp độc lập.</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2.00000000000003" w:lineRule="auto"/>
        <w:ind w:left="36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Một tổng kho và nhiều kho chi nhánh thuộc doanh nghiệp được quản lý trong cùng một mạng lưới.</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2.00000000000003" w:lineRule="auto"/>
        <w:ind w:left="36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Supplier và retailer là đối tác nghiệp vụ, không phải tenant độc lập của hệ thống.</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2.00000000000003" w:lineRule="auto"/>
        <w:ind w:left="36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Hệ thống lưu thông tin retailer và điểm bán lẻ để phục vụ đặt hàng, MLOR, giao nhận và proof-of-delivery; không quản lý tồn kho nội bộ tại điểm bán lẻ trong MVP.</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2.00000000000003" w:lineRule="auto"/>
        <w:ind w:left="36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Retailer không cần tài khoản trong MVP. Sales ghi nhận yêu cầu đặt hàng và Delivery thu chữ ký hoặc ảnh POD tại điểm giao.</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0" w:line="252.00000000000003" w:lineRule="auto"/>
        <w:ind w:left="36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Mỗi Warehouse Staff chỉ thao tác trên warehouse_id hoặc danh sách kho được phân quyền.</w:t>
      </w:r>
      <w:r w:rsidDel="00000000" w:rsidR="00000000" w:rsidRPr="00000000">
        <w:rPr>
          <w:rtl w:val="0"/>
        </w:rPr>
      </w:r>
    </w:p>
    <w:p w:rsidR="00000000" w:rsidDel="00000000" w:rsidP="00000000" w:rsidRDefault="00000000" w:rsidRPr="00000000" w14:paraId="0000001F">
      <w:pPr>
        <w:pStyle w:val="Heading2"/>
        <w:keepNext w:val="1"/>
        <w:spacing w:after="100" w:before="160"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3.2 Physical Flow</w:t>
      </w:r>
      <w:r w:rsidDel="00000000" w:rsidR="00000000" w:rsidRPr="00000000">
        <w:rPr>
          <w:rtl w:val="0"/>
        </w:rPr>
      </w:r>
    </w:p>
    <w:tbl>
      <w:tblPr>
        <w:tblStyle w:val="Table2"/>
        <w:tblW w:w="9936.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000"/>
      </w:tblPr>
      <w:tblGrid>
        <w:gridCol w:w="2484"/>
        <w:gridCol w:w="2484"/>
        <w:gridCol w:w="2484"/>
        <w:gridCol w:w="2484"/>
        <w:tblGridChange w:id="0">
          <w:tblGrid>
            <w:gridCol w:w="2484"/>
            <w:gridCol w:w="2484"/>
            <w:gridCol w:w="2484"/>
            <w:gridCol w:w="2484"/>
          </w:tblGrid>
        </w:tblGridChange>
      </w:tblGrid>
      <w:tr>
        <w:trPr>
          <w:cantSplit w:val="1"/>
          <w:tblHeader w:val="1"/>
        </w:trPr>
        <w:tc>
          <w:tcPr>
            <w:tcBorders>
              <w:top w:color="d9d9d9" w:space="0" w:sz="6" w:val="single"/>
              <w:left w:color="d9d9d9" w:space="0" w:sz="6" w:val="single"/>
              <w:bottom w:color="d9d9d9" w:space="0" w:sz="6" w:val="single"/>
              <w:right w:color="d9d9d9" w:space="0" w:sz="6" w:val="single"/>
            </w:tcBorders>
            <w:shd w:fill="1f436d" w:val="clear"/>
            <w:tcMar>
              <w:top w:w="100.0" w:type="dxa"/>
              <w:left w:w="115.0" w:type="dxa"/>
              <w:bottom w:w="100.0" w:type="dxa"/>
              <w:right w:w="115.0" w:type="dxa"/>
            </w:tcMar>
            <w:vAlign w:val="center"/>
          </w:tcPr>
          <w:p w:rsidR="00000000" w:rsidDel="00000000" w:rsidP="00000000" w:rsidRDefault="00000000" w:rsidRPr="00000000" w14:paraId="00000020">
            <w:pPr>
              <w:spacing w:after="0" w:lineRule="auto"/>
              <w:jc w:val="center"/>
              <w:rPr>
                <w:rFonts w:ascii="Calibri" w:cs="Calibri" w:eastAsia="Calibri" w:hAnsi="Calibri"/>
                <w:sz w:val="24"/>
                <w:szCs w:val="24"/>
              </w:rPr>
            </w:pPr>
            <w:r w:rsidDel="00000000" w:rsidR="00000000" w:rsidRPr="00000000">
              <w:rPr>
                <w:rFonts w:ascii="Calibri" w:cs="Calibri" w:eastAsia="Calibri" w:hAnsi="Calibri"/>
                <w:b w:val="1"/>
                <w:bCs w:val="1"/>
                <w:color w:val="ffffff"/>
                <w:sz w:val="24"/>
                <w:szCs w:val="24"/>
                <w:rtl w:val="0"/>
              </w:rPr>
              <w:t xml:space="preserve">Nguồn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36d" w:val="clear"/>
            <w:tcMar>
              <w:top w:w="100.0" w:type="dxa"/>
              <w:left w:w="115.0" w:type="dxa"/>
              <w:bottom w:w="100.0" w:type="dxa"/>
              <w:right w:w="115.0" w:type="dxa"/>
            </w:tcMar>
            <w:vAlign w:val="center"/>
          </w:tcPr>
          <w:p w:rsidR="00000000" w:rsidDel="00000000" w:rsidP="00000000" w:rsidRDefault="00000000" w:rsidRPr="00000000" w14:paraId="00000021">
            <w:pPr>
              <w:spacing w:after="0" w:lineRule="auto"/>
              <w:jc w:val="center"/>
              <w:rPr>
                <w:rFonts w:ascii="Calibri" w:cs="Calibri" w:eastAsia="Calibri" w:hAnsi="Calibri"/>
                <w:sz w:val="24"/>
                <w:szCs w:val="24"/>
              </w:rPr>
            </w:pPr>
            <w:r w:rsidDel="00000000" w:rsidR="00000000" w:rsidRPr="00000000">
              <w:rPr>
                <w:rFonts w:ascii="Calibri" w:cs="Calibri" w:eastAsia="Calibri" w:hAnsi="Calibri"/>
                <w:b w:val="1"/>
                <w:bCs w:val="1"/>
                <w:color w:val="ffffff"/>
                <w:sz w:val="24"/>
                <w:szCs w:val="24"/>
                <w:rtl w:val="0"/>
              </w:rPr>
              <w:t xml:space="preserve">Nghiệp vụ</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36d" w:val="clear"/>
            <w:tcMar>
              <w:top w:w="100.0" w:type="dxa"/>
              <w:left w:w="115.0" w:type="dxa"/>
              <w:bottom w:w="100.0" w:type="dxa"/>
              <w:right w:w="115.0" w:type="dxa"/>
            </w:tcMar>
            <w:vAlign w:val="center"/>
          </w:tcPr>
          <w:p w:rsidR="00000000" w:rsidDel="00000000" w:rsidP="00000000" w:rsidRDefault="00000000" w:rsidRPr="00000000" w14:paraId="00000022">
            <w:pPr>
              <w:spacing w:after="0" w:lineRule="auto"/>
              <w:jc w:val="center"/>
              <w:rPr>
                <w:rFonts w:ascii="Calibri" w:cs="Calibri" w:eastAsia="Calibri" w:hAnsi="Calibri"/>
                <w:sz w:val="24"/>
                <w:szCs w:val="24"/>
              </w:rPr>
            </w:pPr>
            <w:r w:rsidDel="00000000" w:rsidR="00000000" w:rsidRPr="00000000">
              <w:rPr>
                <w:rFonts w:ascii="Calibri" w:cs="Calibri" w:eastAsia="Calibri" w:hAnsi="Calibri"/>
                <w:b w:val="1"/>
                <w:bCs w:val="1"/>
                <w:color w:val="ffffff"/>
                <w:sz w:val="24"/>
                <w:szCs w:val="24"/>
                <w:rtl w:val="0"/>
              </w:rPr>
              <w:t xml:space="preserve">Đích</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36d" w:val="clear"/>
            <w:tcMar>
              <w:top w:w="100.0" w:type="dxa"/>
              <w:left w:w="115.0" w:type="dxa"/>
              <w:bottom w:w="100.0" w:type="dxa"/>
              <w:right w:w="115.0" w:type="dxa"/>
            </w:tcMar>
            <w:vAlign w:val="center"/>
          </w:tcPr>
          <w:p w:rsidR="00000000" w:rsidDel="00000000" w:rsidP="00000000" w:rsidRDefault="00000000" w:rsidRPr="00000000" w14:paraId="00000023">
            <w:pPr>
              <w:spacing w:after="0" w:lineRule="auto"/>
              <w:jc w:val="center"/>
              <w:rPr>
                <w:rFonts w:ascii="Calibri" w:cs="Calibri" w:eastAsia="Calibri" w:hAnsi="Calibri"/>
                <w:sz w:val="24"/>
                <w:szCs w:val="24"/>
              </w:rPr>
            </w:pPr>
            <w:r w:rsidDel="00000000" w:rsidR="00000000" w:rsidRPr="00000000">
              <w:rPr>
                <w:rFonts w:ascii="Calibri" w:cs="Calibri" w:eastAsia="Calibri" w:hAnsi="Calibri"/>
                <w:b w:val="1"/>
                <w:bCs w:val="1"/>
                <w:color w:val="ffffff"/>
                <w:sz w:val="24"/>
                <w:szCs w:val="24"/>
                <w:rtl w:val="0"/>
              </w:rPr>
              <w:t xml:space="preserve">Phạm vi MVP</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100.0" w:type="dxa"/>
              <w:left w:w="115.0" w:type="dxa"/>
              <w:bottom w:w="100.0" w:type="dxa"/>
              <w:right w:w="115.0" w:type="dxa"/>
            </w:tcMar>
            <w:vAlign w:val="center"/>
          </w:tcPr>
          <w:p w:rsidR="00000000" w:rsidDel="00000000" w:rsidP="00000000" w:rsidRDefault="00000000" w:rsidRPr="00000000" w14:paraId="00000024">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Supplier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15.0" w:type="dxa"/>
              <w:bottom w:w="100.0" w:type="dxa"/>
              <w:right w:w="115.0" w:type="dxa"/>
            </w:tcMar>
            <w:vAlign w:val="center"/>
          </w:tcPr>
          <w:p w:rsidR="00000000" w:rsidDel="00000000" w:rsidP="00000000" w:rsidRDefault="00000000" w:rsidRPr="00000000" w14:paraId="00000025">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Goods Receipt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15.0" w:type="dxa"/>
              <w:bottom w:w="100.0" w:type="dxa"/>
              <w:right w:w="115.0" w:type="dxa"/>
            </w:tcMar>
            <w:vAlign w:val="center"/>
          </w:tcPr>
          <w:p w:rsidR="00000000" w:rsidDel="00000000" w:rsidP="00000000" w:rsidRDefault="00000000" w:rsidRPr="00000000" w14:paraId="00000026">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Tổng kho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15.0" w:type="dxa"/>
              <w:bottom w:w="100.0" w:type="dxa"/>
              <w:right w:w="115.0" w:type="dxa"/>
            </w:tcMar>
            <w:vAlign w:val="center"/>
          </w:tcPr>
          <w:p w:rsidR="00000000" w:rsidDel="00000000" w:rsidP="00000000" w:rsidRDefault="00000000" w:rsidRPr="00000000" w14:paraId="00000027">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Nhận hàng mua vào theo SKU và batch/lot.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ef3f8" w:val="clear"/>
            <w:tcMar>
              <w:top w:w="100.0" w:type="dxa"/>
              <w:left w:w="115.0" w:type="dxa"/>
              <w:bottom w:w="100.0" w:type="dxa"/>
              <w:right w:w="115.0" w:type="dxa"/>
            </w:tcMar>
            <w:vAlign w:val="center"/>
          </w:tcPr>
          <w:p w:rsidR="00000000" w:rsidDel="00000000" w:rsidP="00000000" w:rsidRDefault="00000000" w:rsidRPr="00000000" w14:paraId="00000028">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Tổng kho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3f8" w:val="clear"/>
            <w:tcMar>
              <w:top w:w="100.0" w:type="dxa"/>
              <w:left w:w="115.0" w:type="dxa"/>
              <w:bottom w:w="100.0" w:type="dxa"/>
              <w:right w:w="115.0" w:type="dxa"/>
            </w:tcMar>
            <w:vAlign w:val="center"/>
          </w:tcPr>
          <w:p w:rsidR="00000000" w:rsidDel="00000000" w:rsidP="00000000" w:rsidRDefault="00000000" w:rsidRPr="00000000" w14:paraId="00000029">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Transfer Order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3f8" w:val="clear"/>
            <w:tcMar>
              <w:top w:w="100.0" w:type="dxa"/>
              <w:left w:w="115.0" w:type="dxa"/>
              <w:bottom w:w="100.0" w:type="dxa"/>
              <w:right w:w="115.0" w:type="dxa"/>
            </w:tcMar>
            <w:vAlign w:val="center"/>
          </w:tcPr>
          <w:p w:rsidR="00000000" w:rsidDel="00000000" w:rsidP="00000000" w:rsidRDefault="00000000" w:rsidRPr="00000000" w14:paraId="0000002A">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Kho chi nhánh</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3f8" w:val="clear"/>
            <w:tcMar>
              <w:top w:w="100.0" w:type="dxa"/>
              <w:left w:w="115.0" w:type="dxa"/>
              <w:bottom w:w="100.0" w:type="dxa"/>
              <w:right w:w="115.0" w:type="dxa"/>
            </w:tcMar>
            <w:vAlign w:val="center"/>
          </w:tcPr>
          <w:p w:rsidR="00000000" w:rsidDel="00000000" w:rsidP="00000000" w:rsidRDefault="00000000" w:rsidRPr="00000000" w14:paraId="0000002B">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Bổ sung tồn nội bộ; issue và receipt theo batch.</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100.0" w:type="dxa"/>
              <w:left w:w="115.0" w:type="dxa"/>
              <w:bottom w:w="100.0" w:type="dxa"/>
              <w:right w:w="115.0" w:type="dxa"/>
            </w:tcMar>
            <w:vAlign w:val="center"/>
          </w:tcPr>
          <w:p w:rsidR="00000000" w:rsidDel="00000000" w:rsidP="00000000" w:rsidRDefault="00000000" w:rsidRPr="00000000" w14:paraId="0000002C">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Kho chi nhánh</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15.0" w:type="dxa"/>
              <w:bottom w:w="100.0" w:type="dxa"/>
              <w:right w:w="115.0" w:type="dxa"/>
            </w:tcMar>
            <w:vAlign w:val="center"/>
          </w:tcPr>
          <w:p w:rsidR="00000000" w:rsidDel="00000000" w:rsidP="00000000" w:rsidRDefault="00000000" w:rsidRPr="00000000" w14:paraId="0000002D">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Retailer Order và Shipment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15.0" w:type="dxa"/>
              <w:bottom w:w="100.0" w:type="dxa"/>
              <w:right w:w="115.0" w:type="dxa"/>
            </w:tcMar>
            <w:vAlign w:val="center"/>
          </w:tcPr>
          <w:p w:rsidR="00000000" w:rsidDel="00000000" w:rsidP="00000000" w:rsidRDefault="00000000" w:rsidRPr="00000000" w14:paraId="0000002E">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Retailer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15.0" w:type="dxa"/>
              <w:bottom w:w="100.0" w:type="dxa"/>
              <w:right w:w="115.0" w:type="dxa"/>
            </w:tcMar>
            <w:vAlign w:val="center"/>
          </w:tcPr>
          <w:p w:rsidR="00000000" w:rsidDel="00000000" w:rsidP="00000000" w:rsidRDefault="00000000" w:rsidRPr="00000000" w14:paraId="0000002F">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Phân bổ outbound theo B1–B5, giao hàng và POD.</w:t>
            </w:r>
            <w:r w:rsidDel="00000000" w:rsidR="00000000" w:rsidRPr="00000000">
              <w:rPr>
                <w:rtl w:val="0"/>
              </w:rPr>
            </w:r>
          </w:p>
        </w:tc>
      </w:tr>
    </w:tbl>
    <w:p w:rsidR="00000000" w:rsidDel="00000000" w:rsidP="00000000" w:rsidRDefault="00000000" w:rsidRPr="00000000" w14:paraId="00000030">
      <w:pPr>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1">
      <w:pPr>
        <w:spacing w:after="100" w:line="259"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Supplier Goods Receipt chỉ được tạo tại tổng kho trong luồng chuẩn của MVP. Kho chi nhánh nhận hàng từ tổng kho bằng Transfer Receipt. Nếu doanh nghiệp cho phép supplier giao thẳng kho chi nhánh, luồng ngoại lệ này phải được giảng viên xác nhận và bổ sung vào allowed flow.</w:t>
      </w:r>
      <w:r w:rsidDel="00000000" w:rsidR="00000000" w:rsidRPr="00000000">
        <w:rPr>
          <w:rtl w:val="0"/>
        </w:rPr>
      </w:r>
    </w:p>
    <w:p w:rsidR="00000000" w:rsidDel="00000000" w:rsidP="00000000" w:rsidRDefault="00000000" w:rsidRPr="00000000" w14:paraId="00000032">
      <w:pPr>
        <w:spacing w:after="100" w:line="259"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Tổng kho không giao thẳng retailer trong MVP. Điều chuyển kho chi nhánh sang kho chi nhánh và tối ưu gom chuyến không thuộc MVP.</w:t>
      </w:r>
      <w:r w:rsidDel="00000000" w:rsidR="00000000" w:rsidRPr="00000000">
        <w:rPr>
          <w:rtl w:val="0"/>
        </w:rPr>
      </w:r>
    </w:p>
    <w:p w:rsidR="00000000" w:rsidDel="00000000" w:rsidP="00000000" w:rsidRDefault="00000000" w:rsidRPr="00000000" w14:paraId="00000033">
      <w:pPr>
        <w:pStyle w:val="Heading2"/>
        <w:keepNext w:val="1"/>
        <w:spacing w:after="100" w:before="160"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3.3 Architecture Boundary</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2.00000000000003" w:lineRule="auto"/>
        <w:ind w:left="36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Giữ quyết định Modular Monolith của Proposal v1.1, chia module rõ ràng cho Master Data, Inventory, Order, Allocation, Transfer và Shipment.</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2.00000000000003" w:lineRule="auto"/>
        <w:ind w:left="36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Reservation trong cùng hệ thống sử dụng local transaction; optimistic concurrency ngăn hai đơn giữ cùng một lượng tồn.</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0" w:line="252.00000000000003" w:lineRule="auto"/>
        <w:ind w:left="36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Idempotency, retry và release xử lý request trùng, tranh chấp hoặc hết hạn giữ hàng; MVP không giả định giao dịch ACID phân tán giữa nhiều dịch vụ độc lập.</w:t>
      </w:r>
      <w:r w:rsidDel="00000000" w:rsidR="00000000" w:rsidRPr="00000000">
        <w:rPr>
          <w:rtl w:val="0"/>
        </w:rPr>
      </w:r>
    </w:p>
    <w:p w:rsidR="00000000" w:rsidDel="00000000" w:rsidP="00000000" w:rsidRDefault="00000000" w:rsidRPr="00000000" w14:paraId="00000037">
      <w:pPr>
        <w:pStyle w:val="Heading2"/>
        <w:keepNext w:val="1"/>
        <w:spacing w:after="100" w:before="160"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3.4 Allocation Boundary</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2.00000000000003" w:lineRule="auto"/>
        <w:ind w:left="36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B1–B5 chỉ áp dụng cho Retailer Order từ kho chi nhánh đến retailer; không áp dụng cho Goods Receipt hoặc Transfer Order.</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2.00000000000003" w:lineRule="auto"/>
        <w:ind w:left="36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Tập kho ứng viên chỉ gồm warehouse_type = BRANCH_WAREHOUSE và kho có quyền phục vụ địa chỉ nhận.</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2.00000000000003" w:lineRule="auto"/>
        <w:ind w:left="36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Một SKU có thể được cấp từ nhiều batch và nhiều kho chi nhánh để đáp ứng đủ số lượng.</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2.00000000000003" w:lineRule="auto"/>
        <w:ind w:left="36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Split warehouse không đồng nghĩa partial fulfillment: đơn có thể được đáp ứng đủ nhưng tạo nhiều shipment.</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2.00000000000003" w:lineRule="auto"/>
        <w:ind w:left="36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Chỉ sau khi duyệt hết batch hợp lệ trên toàn bộ kho chi nhánh mà vẫn thiếu, hệ thống mới kiểm tra partial-fulfillment policy.</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0" w:line="252.00000000000003" w:lineRule="auto"/>
        <w:ind w:left="36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Transfer Order là luồng bổ sung tồn độc lập. Quy tắc chọn batch cho Transfer Order được xác định riêng và không được gọi là thuật toán B1–B5 nếu chưa được đặc tả.</w:t>
      </w:r>
      <w:r w:rsidDel="00000000" w:rsidR="00000000" w:rsidRPr="00000000">
        <w:rPr>
          <w:rtl w:val="0"/>
        </w:rPr>
      </w:r>
    </w:p>
    <w:p w:rsidR="00000000" w:rsidDel="00000000" w:rsidP="00000000" w:rsidRDefault="00000000" w:rsidRPr="00000000" w14:paraId="0000003E">
      <w:pPr>
        <w:pStyle w:val="Heading1"/>
        <w:keepNext w:val="1"/>
        <w:spacing w:after="100" w:before="240" w:lineRule="auto"/>
        <w:rPr>
          <w:rFonts w:ascii="Calibri" w:cs="Calibri" w:eastAsia="Calibri" w:hAnsi="Calibri"/>
        </w:rPr>
      </w:pPr>
      <w:r w:rsidDel="00000000" w:rsidR="00000000" w:rsidRPr="00000000">
        <w:rPr>
          <w:rFonts w:ascii="Calibri" w:cs="Calibri" w:eastAsia="Calibri" w:hAnsi="Calibri"/>
          <w:color w:val="000000"/>
          <w:rtl w:val="0"/>
        </w:rPr>
        <w:t xml:space="preserve">4 Actors</w:t>
      </w:r>
      <w:r w:rsidDel="00000000" w:rsidR="00000000" w:rsidRPr="00000000">
        <w:rPr>
          <w:rtl w:val="0"/>
        </w:rPr>
      </w:r>
    </w:p>
    <w:tbl>
      <w:tblPr>
        <w:tblStyle w:val="Table3"/>
        <w:tblW w:w="9936.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000"/>
      </w:tblPr>
      <w:tblGrid>
        <w:gridCol w:w="3312"/>
        <w:gridCol w:w="3312"/>
        <w:gridCol w:w="3312"/>
        <w:tblGridChange w:id="0">
          <w:tblGrid>
            <w:gridCol w:w="3312"/>
            <w:gridCol w:w="3312"/>
            <w:gridCol w:w="3312"/>
          </w:tblGrid>
        </w:tblGridChange>
      </w:tblGrid>
      <w:tr>
        <w:trPr>
          <w:cantSplit w:val="1"/>
          <w:tblHeader w:val="1"/>
        </w:trPr>
        <w:tc>
          <w:tcPr>
            <w:tcBorders>
              <w:top w:color="d9d9d9" w:space="0" w:sz="6" w:val="single"/>
              <w:left w:color="d9d9d9" w:space="0" w:sz="6" w:val="single"/>
              <w:bottom w:color="d9d9d9" w:space="0" w:sz="6" w:val="single"/>
              <w:right w:color="d9d9d9" w:space="0" w:sz="6" w:val="single"/>
            </w:tcBorders>
            <w:shd w:fill="1f436d" w:val="clear"/>
            <w:tcMar>
              <w:top w:w="100.0" w:type="dxa"/>
              <w:left w:w="115.0" w:type="dxa"/>
              <w:bottom w:w="100.0" w:type="dxa"/>
              <w:right w:w="115.0" w:type="dxa"/>
            </w:tcMar>
            <w:vAlign w:val="center"/>
          </w:tcPr>
          <w:p w:rsidR="00000000" w:rsidDel="00000000" w:rsidP="00000000" w:rsidRDefault="00000000" w:rsidRPr="00000000" w14:paraId="0000003F">
            <w:pPr>
              <w:spacing w:after="0" w:lineRule="auto"/>
              <w:jc w:val="center"/>
              <w:rPr>
                <w:rFonts w:ascii="Calibri" w:cs="Calibri" w:eastAsia="Calibri" w:hAnsi="Calibri"/>
                <w:sz w:val="24"/>
                <w:szCs w:val="24"/>
              </w:rPr>
            </w:pPr>
            <w:r w:rsidDel="00000000" w:rsidR="00000000" w:rsidRPr="00000000">
              <w:rPr>
                <w:rFonts w:ascii="Calibri" w:cs="Calibri" w:eastAsia="Calibri" w:hAnsi="Calibri"/>
                <w:b w:val="1"/>
                <w:bCs w:val="1"/>
                <w:color w:val="ffffff"/>
                <w:sz w:val="24"/>
                <w:szCs w:val="24"/>
                <w:rtl w:val="0"/>
              </w:rPr>
              <w:t xml:space="preserve">Actor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36d" w:val="clear"/>
            <w:tcMar>
              <w:top w:w="100.0" w:type="dxa"/>
              <w:left w:w="115.0" w:type="dxa"/>
              <w:bottom w:w="100.0" w:type="dxa"/>
              <w:right w:w="115.0" w:type="dxa"/>
            </w:tcMar>
            <w:vAlign w:val="center"/>
          </w:tcPr>
          <w:p w:rsidR="00000000" w:rsidDel="00000000" w:rsidP="00000000" w:rsidRDefault="00000000" w:rsidRPr="00000000" w14:paraId="00000040">
            <w:pPr>
              <w:spacing w:after="0" w:lineRule="auto"/>
              <w:jc w:val="center"/>
              <w:rPr>
                <w:rFonts w:ascii="Calibri" w:cs="Calibri" w:eastAsia="Calibri" w:hAnsi="Calibri"/>
                <w:sz w:val="24"/>
                <w:szCs w:val="24"/>
              </w:rPr>
            </w:pPr>
            <w:r w:rsidDel="00000000" w:rsidR="00000000" w:rsidRPr="00000000">
              <w:rPr>
                <w:rFonts w:ascii="Calibri" w:cs="Calibri" w:eastAsia="Calibri" w:hAnsi="Calibri"/>
                <w:b w:val="1"/>
                <w:bCs w:val="1"/>
                <w:color w:val="ffffff"/>
                <w:sz w:val="24"/>
                <w:szCs w:val="24"/>
                <w:rtl w:val="0"/>
              </w:rPr>
              <w:t xml:space="preserve">Kênh</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36d" w:val="clear"/>
            <w:tcMar>
              <w:top w:w="100.0" w:type="dxa"/>
              <w:left w:w="115.0" w:type="dxa"/>
              <w:bottom w:w="100.0" w:type="dxa"/>
              <w:right w:w="115.0" w:type="dxa"/>
            </w:tcMar>
            <w:vAlign w:val="center"/>
          </w:tcPr>
          <w:p w:rsidR="00000000" w:rsidDel="00000000" w:rsidP="00000000" w:rsidRDefault="00000000" w:rsidRPr="00000000" w14:paraId="00000041">
            <w:pPr>
              <w:spacing w:after="0" w:lineRule="auto"/>
              <w:jc w:val="center"/>
              <w:rPr>
                <w:rFonts w:ascii="Calibri" w:cs="Calibri" w:eastAsia="Calibri" w:hAnsi="Calibri"/>
                <w:sz w:val="24"/>
                <w:szCs w:val="24"/>
              </w:rPr>
            </w:pPr>
            <w:r w:rsidDel="00000000" w:rsidR="00000000" w:rsidRPr="00000000">
              <w:rPr>
                <w:rFonts w:ascii="Calibri" w:cs="Calibri" w:eastAsia="Calibri" w:hAnsi="Calibri"/>
                <w:b w:val="1"/>
                <w:bCs w:val="1"/>
                <w:color w:val="ffffff"/>
                <w:sz w:val="24"/>
                <w:szCs w:val="24"/>
                <w:rtl w:val="0"/>
              </w:rPr>
              <w:t xml:space="preserve">Phạm vi trách nhiệm</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100.0" w:type="dxa"/>
              <w:left w:w="115.0" w:type="dxa"/>
              <w:bottom w:w="100.0" w:type="dxa"/>
              <w:right w:w="115.0" w:type="dxa"/>
            </w:tcMar>
            <w:vAlign w:val="center"/>
          </w:tcPr>
          <w:p w:rsidR="00000000" w:rsidDel="00000000" w:rsidP="00000000" w:rsidRDefault="00000000" w:rsidRPr="00000000" w14:paraId="00000042">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Warehouse Staff</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15.0" w:type="dxa"/>
              <w:bottom w:w="100.0" w:type="dxa"/>
              <w:right w:w="115.0" w:type="dxa"/>
            </w:tcMar>
            <w:vAlign w:val="center"/>
          </w:tcPr>
          <w:p w:rsidR="00000000" w:rsidDel="00000000" w:rsidP="00000000" w:rsidRDefault="00000000" w:rsidRPr="00000000" w14:paraId="00000043">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Web Portal</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15.0" w:type="dxa"/>
              <w:bottom w:w="100.0" w:type="dxa"/>
              <w:right w:w="115.0" w:type="dxa"/>
            </w:tcMar>
            <w:vAlign w:val="center"/>
          </w:tcPr>
          <w:p w:rsidR="00000000" w:rsidDel="00000000" w:rsidP="00000000" w:rsidRDefault="00000000" w:rsidRPr="00000000" w14:paraId="00000044">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Tại kho được gán: nhận Goods Receipt hoặc Transfer Receipt, kiểm tra batch, pick và xác nhận goods issue.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ef3f8" w:val="clear"/>
            <w:tcMar>
              <w:top w:w="100.0" w:type="dxa"/>
              <w:left w:w="115.0" w:type="dxa"/>
              <w:bottom w:w="100.0" w:type="dxa"/>
              <w:right w:w="115.0" w:type="dxa"/>
            </w:tcMar>
            <w:vAlign w:val="center"/>
          </w:tcPr>
          <w:p w:rsidR="00000000" w:rsidDel="00000000" w:rsidP="00000000" w:rsidRDefault="00000000" w:rsidRPr="00000000" w14:paraId="00000045">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Sales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3f8" w:val="clear"/>
            <w:tcMar>
              <w:top w:w="100.0" w:type="dxa"/>
              <w:left w:w="115.0" w:type="dxa"/>
              <w:bottom w:w="100.0" w:type="dxa"/>
              <w:right w:w="115.0" w:type="dxa"/>
            </w:tcMar>
            <w:vAlign w:val="center"/>
          </w:tcPr>
          <w:p w:rsidR="00000000" w:rsidDel="00000000" w:rsidP="00000000" w:rsidRDefault="00000000" w:rsidRPr="00000000" w14:paraId="00000046">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Mobile App / Web</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3f8" w:val="clear"/>
            <w:tcMar>
              <w:top w:w="100.0" w:type="dxa"/>
              <w:left w:w="115.0" w:type="dxa"/>
              <w:bottom w:w="100.0" w:type="dxa"/>
              <w:right w:w="115.0" w:type="dxa"/>
            </w:tcMar>
            <w:vAlign w:val="center"/>
          </w:tcPr>
          <w:p w:rsidR="00000000" w:rsidDel="00000000" w:rsidP="00000000" w:rsidRDefault="00000000" w:rsidRPr="00000000" w14:paraId="00000047">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Tạo Retailer Order, ghi nhận yêu cầu giao hàng và partial policy, theo dõi trạng thái; không tự chọn batch.</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100.0" w:type="dxa"/>
              <w:left w:w="115.0" w:type="dxa"/>
              <w:bottom w:w="100.0" w:type="dxa"/>
              <w:right w:w="115.0" w:type="dxa"/>
            </w:tcMar>
            <w:vAlign w:val="center"/>
          </w:tcPr>
          <w:p w:rsidR="00000000" w:rsidDel="00000000" w:rsidP="00000000" w:rsidRDefault="00000000" w:rsidRPr="00000000" w14:paraId="00000048">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Delivery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15.0" w:type="dxa"/>
              <w:bottom w:w="100.0" w:type="dxa"/>
              <w:right w:w="115.0" w:type="dxa"/>
            </w:tcMar>
            <w:vAlign w:val="center"/>
          </w:tcPr>
          <w:p w:rsidR="00000000" w:rsidDel="00000000" w:rsidP="00000000" w:rsidRDefault="00000000" w:rsidRPr="00000000" w14:paraId="00000049">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Mobile App</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15.0" w:type="dxa"/>
              <w:bottom w:w="100.0" w:type="dxa"/>
              <w:right w:w="115.0" w:type="dxa"/>
            </w:tcMar>
            <w:vAlign w:val="center"/>
          </w:tcPr>
          <w:p w:rsidR="00000000" w:rsidDel="00000000" w:rsidP="00000000" w:rsidRDefault="00000000" w:rsidRPr="00000000" w14:paraId="0000004A">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Nhận shipment được gán, cập nhật giao hàng, ghi chữ ký hoặc ảnh POD và lý do giao thất bại.</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ef3f8" w:val="clear"/>
            <w:tcMar>
              <w:top w:w="100.0" w:type="dxa"/>
              <w:left w:w="115.0" w:type="dxa"/>
              <w:bottom w:w="100.0" w:type="dxa"/>
              <w:right w:w="115.0" w:type="dxa"/>
            </w:tcMar>
            <w:vAlign w:val="center"/>
          </w:tcPr>
          <w:p w:rsidR="00000000" w:rsidDel="00000000" w:rsidP="00000000" w:rsidRDefault="00000000" w:rsidRPr="00000000" w14:paraId="0000004B">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Admin / Manager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3f8" w:val="clear"/>
            <w:tcMar>
              <w:top w:w="100.0" w:type="dxa"/>
              <w:left w:w="115.0" w:type="dxa"/>
              <w:bottom w:w="100.0" w:type="dxa"/>
              <w:right w:w="115.0" w:type="dxa"/>
            </w:tcMar>
            <w:vAlign w:val="center"/>
          </w:tcPr>
          <w:p w:rsidR="00000000" w:rsidDel="00000000" w:rsidP="00000000" w:rsidRDefault="00000000" w:rsidRPr="00000000" w14:paraId="0000004C">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Web Portal</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3f8" w:val="clear"/>
            <w:tcMar>
              <w:top w:w="100.0" w:type="dxa"/>
              <w:left w:w="115.0" w:type="dxa"/>
              <w:bottom w:w="100.0" w:type="dxa"/>
              <w:right w:w="115.0" w:type="dxa"/>
            </w:tcMar>
            <w:vAlign w:val="center"/>
          </w:tcPr>
          <w:p w:rsidR="00000000" w:rsidDel="00000000" w:rsidP="00000000" w:rsidRDefault="00000000" w:rsidRPr="00000000" w14:paraId="0000004D">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Quản trị dữ liệu và chính sách, duyệt ngoại lệ, cấu hình MLOR, quản lý tuyến/lịch, gán shipment và theo dõi dashboard.</w:t>
            </w:r>
            <w:r w:rsidDel="00000000" w:rsidR="00000000" w:rsidRPr="00000000">
              <w:rPr>
                <w:rtl w:val="0"/>
              </w:rPr>
            </w:r>
          </w:p>
        </w:tc>
      </w:tr>
    </w:tbl>
    <w:p w:rsidR="00000000" w:rsidDel="00000000" w:rsidP="00000000" w:rsidRDefault="00000000" w:rsidRPr="00000000" w14:paraId="0000004E">
      <w:pPr>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F">
      <w:pPr>
        <w:spacing w:after="100" w:line="259"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System Automation là dịch vụ nội bộ, không phải role đăng nhập. Supply Chain Analyst không tách thành role riêng trong MVP; dashboard vận hành được gộp vào Admin / Manager, còn forecasting và root-cause analytics chuyển sang Nice to Have.</w:t>
      </w:r>
      <w:r w:rsidDel="00000000" w:rsidR="00000000" w:rsidRPr="00000000">
        <w:rPr>
          <w:rtl w:val="0"/>
        </w:rPr>
      </w:r>
    </w:p>
    <w:p w:rsidR="00000000" w:rsidDel="00000000" w:rsidP="00000000" w:rsidRDefault="00000000" w:rsidRPr="00000000" w14:paraId="00000050">
      <w:pPr>
        <w:pStyle w:val="Heading1"/>
        <w:keepNext w:val="1"/>
        <w:spacing w:after="100" w:before="240" w:lineRule="auto"/>
        <w:rPr>
          <w:rFonts w:ascii="Calibri" w:cs="Calibri" w:eastAsia="Calibri" w:hAnsi="Calibri"/>
        </w:rPr>
      </w:pPr>
      <w:r w:rsidDel="00000000" w:rsidR="00000000" w:rsidRPr="00000000">
        <w:rPr>
          <w:rFonts w:ascii="Calibri" w:cs="Calibri" w:eastAsia="Calibri" w:hAnsi="Calibri"/>
          <w:color w:val="000000"/>
          <w:rtl w:val="0"/>
        </w:rPr>
        <w:t xml:space="preserve">5 Main Features</w:t>
      </w:r>
      <w:r w:rsidDel="00000000" w:rsidR="00000000" w:rsidRPr="00000000">
        <w:rPr>
          <w:rtl w:val="0"/>
        </w:rPr>
      </w:r>
    </w:p>
    <w:p w:rsidR="00000000" w:rsidDel="00000000" w:rsidP="00000000" w:rsidRDefault="00000000" w:rsidRPr="00000000" w14:paraId="00000051">
      <w:pPr>
        <w:pStyle w:val="Heading2"/>
        <w:keepNext w:val="1"/>
        <w:spacing w:after="100" w:before="160"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5.1 Warehouse Staff</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2.00000000000003" w:lineRule="auto"/>
        <w:ind w:left="36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Tại tổng kho: tạo và duyệt Goods Receipt từ supplier; bắt buộc nhập SKU, batch/lot, ngày hết hạn và số lượng.</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2.00000000000003" w:lineRule="auto"/>
        <w:ind w:left="36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Tại kho nguồn: xử lý Transfer Order, pick và xác nhận batch-level goods issue.</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2.00000000000003" w:lineRule="auto"/>
        <w:ind w:left="36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Tại kho đích: nhận Transfer Receipt và đối chiếu batch, số lượng thực nhận.</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2.00000000000003" w:lineRule="auto"/>
        <w:ind w:left="36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Xem picking list của Retailer Order theo warehouse-batch-quantity; xác nhận pick và goods issue.</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0" w:line="252.00000000000003" w:lineRule="auto"/>
        <w:ind w:left="36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Không tự đổi batch đã reserve nếu chưa chạy lại kiểm tra ETA, deadline và MLOR.</w:t>
      </w:r>
      <w:r w:rsidDel="00000000" w:rsidR="00000000" w:rsidRPr="00000000">
        <w:rPr>
          <w:rtl w:val="0"/>
        </w:rPr>
      </w:r>
    </w:p>
    <w:p w:rsidR="00000000" w:rsidDel="00000000" w:rsidP="00000000" w:rsidRDefault="00000000" w:rsidRPr="00000000" w14:paraId="00000057">
      <w:pPr>
        <w:pStyle w:val="Heading2"/>
        <w:keepNext w:val="1"/>
        <w:spacing w:after="100" w:before="160"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5.2 Sales</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2.00000000000003" w:lineRule="auto"/>
        <w:ind w:left="36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Xem catalog và tồn khả dụng tổng hợp; không xem hoặc tự chọn batch.</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2.00000000000003" w:lineRule="auto"/>
        <w:ind w:left="36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Tạo Retailer Order gồm retailer, địa chỉ nhận, SKU, số lượng, thời điểm tiếp nhận và requested delivery deadline.</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2.00000000000003" w:lineRule="auto"/>
        <w:ind w:left="36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Ghi nhận yêu cầu partial fulfillment và sự đồng ý của retailer đối với cancel remainder khi chính sách yêu cầu.</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0" w:line="252.00000000000003" w:lineRule="auto"/>
        <w:ind w:left="36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Theo dõi allocation, reservation, exception approval, picking, shipment, backorder và completed.</w:t>
      </w:r>
      <w:r w:rsidDel="00000000" w:rsidR="00000000" w:rsidRPr="00000000">
        <w:rPr>
          <w:rtl w:val="0"/>
        </w:rPr>
      </w:r>
    </w:p>
    <w:p w:rsidR="00000000" w:rsidDel="00000000" w:rsidP="00000000" w:rsidRDefault="00000000" w:rsidRPr="00000000" w14:paraId="0000005C">
      <w:pPr>
        <w:pStyle w:val="Heading2"/>
        <w:keepNext w:val="1"/>
        <w:spacing w:after="100" w:before="160"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5.3 Delivery</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2.00000000000003" w:lineRule="auto"/>
        <w:ind w:left="36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Xem shipment được gán cùng kho xuất, địa chỉ nhận và hạn giao.</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2.00000000000003" w:lineRule="auto"/>
        <w:ind w:left="36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Cập nhật Assigned, In Transit, Delivered hoặc Delivery Failed.</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2.00000000000003" w:lineRule="auto"/>
        <w:ind w:left="36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Ghi chữ ký hoặc ảnh POD, số lượng giao thực tế và lý do chênh lệch.</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0" w:line="252.00000000000003" w:lineRule="auto"/>
        <w:ind w:left="36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Không sửa allocation, batch hoặc số lượng đã goods issue.</w:t>
      </w:r>
      <w:r w:rsidDel="00000000" w:rsidR="00000000" w:rsidRPr="00000000">
        <w:rPr>
          <w:rtl w:val="0"/>
        </w:rPr>
      </w:r>
    </w:p>
    <w:p w:rsidR="00000000" w:rsidDel="00000000" w:rsidP="00000000" w:rsidRDefault="00000000" w:rsidRPr="00000000" w14:paraId="00000061">
      <w:pPr>
        <w:pStyle w:val="Heading2"/>
        <w:keepNext w:val="1"/>
        <w:spacing w:after="100" w:before="160"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5.4 Admin and Manager</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2.00000000000003" w:lineRule="auto"/>
        <w:ind w:left="36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Quản lý SKU, total shelf-life, warehouse, warehouse type, service area, retailer, user và role.</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2.00000000000003" w:lineRule="auto"/>
        <w:ind w:left="36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Cấu hình MLOR theo retailer-SKU với validation rule 0 &lt; m_c,s &lt; 1; hệ thống không tự giảm MLOR khi thiếu hàng.</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2.00000000000003" w:lineRule="auto"/>
        <w:ind w:left="36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Cấu hình lịch làm việc, cutoff, preparation time, buffer, departure schedule, capacity và transit time theo tuyến.</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2.00000000000003" w:lineRule="auto"/>
        <w:ind w:left="36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Cấu hình partial policy: reject, backorder hoặc cancel remainder có xác nhận.</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0" w:line="252.00000000000003" w:lineRule="auto"/>
        <w:ind w:left="36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Duyệt trường hợp ngoại lệ, gán shipment cho Delivery và theo dõi audit trail, near-date batch, reservation, backorder và tỷ lệ giao đúng hạn.</w:t>
      </w:r>
      <w:r w:rsidDel="00000000" w:rsidR="00000000" w:rsidRPr="00000000">
        <w:rPr>
          <w:rtl w:val="0"/>
        </w:rPr>
      </w:r>
    </w:p>
    <w:p w:rsidR="00000000" w:rsidDel="00000000" w:rsidP="00000000" w:rsidRDefault="00000000" w:rsidRPr="00000000" w14:paraId="00000067">
      <w:pPr>
        <w:pStyle w:val="Heading2"/>
        <w:keepNext w:val="1"/>
        <w:spacing w:after="100" w:before="160"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5.5 System Automation</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2.00000000000003" w:lineRule="auto"/>
        <w:ind w:left="36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Date tracker chuyển Normal → Near-date → Expired và khóa batch hết hạn không được xuất.</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2.00000000000003" w:lineRule="auto"/>
        <w:ind w:left="36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Allocation engine chạy B1–B5 cho Retailer Order theo từng đợt cố định trong ngày.</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2.00000000000003" w:lineRule="auto"/>
        <w:ind w:left="36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Trong mỗi đợt, đơn được xử lý theo accepted_at; nếu trùng thời điểm thì dùng order_id để giữ thứ tự FCFS ổn định.</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2.00000000000003" w:lineRule="auto"/>
        <w:ind w:left="36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Reservation service kiểm tra available-for-reservation, chống double-booking và release khi thất bại, hủy đơn hoặc hết thời gian giữ.</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0" w:line="252.00000000000003" w:lineRule="auto"/>
        <w:ind w:left="36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ETA được tính lại khi lịch xuất, lượng cấp, capacity hoặc tuyến thay đổi; allocation không còn đạt deadline/MLOR phải được chạy lại.</w:t>
      </w:r>
      <w:r w:rsidDel="00000000" w:rsidR="00000000" w:rsidRPr="00000000">
        <w:rPr>
          <w:rtl w:val="0"/>
        </w:rPr>
      </w:r>
    </w:p>
    <w:p w:rsidR="00000000" w:rsidDel="00000000" w:rsidP="00000000" w:rsidRDefault="00000000" w:rsidRPr="00000000" w14:paraId="0000006D">
      <w:pPr>
        <w:pStyle w:val="Heading1"/>
        <w:keepNext w:val="1"/>
        <w:spacing w:after="100" w:before="240" w:lineRule="auto"/>
        <w:rPr>
          <w:rFonts w:ascii="Calibri" w:cs="Calibri" w:eastAsia="Calibri" w:hAnsi="Calibri"/>
        </w:rPr>
      </w:pPr>
      <w:r w:rsidDel="00000000" w:rsidR="00000000" w:rsidRPr="00000000">
        <w:rPr>
          <w:rFonts w:ascii="Calibri" w:cs="Calibri" w:eastAsia="Calibri" w:hAnsi="Calibri"/>
          <w:color w:val="000000"/>
          <w:rtl w:val="0"/>
        </w:rPr>
        <w:t xml:space="preserve">6 Core Outbound Allocation Logic</w:t>
      </w:r>
      <w:r w:rsidDel="00000000" w:rsidR="00000000" w:rsidRPr="00000000">
        <w:rPr>
          <w:rtl w:val="0"/>
        </w:rPr>
      </w:r>
    </w:p>
    <w:p w:rsidR="00000000" w:rsidDel="00000000" w:rsidP="00000000" w:rsidRDefault="00000000" w:rsidRPr="00000000" w14:paraId="0000006E">
      <w:pPr>
        <w:spacing w:after="100" w:line="259"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Phần này chỉ áp dụng cho Retailer Order. Requested delivery deadline là thời hạn retailer yêu cầu. Confirmed delivery time chỉ được ghi nhận sau khi hệ thống tìm được phương án khả thi và reserve thành công.</w:t>
      </w:r>
      <w:r w:rsidDel="00000000" w:rsidR="00000000" w:rsidRPr="00000000">
        <w:rPr>
          <w:rtl w:val="0"/>
        </w:rPr>
      </w:r>
    </w:p>
    <w:tbl>
      <w:tblPr>
        <w:tblStyle w:val="Table4"/>
        <w:tblW w:w="9936.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000"/>
      </w:tblPr>
      <w:tblGrid>
        <w:gridCol w:w="3312"/>
        <w:gridCol w:w="3312"/>
        <w:gridCol w:w="3312"/>
        <w:tblGridChange w:id="0">
          <w:tblGrid>
            <w:gridCol w:w="3312"/>
            <w:gridCol w:w="3312"/>
            <w:gridCol w:w="3312"/>
          </w:tblGrid>
        </w:tblGridChange>
      </w:tblGrid>
      <w:tr>
        <w:trPr>
          <w:cantSplit w:val="1"/>
          <w:tblHeader w:val="1"/>
        </w:trPr>
        <w:tc>
          <w:tcPr>
            <w:tcBorders>
              <w:top w:color="d9d9d9" w:space="0" w:sz="6" w:val="single"/>
              <w:left w:color="d9d9d9" w:space="0" w:sz="6" w:val="single"/>
              <w:bottom w:color="d9d9d9" w:space="0" w:sz="6" w:val="single"/>
              <w:right w:color="d9d9d9" w:space="0" w:sz="6" w:val="single"/>
            </w:tcBorders>
            <w:shd w:fill="1f436d" w:val="clear"/>
            <w:tcMar>
              <w:top w:w="100.0" w:type="dxa"/>
              <w:left w:w="115.0" w:type="dxa"/>
              <w:bottom w:w="100.0" w:type="dxa"/>
              <w:right w:w="115.0" w:type="dxa"/>
            </w:tcMar>
            <w:vAlign w:val="center"/>
          </w:tcPr>
          <w:p w:rsidR="00000000" w:rsidDel="00000000" w:rsidP="00000000" w:rsidRDefault="00000000" w:rsidRPr="00000000" w14:paraId="0000006F">
            <w:pPr>
              <w:spacing w:after="0" w:lineRule="auto"/>
              <w:jc w:val="center"/>
              <w:rPr>
                <w:rFonts w:ascii="Calibri" w:cs="Calibri" w:eastAsia="Calibri" w:hAnsi="Calibri"/>
                <w:sz w:val="24"/>
                <w:szCs w:val="24"/>
              </w:rPr>
            </w:pPr>
            <w:r w:rsidDel="00000000" w:rsidR="00000000" w:rsidRPr="00000000">
              <w:rPr>
                <w:rFonts w:ascii="Calibri" w:cs="Calibri" w:eastAsia="Calibri" w:hAnsi="Calibri"/>
                <w:b w:val="1"/>
                <w:bCs w:val="1"/>
                <w:color w:val="ffffff"/>
                <w:sz w:val="24"/>
                <w:szCs w:val="24"/>
                <w:rtl w:val="0"/>
              </w:rPr>
              <w:t xml:space="preserve">Bước</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36d" w:val="clear"/>
            <w:tcMar>
              <w:top w:w="100.0" w:type="dxa"/>
              <w:left w:w="115.0" w:type="dxa"/>
              <w:bottom w:w="100.0" w:type="dxa"/>
              <w:right w:w="115.0" w:type="dxa"/>
            </w:tcMar>
            <w:vAlign w:val="center"/>
          </w:tcPr>
          <w:p w:rsidR="00000000" w:rsidDel="00000000" w:rsidP="00000000" w:rsidRDefault="00000000" w:rsidRPr="00000000" w14:paraId="00000070">
            <w:pPr>
              <w:spacing w:after="0" w:lineRule="auto"/>
              <w:jc w:val="center"/>
              <w:rPr>
                <w:rFonts w:ascii="Calibri" w:cs="Calibri" w:eastAsia="Calibri" w:hAnsi="Calibri"/>
                <w:sz w:val="24"/>
                <w:szCs w:val="24"/>
              </w:rPr>
            </w:pPr>
            <w:r w:rsidDel="00000000" w:rsidR="00000000" w:rsidRPr="00000000">
              <w:rPr>
                <w:rFonts w:ascii="Calibri" w:cs="Calibri" w:eastAsia="Calibri" w:hAnsi="Calibri"/>
                <w:b w:val="1"/>
                <w:bCs w:val="1"/>
                <w:color w:val="ffffff"/>
                <w:sz w:val="24"/>
                <w:szCs w:val="24"/>
                <w:rtl w:val="0"/>
              </w:rPr>
              <w:t xml:space="preserve">Tên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36d" w:val="clear"/>
            <w:tcMar>
              <w:top w:w="100.0" w:type="dxa"/>
              <w:left w:w="115.0" w:type="dxa"/>
              <w:bottom w:w="100.0" w:type="dxa"/>
              <w:right w:w="115.0" w:type="dxa"/>
            </w:tcMar>
            <w:vAlign w:val="center"/>
          </w:tcPr>
          <w:p w:rsidR="00000000" w:rsidDel="00000000" w:rsidP="00000000" w:rsidRDefault="00000000" w:rsidRPr="00000000" w14:paraId="00000071">
            <w:pPr>
              <w:spacing w:after="0" w:lineRule="auto"/>
              <w:jc w:val="center"/>
              <w:rPr>
                <w:rFonts w:ascii="Calibri" w:cs="Calibri" w:eastAsia="Calibri" w:hAnsi="Calibri"/>
                <w:sz w:val="24"/>
                <w:szCs w:val="24"/>
              </w:rPr>
            </w:pPr>
            <w:r w:rsidDel="00000000" w:rsidR="00000000" w:rsidRPr="00000000">
              <w:rPr>
                <w:rFonts w:ascii="Calibri" w:cs="Calibri" w:eastAsia="Calibri" w:hAnsi="Calibri"/>
                <w:b w:val="1"/>
                <w:bCs w:val="1"/>
                <w:color w:val="ffffff"/>
                <w:sz w:val="24"/>
                <w:szCs w:val="24"/>
                <w:rtl w:val="0"/>
              </w:rPr>
              <w:t xml:space="preserve">Quy tắc trong scope đề xuất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100.0" w:type="dxa"/>
              <w:left w:w="115.0" w:type="dxa"/>
              <w:bottom w:w="100.0" w:type="dxa"/>
              <w:right w:w="115.0" w:type="dxa"/>
            </w:tcMar>
            <w:vAlign w:val="center"/>
          </w:tcPr>
          <w:p w:rsidR="00000000" w:rsidDel="00000000" w:rsidP="00000000" w:rsidRDefault="00000000" w:rsidRPr="00000000" w14:paraId="00000072">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B1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15.0" w:type="dxa"/>
              <w:bottom w:w="100.0" w:type="dxa"/>
              <w:right w:w="115.0" w:type="dxa"/>
            </w:tcMar>
            <w:vAlign w:val="center"/>
          </w:tcPr>
          <w:p w:rsidR="00000000" w:rsidDel="00000000" w:rsidP="00000000" w:rsidRDefault="00000000" w:rsidRPr="00000000" w14:paraId="00000073">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Lấy batch ứng viên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15.0" w:type="dxa"/>
              <w:bottom w:w="100.0" w:type="dxa"/>
              <w:right w:w="115.0" w:type="dxa"/>
            </w:tcMar>
            <w:vAlign w:val="center"/>
          </w:tcPr>
          <w:p w:rsidR="00000000" w:rsidDel="00000000" w:rsidP="00000000" w:rsidRDefault="00000000" w:rsidRPr="00000000" w14:paraId="00000074">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Chỉ lấy batch tại kho chi nhánh, đúng SKU, được phép xuất và có available-for-reservation &gt; 0.</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ef3f8" w:val="clear"/>
            <w:tcMar>
              <w:top w:w="100.0" w:type="dxa"/>
              <w:left w:w="115.0" w:type="dxa"/>
              <w:bottom w:w="100.0" w:type="dxa"/>
              <w:right w:w="115.0" w:type="dxa"/>
            </w:tcMar>
            <w:vAlign w:val="center"/>
          </w:tcPr>
          <w:p w:rsidR="00000000" w:rsidDel="00000000" w:rsidP="00000000" w:rsidRDefault="00000000" w:rsidRPr="00000000" w14:paraId="00000075">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B2a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3f8" w:val="clear"/>
            <w:tcMar>
              <w:top w:w="100.0" w:type="dxa"/>
              <w:left w:w="115.0" w:type="dxa"/>
              <w:bottom w:w="100.0" w:type="dxa"/>
              <w:right w:w="115.0" w:type="dxa"/>
            </w:tcMar>
            <w:vAlign w:val="center"/>
          </w:tcPr>
          <w:p w:rsidR="00000000" w:rsidDel="00000000" w:rsidP="00000000" w:rsidRDefault="00000000" w:rsidRPr="00000000" w14:paraId="00000076">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Lọc phạm vi</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3f8" w:val="clear"/>
            <w:tcMar>
              <w:top w:w="100.0" w:type="dxa"/>
              <w:left w:w="115.0" w:type="dxa"/>
              <w:bottom w:w="100.0" w:type="dxa"/>
              <w:right w:w="115.0" w:type="dxa"/>
            </w:tcMar>
            <w:vAlign w:val="center"/>
          </w:tcPr>
          <w:p w:rsidR="00000000" w:rsidDel="00000000" w:rsidP="00000000" w:rsidRDefault="00000000" w:rsidRPr="00000000" w14:paraId="00000077">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Loại kho không có tuyến hợp lệ hoặc vượt service distance.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100.0" w:type="dxa"/>
              <w:left w:w="115.0" w:type="dxa"/>
              <w:bottom w:w="100.0" w:type="dxa"/>
              <w:right w:w="115.0" w:type="dxa"/>
            </w:tcMar>
            <w:vAlign w:val="center"/>
          </w:tcPr>
          <w:p w:rsidR="00000000" w:rsidDel="00000000" w:rsidP="00000000" w:rsidRDefault="00000000" w:rsidRPr="00000000" w14:paraId="00000078">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B2b</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15.0" w:type="dxa"/>
              <w:bottom w:w="100.0" w:type="dxa"/>
              <w:right w:w="115.0" w:type="dxa"/>
            </w:tcMar>
            <w:vAlign w:val="center"/>
          </w:tcPr>
          <w:p w:rsidR="00000000" w:rsidDel="00000000" w:rsidP="00000000" w:rsidRDefault="00000000" w:rsidRPr="00000000" w14:paraId="00000079">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Chọn lịch xuất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15.0" w:type="dxa"/>
              <w:bottom w:w="100.0" w:type="dxa"/>
              <w:right w:w="115.0" w:type="dxa"/>
            </w:tcMar>
            <w:vAlign w:val="center"/>
          </w:tcPr>
          <w:p w:rsidR="00000000" w:rsidDel="00000000" w:rsidP="00000000" w:rsidRDefault="00000000" w:rsidRPr="00000000" w14:paraId="0000007A">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Tính readiness từ preparation time, buffer, cutoff, lịch làm và capacity; chọn chuyến có thể bàn giao.</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ef3f8" w:val="clear"/>
            <w:tcMar>
              <w:top w:w="100.0" w:type="dxa"/>
              <w:left w:w="115.0" w:type="dxa"/>
              <w:bottom w:w="100.0" w:type="dxa"/>
              <w:right w:w="115.0" w:type="dxa"/>
            </w:tcMar>
            <w:vAlign w:val="center"/>
          </w:tcPr>
          <w:p w:rsidR="00000000" w:rsidDel="00000000" w:rsidP="00000000" w:rsidRDefault="00000000" w:rsidRPr="00000000" w14:paraId="0000007B">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B2c</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3f8" w:val="clear"/>
            <w:tcMar>
              <w:top w:w="100.0" w:type="dxa"/>
              <w:left w:w="115.0" w:type="dxa"/>
              <w:bottom w:w="100.0" w:type="dxa"/>
              <w:right w:w="115.0" w:type="dxa"/>
            </w:tcMar>
            <w:vAlign w:val="center"/>
          </w:tcPr>
          <w:p w:rsidR="00000000" w:rsidDel="00000000" w:rsidP="00000000" w:rsidRDefault="00000000" w:rsidRPr="00000000" w14:paraId="0000007C">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Tính ETA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3f8" w:val="clear"/>
            <w:tcMar>
              <w:top w:w="100.0" w:type="dxa"/>
              <w:left w:w="115.0" w:type="dxa"/>
              <w:bottom w:w="100.0" w:type="dxa"/>
              <w:right w:w="115.0" w:type="dxa"/>
            </w:tcMar>
            <w:vAlign w:val="center"/>
          </w:tcPr>
          <w:p w:rsidR="00000000" w:rsidDel="00000000" w:rsidP="00000000" w:rsidRDefault="00000000" w:rsidRPr="00000000" w14:paraId="0000007D">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ETA nhận = thời điểm xuất dự kiến + transit time, có xét lịch vận chuyển và lịch nhận nếu áp dụng.</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100.0" w:type="dxa"/>
              <w:left w:w="115.0" w:type="dxa"/>
              <w:bottom w:w="100.0" w:type="dxa"/>
              <w:right w:w="115.0" w:type="dxa"/>
            </w:tcMar>
            <w:vAlign w:val="center"/>
          </w:tcPr>
          <w:p w:rsidR="00000000" w:rsidDel="00000000" w:rsidP="00000000" w:rsidRDefault="00000000" w:rsidRPr="00000000" w14:paraId="0000007E">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B2d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15.0" w:type="dxa"/>
              <w:bottom w:w="100.0" w:type="dxa"/>
              <w:right w:w="115.0" w:type="dxa"/>
            </w:tcMar>
            <w:vAlign w:val="center"/>
          </w:tcPr>
          <w:p w:rsidR="00000000" w:rsidDel="00000000" w:rsidP="00000000" w:rsidRDefault="00000000" w:rsidRPr="00000000" w14:paraId="0000007F">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Kiểm tra deadline và MLOR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15.0" w:type="dxa"/>
              <w:bottom w:w="100.0" w:type="dxa"/>
              <w:right w:w="115.0" w:type="dxa"/>
            </w:tcMar>
            <w:vAlign w:val="center"/>
          </w:tcPr>
          <w:p w:rsidR="00000000" w:rsidDel="00000000" w:rsidP="00000000" w:rsidRDefault="00000000" w:rsidRPr="00000000" w14:paraId="00000080">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Giữ batch khi ETA không trễ requested deadline và EXP_b − ETA_b,c ≥ m_c,s × SL_s.</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ef3f8" w:val="clear"/>
            <w:tcMar>
              <w:top w:w="100.0" w:type="dxa"/>
              <w:left w:w="115.0" w:type="dxa"/>
              <w:bottom w:w="100.0" w:type="dxa"/>
              <w:right w:w="115.0" w:type="dxa"/>
            </w:tcMar>
            <w:vAlign w:val="center"/>
          </w:tcPr>
          <w:p w:rsidR="00000000" w:rsidDel="00000000" w:rsidP="00000000" w:rsidRDefault="00000000" w:rsidRPr="00000000" w14:paraId="00000081">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B3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3f8" w:val="clear"/>
            <w:tcMar>
              <w:top w:w="100.0" w:type="dxa"/>
              <w:left w:w="115.0" w:type="dxa"/>
              <w:bottom w:w="100.0" w:type="dxa"/>
              <w:right w:w="115.0" w:type="dxa"/>
            </w:tcMar>
            <w:vAlign w:val="center"/>
          </w:tcPr>
          <w:p w:rsidR="00000000" w:rsidDel="00000000" w:rsidP="00000000" w:rsidRDefault="00000000" w:rsidRPr="00000000" w14:paraId="00000082">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Sắp xếp</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3f8" w:val="clear"/>
            <w:tcMar>
              <w:top w:w="100.0" w:type="dxa"/>
              <w:left w:w="115.0" w:type="dxa"/>
              <w:bottom w:w="100.0" w:type="dxa"/>
              <w:right w:w="115.0" w:type="dxa"/>
            </w:tcMar>
            <w:vAlign w:val="center"/>
          </w:tcPr>
          <w:p w:rsidR="00000000" w:rsidDel="00000000" w:rsidP="00000000" w:rsidRDefault="00000000" w:rsidRPr="00000000" w14:paraId="00000083">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Lexicographic: expiration sớm hơn → khoảng cách gần hơn → available quantity lớn hơn.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100.0" w:type="dxa"/>
              <w:left w:w="115.0" w:type="dxa"/>
              <w:bottom w:w="100.0" w:type="dxa"/>
              <w:right w:w="115.0" w:type="dxa"/>
            </w:tcMar>
            <w:vAlign w:val="center"/>
          </w:tcPr>
          <w:p w:rsidR="00000000" w:rsidDel="00000000" w:rsidP="00000000" w:rsidRDefault="00000000" w:rsidRPr="00000000" w14:paraId="00000084">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B4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15.0" w:type="dxa"/>
              <w:bottom w:w="100.0" w:type="dxa"/>
              <w:right w:w="115.0" w:type="dxa"/>
            </w:tcMar>
            <w:vAlign w:val="center"/>
          </w:tcPr>
          <w:p w:rsidR="00000000" w:rsidDel="00000000" w:rsidP="00000000" w:rsidRDefault="00000000" w:rsidRPr="00000000" w14:paraId="00000085">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Tentative allocation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15.0" w:type="dxa"/>
              <w:bottom w:w="100.0" w:type="dxa"/>
              <w:right w:w="115.0" w:type="dxa"/>
            </w:tcMar>
            <w:vAlign w:val="center"/>
          </w:tcPr>
          <w:p w:rsidR="00000000" w:rsidDel="00000000" w:rsidP="00000000" w:rsidRDefault="00000000" w:rsidRPr="00000000" w14:paraId="00000086">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Greedy qua batch hợp lệ; có thể lấy nhiều batch và nhiều kho chi nhánh.</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ef3f8" w:val="clear"/>
            <w:tcMar>
              <w:top w:w="100.0" w:type="dxa"/>
              <w:left w:w="115.0" w:type="dxa"/>
              <w:bottom w:w="100.0" w:type="dxa"/>
              <w:right w:w="115.0" w:type="dxa"/>
            </w:tcMar>
            <w:vAlign w:val="center"/>
          </w:tcPr>
          <w:p w:rsidR="00000000" w:rsidDel="00000000" w:rsidP="00000000" w:rsidRDefault="00000000" w:rsidRPr="00000000" w14:paraId="00000087">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B5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3f8" w:val="clear"/>
            <w:tcMar>
              <w:top w:w="100.0" w:type="dxa"/>
              <w:left w:w="115.0" w:type="dxa"/>
              <w:bottom w:w="100.0" w:type="dxa"/>
              <w:right w:w="115.0" w:type="dxa"/>
            </w:tcMar>
            <w:vAlign w:val="center"/>
          </w:tcPr>
          <w:p w:rsidR="00000000" w:rsidDel="00000000" w:rsidP="00000000" w:rsidRDefault="00000000" w:rsidRPr="00000000" w14:paraId="00000088">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Policy và reserve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3f8" w:val="clear"/>
            <w:tcMar>
              <w:top w:w="100.0" w:type="dxa"/>
              <w:left w:w="115.0" w:type="dxa"/>
              <w:bottom w:w="100.0" w:type="dxa"/>
              <w:right w:w="115.0" w:type="dxa"/>
            </w:tcMar>
            <w:vAlign w:val="center"/>
          </w:tcPr>
          <w:p w:rsidR="00000000" w:rsidDel="00000000" w:rsidP="00000000" w:rsidRDefault="00000000" w:rsidRPr="00000000" w14:paraId="00000089">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Xét thiếu hàng/partial, kiểm tra lại lịch và reserve nguyên tử theo warehouse-batch-quantity.</w:t>
            </w:r>
            <w:r w:rsidDel="00000000" w:rsidR="00000000" w:rsidRPr="00000000">
              <w:rPr>
                <w:rtl w:val="0"/>
              </w:rPr>
            </w:r>
          </w:p>
        </w:tc>
      </w:tr>
    </w:tbl>
    <w:p w:rsidR="00000000" w:rsidDel="00000000" w:rsidP="00000000" w:rsidRDefault="00000000" w:rsidRPr="00000000" w14:paraId="0000008A">
      <w:pPr>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B">
      <w:pPr>
        <w:spacing w:after="100" w:line="259"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Bộ khóa FEFO → khoảng cách → lượng khả dụng là heuristic mở rộng của đề tài, không phải thuật toán tối ưu chi phí. ETA là giá trị dự kiến và phải được tính lại khi điều kiện vận hành thay đổi.</w:t>
      </w:r>
      <w:r w:rsidDel="00000000" w:rsidR="00000000" w:rsidRPr="00000000">
        <w:rPr>
          <w:rtl w:val="0"/>
        </w:rPr>
      </w:r>
    </w:p>
    <w:p w:rsidR="00000000" w:rsidDel="00000000" w:rsidP="00000000" w:rsidRDefault="00000000" w:rsidRPr="00000000" w14:paraId="0000008C">
      <w:pPr>
        <w:pStyle w:val="Heading1"/>
        <w:keepNext w:val="1"/>
        <w:spacing w:after="100" w:before="240" w:lineRule="auto"/>
        <w:rPr>
          <w:rFonts w:ascii="Calibri" w:cs="Calibri" w:eastAsia="Calibri" w:hAnsi="Calibri"/>
        </w:rPr>
      </w:pPr>
      <w:r w:rsidDel="00000000" w:rsidR="00000000" w:rsidRPr="00000000">
        <w:rPr>
          <w:rFonts w:ascii="Calibri" w:cs="Calibri" w:eastAsia="Calibri" w:hAnsi="Calibri"/>
          <w:color w:val="000000"/>
          <w:rtl w:val="0"/>
        </w:rPr>
        <w:t xml:space="preserve">7 Order Inventory and Shipment Rules</w:t>
      </w:r>
      <w:r w:rsidDel="00000000" w:rsidR="00000000" w:rsidRPr="00000000">
        <w:rPr>
          <w:rtl w:val="0"/>
        </w:rPr>
      </w:r>
    </w:p>
    <w:tbl>
      <w:tblPr>
        <w:tblStyle w:val="Table5"/>
        <w:tblW w:w="9936.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000"/>
      </w:tblPr>
      <w:tblGrid>
        <w:gridCol w:w="4968"/>
        <w:gridCol w:w="4968"/>
        <w:tblGridChange w:id="0">
          <w:tblGrid>
            <w:gridCol w:w="4968"/>
            <w:gridCol w:w="4968"/>
          </w:tblGrid>
        </w:tblGridChange>
      </w:tblGrid>
      <w:tr>
        <w:trPr>
          <w:cantSplit w:val="1"/>
          <w:tblHeader w:val="1"/>
        </w:trPr>
        <w:tc>
          <w:tcPr>
            <w:tcBorders>
              <w:top w:color="d9d9d9" w:space="0" w:sz="6" w:val="single"/>
              <w:left w:color="d9d9d9" w:space="0" w:sz="6" w:val="single"/>
              <w:bottom w:color="d9d9d9" w:space="0" w:sz="6" w:val="single"/>
              <w:right w:color="d9d9d9" w:space="0" w:sz="6" w:val="single"/>
            </w:tcBorders>
            <w:shd w:fill="1f436d" w:val="clear"/>
            <w:tcMar>
              <w:top w:w="100.0" w:type="dxa"/>
              <w:left w:w="115.0" w:type="dxa"/>
              <w:bottom w:w="100.0" w:type="dxa"/>
              <w:right w:w="115.0" w:type="dxa"/>
            </w:tcMar>
            <w:vAlign w:val="center"/>
          </w:tcPr>
          <w:p w:rsidR="00000000" w:rsidDel="00000000" w:rsidP="00000000" w:rsidRDefault="00000000" w:rsidRPr="00000000" w14:paraId="0000008D">
            <w:pPr>
              <w:spacing w:after="0" w:lineRule="auto"/>
              <w:jc w:val="center"/>
              <w:rPr>
                <w:rFonts w:ascii="Calibri" w:cs="Calibri" w:eastAsia="Calibri" w:hAnsi="Calibri"/>
                <w:sz w:val="24"/>
                <w:szCs w:val="24"/>
              </w:rPr>
            </w:pPr>
            <w:r w:rsidDel="00000000" w:rsidR="00000000" w:rsidRPr="00000000">
              <w:rPr>
                <w:rFonts w:ascii="Calibri" w:cs="Calibri" w:eastAsia="Calibri" w:hAnsi="Calibri"/>
                <w:b w:val="1"/>
                <w:bCs w:val="1"/>
                <w:color w:val="ffffff"/>
                <w:sz w:val="24"/>
                <w:szCs w:val="24"/>
                <w:rtl w:val="0"/>
              </w:rPr>
              <w:t xml:space="preserve">Chủ đề</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36d" w:val="clear"/>
            <w:tcMar>
              <w:top w:w="100.0" w:type="dxa"/>
              <w:left w:w="115.0" w:type="dxa"/>
              <w:bottom w:w="100.0" w:type="dxa"/>
              <w:right w:w="115.0" w:type="dxa"/>
            </w:tcMar>
            <w:vAlign w:val="center"/>
          </w:tcPr>
          <w:p w:rsidR="00000000" w:rsidDel="00000000" w:rsidP="00000000" w:rsidRDefault="00000000" w:rsidRPr="00000000" w14:paraId="0000008E">
            <w:pPr>
              <w:spacing w:after="0" w:lineRule="auto"/>
              <w:jc w:val="center"/>
              <w:rPr>
                <w:rFonts w:ascii="Calibri" w:cs="Calibri" w:eastAsia="Calibri" w:hAnsi="Calibri"/>
                <w:sz w:val="24"/>
                <w:szCs w:val="24"/>
              </w:rPr>
            </w:pPr>
            <w:r w:rsidDel="00000000" w:rsidR="00000000" w:rsidRPr="00000000">
              <w:rPr>
                <w:rFonts w:ascii="Calibri" w:cs="Calibri" w:eastAsia="Calibri" w:hAnsi="Calibri"/>
                <w:b w:val="1"/>
                <w:bCs w:val="1"/>
                <w:color w:val="ffffff"/>
                <w:sz w:val="24"/>
                <w:szCs w:val="24"/>
                <w:rtl w:val="0"/>
              </w:rPr>
              <w:t xml:space="preserve">Quy tắc đề xuất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100.0" w:type="dxa"/>
              <w:left w:w="115.0" w:type="dxa"/>
              <w:bottom w:w="100.0" w:type="dxa"/>
              <w:right w:w="115.0" w:type="dxa"/>
            </w:tcMar>
            <w:vAlign w:val="center"/>
          </w:tcPr>
          <w:p w:rsidR="00000000" w:rsidDel="00000000" w:rsidP="00000000" w:rsidRDefault="00000000" w:rsidRPr="00000000" w14:paraId="0000008F">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Deadline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15.0" w:type="dxa"/>
              <w:bottom w:w="100.0" w:type="dxa"/>
              <w:right w:w="115.0" w:type="dxa"/>
            </w:tcMar>
            <w:vAlign w:val="center"/>
          </w:tcPr>
          <w:p w:rsidR="00000000" w:rsidDel="00000000" w:rsidP="00000000" w:rsidRDefault="00000000" w:rsidRPr="00000000" w14:paraId="00000090">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Sales ghi requested deadline. Sau khi phương án được reserve, hệ thống ghi confirmed delivery time không trễ hơn requested deadline.</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ef3f8" w:val="clear"/>
            <w:tcMar>
              <w:top w:w="100.0" w:type="dxa"/>
              <w:left w:w="115.0" w:type="dxa"/>
              <w:bottom w:w="100.0" w:type="dxa"/>
              <w:right w:w="115.0" w:type="dxa"/>
            </w:tcMar>
            <w:vAlign w:val="center"/>
          </w:tcPr>
          <w:p w:rsidR="00000000" w:rsidDel="00000000" w:rsidP="00000000" w:rsidRDefault="00000000" w:rsidRPr="00000000" w14:paraId="00000091">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Normal order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3f8" w:val="clear"/>
            <w:tcMar>
              <w:top w:w="100.0" w:type="dxa"/>
              <w:left w:w="115.0" w:type="dxa"/>
              <w:bottom w:w="100.0" w:type="dxa"/>
              <w:right w:w="115.0" w:type="dxa"/>
            </w:tcMar>
            <w:vAlign w:val="center"/>
          </w:tcPr>
          <w:p w:rsidR="00000000" w:rsidDel="00000000" w:rsidP="00000000" w:rsidRDefault="00000000" w:rsidRPr="00000000" w14:paraId="00000092">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Draft → Pending Allocation → Reserved → Confirmed → Picking → Dispatched → Completed.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100.0" w:type="dxa"/>
              <w:left w:w="115.0" w:type="dxa"/>
              <w:bottom w:w="100.0" w:type="dxa"/>
              <w:right w:w="115.0" w:type="dxa"/>
            </w:tcMar>
            <w:vAlign w:val="center"/>
          </w:tcPr>
          <w:p w:rsidR="00000000" w:rsidDel="00000000" w:rsidP="00000000" w:rsidRDefault="00000000" w:rsidRPr="00000000" w14:paraId="00000093">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Exception order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15.0" w:type="dxa"/>
              <w:bottom w:w="100.0" w:type="dxa"/>
              <w:right w:w="115.0" w:type="dxa"/>
            </w:tcMar>
            <w:vAlign w:val="center"/>
          </w:tcPr>
          <w:p w:rsidR="00000000" w:rsidDel="00000000" w:rsidP="00000000" w:rsidRDefault="00000000" w:rsidRPr="00000000" w14:paraId="00000094">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Đơn vượt hạn mức hoặc vi phạm rule cấu hình chuyển Pending Exception Approval; Admin duyệt hoặc từ chối trước khi Confirmed.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ef3f8" w:val="clear"/>
            <w:tcMar>
              <w:top w:w="100.0" w:type="dxa"/>
              <w:left w:w="115.0" w:type="dxa"/>
              <w:bottom w:w="100.0" w:type="dxa"/>
              <w:right w:w="115.0" w:type="dxa"/>
            </w:tcMar>
            <w:vAlign w:val="center"/>
          </w:tcPr>
          <w:p w:rsidR="00000000" w:rsidDel="00000000" w:rsidP="00000000" w:rsidRDefault="00000000" w:rsidRPr="00000000" w14:paraId="00000095">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Atomic reservation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3f8" w:val="clear"/>
            <w:tcMar>
              <w:top w:w="100.0" w:type="dxa"/>
              <w:left w:w="115.0" w:type="dxa"/>
              <w:bottom w:w="100.0" w:type="dxa"/>
              <w:right w:w="115.0" w:type="dxa"/>
            </w:tcMar>
            <w:vAlign w:val="center"/>
          </w:tcPr>
          <w:p w:rsidR="00000000" w:rsidDel="00000000" w:rsidP="00000000" w:rsidRDefault="00000000" w:rsidRPr="00000000" w14:paraId="00000096">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Nếu policy không cho partial, toàn bộ lượng bắt buộc trong lần xác nhận phải reserve thành công; thất bại một phần thì release toàn bộ reservation của lần thử và chạy lại.</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100.0" w:type="dxa"/>
              <w:left w:w="115.0" w:type="dxa"/>
              <w:bottom w:w="100.0" w:type="dxa"/>
              <w:right w:w="115.0" w:type="dxa"/>
            </w:tcMar>
            <w:vAlign w:val="center"/>
          </w:tcPr>
          <w:p w:rsidR="00000000" w:rsidDel="00000000" w:rsidP="00000000" w:rsidRDefault="00000000" w:rsidRPr="00000000" w14:paraId="00000097">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Inventory quantities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15.0" w:type="dxa"/>
              <w:bottom w:w="100.0" w:type="dxa"/>
              <w:right w:w="115.0" w:type="dxa"/>
            </w:tcMar>
            <w:vAlign w:val="center"/>
          </w:tcPr>
          <w:p w:rsidR="00000000" w:rsidDel="00000000" w:rsidP="00000000" w:rsidRDefault="00000000" w:rsidRPr="00000000" w14:paraId="00000098">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On-hand là tồn vật lý; reserved là lượng giữ chỗ; available-for-reservation = on-hand − active reserved. Goods issue mới giảm on-hand.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ef3f8" w:val="clear"/>
            <w:tcMar>
              <w:top w:w="100.0" w:type="dxa"/>
              <w:left w:w="115.0" w:type="dxa"/>
              <w:bottom w:w="100.0" w:type="dxa"/>
              <w:right w:w="115.0" w:type="dxa"/>
            </w:tcMar>
            <w:vAlign w:val="center"/>
          </w:tcPr>
          <w:p w:rsidR="00000000" w:rsidDel="00000000" w:rsidP="00000000" w:rsidRDefault="00000000" w:rsidRPr="00000000" w14:paraId="00000099">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Shipment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3f8" w:val="clear"/>
            <w:tcMar>
              <w:top w:w="100.0" w:type="dxa"/>
              <w:left w:w="115.0" w:type="dxa"/>
              <w:bottom w:w="100.0" w:type="dxa"/>
              <w:right w:w="115.0" w:type="dxa"/>
            </w:tcMar>
            <w:vAlign w:val="center"/>
          </w:tcPr>
          <w:p w:rsidR="00000000" w:rsidDel="00000000" w:rsidP="00000000" w:rsidRDefault="00000000" w:rsidRPr="00000000" w14:paraId="0000009A">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Hệ thống tạo shipment theo kho xuất; Admin/Manager gán Delivery. Đơn hoàn tất khi mọi shipment bắt buộc đã Delivered.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100.0" w:type="dxa"/>
              <w:left w:w="115.0" w:type="dxa"/>
              <w:bottom w:w="100.0" w:type="dxa"/>
              <w:right w:w="115.0" w:type="dxa"/>
            </w:tcMar>
            <w:vAlign w:val="center"/>
          </w:tcPr>
          <w:p w:rsidR="00000000" w:rsidDel="00000000" w:rsidP="00000000" w:rsidRDefault="00000000" w:rsidRPr="00000000" w14:paraId="0000009B">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Retailer confirmation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15.0" w:type="dxa"/>
              <w:bottom w:w="100.0" w:type="dxa"/>
              <w:right w:w="115.0" w:type="dxa"/>
            </w:tcMar>
            <w:vAlign w:val="center"/>
          </w:tcPr>
          <w:p w:rsidR="00000000" w:rsidDel="00000000" w:rsidP="00000000" w:rsidRDefault="00000000" w:rsidRPr="00000000" w14:paraId="0000009C">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Sales lưu người xác nhận, thời điểm và nội dung đồng ý khi cancel remainder; retailer không cần tài khoản trong MVP.</w:t>
            </w:r>
            <w:r w:rsidDel="00000000" w:rsidR="00000000" w:rsidRPr="00000000">
              <w:rPr>
                <w:rtl w:val="0"/>
              </w:rPr>
            </w:r>
          </w:p>
        </w:tc>
      </w:tr>
    </w:tbl>
    <w:p w:rsidR="00000000" w:rsidDel="00000000" w:rsidP="00000000" w:rsidRDefault="00000000" w:rsidRPr="00000000" w14:paraId="0000009D">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09E">
      <w:pPr>
        <w:pStyle w:val="Heading1"/>
        <w:keepNext w:val="1"/>
        <w:spacing w:after="100" w:before="240" w:lineRule="auto"/>
        <w:rPr>
          <w:rFonts w:ascii="Calibri" w:cs="Calibri" w:eastAsia="Calibri" w:hAnsi="Calibri"/>
        </w:rPr>
      </w:pPr>
      <w:r w:rsidDel="00000000" w:rsidR="00000000" w:rsidRPr="00000000">
        <w:rPr>
          <w:rFonts w:ascii="Calibri" w:cs="Calibri" w:eastAsia="Calibri" w:hAnsi="Calibri"/>
          <w:color w:val="000000"/>
          <w:rtl w:val="0"/>
        </w:rPr>
        <w:t xml:space="preserve">8 Must Have</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2.00000000000003" w:lineRule="auto"/>
        <w:ind w:left="36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Modular Monolith với module Master Data, Inventory, Order, Allocation, Transfer và Shipment.</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2.00000000000003" w:lineRule="auto"/>
        <w:ind w:left="36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Location topology và allowed flow: SUPPLIER → CENTRAL_WAREHOUSE → BRANCH_WAREHOUSE → RETAILER.</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2.00000000000003" w:lineRule="auto"/>
        <w:ind w:left="36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Quản lý tồn theo warehouse, SKU và batch/lot; mọi batch có expiration time, lifecycle status, on-hand, reserved và available-for-reservation.</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2.00000000000003" w:lineRule="auto"/>
        <w:ind w:left="36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Goods Receipt từ supplier tại tổng kho; Transfer Order tổng kho → kho chi nhánh với batch-level issue và receipt.</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2.00000000000003" w:lineRule="auto"/>
        <w:ind w:left="36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Retailer Order có requested deadline, order lines và partial-fulfillment policy.</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2.00000000000003" w:lineRule="auto"/>
        <w:ind w:left="36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MLOR theo retailer-SKU, total shelf-life của SKU và validation rule 0 &lt; m_c,s &lt; 1.</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2.00000000000003" w:lineRule="auto"/>
        <w:ind w:left="36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Service distance, preparation time, buffer, cutoff, departure schedule, capacity và transit time.</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2.00000000000003" w:lineRule="auto"/>
        <w:ind w:left="36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B1–B5 cho Retailer Order: ETA, deadline, MLOR, FEFO, multiple sourcing, tentative allocation và policy handling.</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2.00000000000003" w:lineRule="auto"/>
        <w:ind w:left="36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Atomic reservation, idempotency, optimistic concurrency, retry/release và không để available-for-reservation âm.</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2.00000000000003" w:lineRule="auto"/>
        <w:ind w:left="36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Tồn vật lý chỉ giảm khi goods issue; reserve không được ghi nhận như xuất kho.</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2.00000000000003" w:lineRule="auto"/>
        <w:ind w:left="36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Shipment theo từng kho xuất, assignment, delivery status và proof-of-delivery.</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2.00000000000003" w:lineRule="auto"/>
        <w:ind w:left="36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Dashboard warehouse–SKU–batch hiển thị Normal/Near-date/Expired, on-hand, reserved, available và cảnh báo cận hạn.</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0" w:line="252.00000000000003" w:lineRule="auto"/>
        <w:ind w:left="36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RBAC cho bốn role và audit trail cho allocation, reserve, release, goods issue, approval và trạng thái đơn.</w:t>
      </w:r>
      <w:r w:rsidDel="00000000" w:rsidR="00000000" w:rsidRPr="00000000">
        <w:rPr>
          <w:rtl w:val="0"/>
        </w:rPr>
      </w:r>
    </w:p>
    <w:p w:rsidR="00000000" w:rsidDel="00000000" w:rsidP="00000000" w:rsidRDefault="00000000" w:rsidRPr="00000000" w14:paraId="000000AC">
      <w:pPr>
        <w:pStyle w:val="Heading1"/>
        <w:keepNext w:val="1"/>
        <w:spacing w:after="100" w:before="240" w:lineRule="auto"/>
        <w:rPr>
          <w:rFonts w:ascii="Calibri" w:cs="Calibri" w:eastAsia="Calibri" w:hAnsi="Calibri"/>
        </w:rPr>
      </w:pPr>
      <w:r w:rsidDel="00000000" w:rsidR="00000000" w:rsidRPr="00000000">
        <w:rPr>
          <w:rFonts w:ascii="Calibri" w:cs="Calibri" w:eastAsia="Calibri" w:hAnsi="Calibri"/>
          <w:color w:val="000000"/>
          <w:rtl w:val="0"/>
        </w:rPr>
        <w:t xml:space="preserve">9 Nice to Have</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2.00000000000003" w:lineRule="auto"/>
        <w:ind w:left="36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Offline-first cho Sales và Delivery. Đây là thay đổi từ Must Have của Proposal v1.1 và cần giảng viên xác nhận.</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2.00000000000003" w:lineRule="auto"/>
        <w:ind w:left="36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MaxWarehousesPerOrder, minimum shipment quantity, tối ưu chi phí vận chuyển và consolidation qua hub.</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2.00000000000003" w:lineRule="auto"/>
        <w:ind w:left="36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Điều chuyển kho chi nhánh ↔ kho chi nhánh và gợi ý cân bằng lô cận hạn.</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2.00000000000003" w:lineRule="auto"/>
        <w:ind w:left="36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Cho phép tổng kho giao thẳng retailer theo policy BRANCH_THEN_CENTRAL.</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2.00000000000003" w:lineRule="auto"/>
        <w:ind w:left="36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Forecasting, safety stock, reorder point, forecast-vs-actual và root-cause analytics.</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2.00000000000003" w:lineRule="auto"/>
        <w:ind w:left="36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Theo dõi cold-chain và cảnh báo nhiệt độ theo shipment.</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2.00000000000003" w:lineRule="auto"/>
        <w:ind w:left="36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Promotion theo batch near-date; OCR/LLM nhãn phụ; Share-of-Shelf bằng computer vision.</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0" w:line="252.00000000000003" w:lineRule="auto"/>
        <w:ind w:left="36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Batch recall và traceability mở rộng từ supplier đến retailer.</w:t>
      </w:r>
      <w:r w:rsidDel="00000000" w:rsidR="00000000" w:rsidRPr="00000000">
        <w:rPr>
          <w:rtl w:val="0"/>
        </w:rPr>
      </w:r>
    </w:p>
    <w:p w:rsidR="00000000" w:rsidDel="00000000" w:rsidP="00000000" w:rsidRDefault="00000000" w:rsidRPr="00000000" w14:paraId="000000B5">
      <w:pPr>
        <w:pStyle w:val="Heading1"/>
        <w:keepNext w:val="1"/>
        <w:spacing w:after="100" w:before="240" w:lineRule="auto"/>
        <w:rPr>
          <w:rFonts w:ascii="Calibri" w:cs="Calibri" w:eastAsia="Calibri" w:hAnsi="Calibri"/>
        </w:rPr>
      </w:pPr>
      <w:r w:rsidDel="00000000" w:rsidR="00000000" w:rsidRPr="00000000">
        <w:rPr>
          <w:rFonts w:ascii="Calibri" w:cs="Calibri" w:eastAsia="Calibri" w:hAnsi="Calibri"/>
          <w:color w:val="000000"/>
          <w:rtl w:val="0"/>
        </w:rPr>
        <w:t xml:space="preserve">10 Happy Case Required</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2.00000000000003" w:lineRule="auto"/>
        <w:ind w:left="360" w:right="0" w:hanging="360"/>
        <w:jc w:val="left"/>
        <w:rPr>
          <w:rFonts w:ascii="Calibri" w:cs="Calibri" w:eastAsia="Calibri" w:hAnsi="Calibri"/>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Tổng kho nhận SKU Y từ supplier theo batch bằng Goods Receipt và bổ sung hàng cho các kho chi nhánh bằng Transfer Order.</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2.00000000000003" w:lineRule="auto"/>
        <w:ind w:left="360" w:right="0" w:hanging="360"/>
        <w:jc w:val="left"/>
        <w:rPr>
          <w:rFonts w:ascii="Calibri" w:cs="Calibri" w:eastAsia="Calibri" w:hAnsi="Calibri"/>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Sales tạo Retailer Order cần 1.000 thùng Y, requested deadline 08:00 ngày 04/10/2026. SL_s = 100 ngày và m_c,s = 0,20 nên MLOR_time = 20 ngày.</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2.00000000000003" w:lineRule="auto"/>
        <w:ind w:left="360" w:right="0" w:hanging="360"/>
        <w:jc w:val="left"/>
        <w:rPr>
          <w:rFonts w:ascii="Calibri" w:cs="Calibri" w:eastAsia="Calibri" w:hAnsi="Calibri"/>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Hệ thống lấy batch khả dụng tại các kho chi nhánh, loại kho ngoài phạm vi, tính lịch xuất và ETA, rồi loại batch đến trễ hoặc còn dưới 20 ngày tại ETA.</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2.00000000000003" w:lineRule="auto"/>
        <w:ind w:left="360" w:right="0" w:hanging="360"/>
        <w:jc w:val="left"/>
        <w:rPr>
          <w:rFonts w:ascii="Calibri" w:cs="Calibri" w:eastAsia="Calibri" w:hAnsi="Calibri"/>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Batch hợp lệ được xếp FEFO → khoảng cách → lượng khả dụng. Tentative allocation lấy E1: 450, C1: 300 và D1: 250, tổng cộng đủ 1.000.</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2.00000000000003" w:lineRule="auto"/>
        <w:ind w:left="360" w:right="0" w:hanging="360"/>
        <w:jc w:val="left"/>
        <w:rPr>
          <w:rFonts w:ascii="Calibri" w:cs="Calibri" w:eastAsia="Calibri" w:hAnsi="Calibri"/>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Hệ thống kiểm tra lại lịch, capacity và available-for-reservation, sau đó reserve nguyên tử toàn bộ 1.000 theo warehouse-batch-quantity và ghi confirmed delivery time.</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2.00000000000003" w:lineRule="auto"/>
        <w:ind w:left="360" w:right="0" w:hanging="360"/>
        <w:jc w:val="left"/>
        <w:rPr>
          <w:rFonts w:ascii="Calibri" w:cs="Calibri" w:eastAsia="Calibri" w:hAnsi="Calibri"/>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Mỗi kho chi nhánh nhận picking list; Warehouse Staff pick và xác nhận goods issue.</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2.00000000000003" w:lineRule="auto"/>
        <w:ind w:left="360" w:right="0" w:hanging="360"/>
        <w:jc w:val="left"/>
        <w:rPr>
          <w:rFonts w:ascii="Calibri" w:cs="Calibri" w:eastAsia="Calibri" w:hAnsi="Calibri"/>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Hệ thống tạo shipment theo kho xuất; Admin/Manager gán Delivery. Delivery giao hàng và thu chữ ký hoặc ảnh POD.</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80" w:before="0" w:line="252.00000000000003" w:lineRule="auto"/>
        <w:ind w:left="360" w:right="0" w:hanging="360"/>
        <w:jc w:val="left"/>
        <w:rPr>
          <w:rFonts w:ascii="Calibri" w:cs="Calibri" w:eastAsia="Calibri" w:hAnsi="Calibri"/>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Đơn hoàn tất khi mọi shipment bắt buộc đã Delivered. Retailer nhận đủ hàng đúng hạn và đạt MLOR; không double-booking, không tồn âm và truy lại được batch của từng phần giao.</w:t>
      </w:r>
      <w:r w:rsidDel="00000000" w:rsidR="00000000" w:rsidRPr="00000000">
        <w:rPr>
          <w:rtl w:val="0"/>
        </w:rPr>
      </w:r>
    </w:p>
    <w:p w:rsidR="00000000" w:rsidDel="00000000" w:rsidP="00000000" w:rsidRDefault="00000000" w:rsidRPr="00000000" w14:paraId="000000BE">
      <w:pPr>
        <w:pStyle w:val="Heading1"/>
        <w:keepNext w:val="1"/>
        <w:spacing w:after="100" w:before="240" w:lineRule="auto"/>
        <w:rPr>
          <w:rFonts w:ascii="Calibri" w:cs="Calibri" w:eastAsia="Calibri" w:hAnsi="Calibri"/>
        </w:rPr>
      </w:pPr>
      <w:r w:rsidDel="00000000" w:rsidR="00000000" w:rsidRPr="00000000">
        <w:rPr>
          <w:rFonts w:ascii="Calibri" w:cs="Calibri" w:eastAsia="Calibri" w:hAnsi="Calibri"/>
          <w:color w:val="000000"/>
          <w:rtl w:val="0"/>
        </w:rPr>
        <w:t xml:space="preserve">11 Edge Cases Required</w:t>
      </w:r>
      <w:r w:rsidDel="00000000" w:rsidR="00000000" w:rsidRPr="00000000">
        <w:rPr>
          <w:rtl w:val="0"/>
        </w:rPr>
      </w:r>
    </w:p>
    <w:tbl>
      <w:tblPr>
        <w:tblStyle w:val="Table6"/>
        <w:tblW w:w="9936.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000"/>
      </w:tblPr>
      <w:tblGrid>
        <w:gridCol w:w="4968"/>
        <w:gridCol w:w="4968"/>
        <w:tblGridChange w:id="0">
          <w:tblGrid>
            <w:gridCol w:w="4968"/>
            <w:gridCol w:w="4968"/>
          </w:tblGrid>
        </w:tblGridChange>
      </w:tblGrid>
      <w:tr>
        <w:trPr>
          <w:cantSplit w:val="1"/>
          <w:tblHeader w:val="1"/>
        </w:trPr>
        <w:tc>
          <w:tcPr>
            <w:tcBorders>
              <w:top w:color="d9d9d9" w:space="0" w:sz="6" w:val="single"/>
              <w:left w:color="d9d9d9" w:space="0" w:sz="6" w:val="single"/>
              <w:bottom w:color="d9d9d9" w:space="0" w:sz="6" w:val="single"/>
              <w:right w:color="d9d9d9" w:space="0" w:sz="6" w:val="single"/>
            </w:tcBorders>
            <w:shd w:fill="1f436d" w:val="clear"/>
            <w:tcMar>
              <w:top w:w="100.0" w:type="dxa"/>
              <w:left w:w="115.0" w:type="dxa"/>
              <w:bottom w:w="100.0" w:type="dxa"/>
              <w:right w:w="115.0" w:type="dxa"/>
            </w:tcMar>
            <w:vAlign w:val="center"/>
          </w:tcPr>
          <w:p w:rsidR="00000000" w:rsidDel="00000000" w:rsidP="00000000" w:rsidRDefault="00000000" w:rsidRPr="00000000" w14:paraId="000000BF">
            <w:pPr>
              <w:spacing w:after="0" w:lineRule="auto"/>
              <w:jc w:val="center"/>
              <w:rPr>
                <w:rFonts w:ascii="Calibri" w:cs="Calibri" w:eastAsia="Calibri" w:hAnsi="Calibri"/>
                <w:sz w:val="24"/>
                <w:szCs w:val="24"/>
              </w:rPr>
            </w:pPr>
            <w:r w:rsidDel="00000000" w:rsidR="00000000" w:rsidRPr="00000000">
              <w:rPr>
                <w:rFonts w:ascii="Calibri" w:cs="Calibri" w:eastAsia="Calibri" w:hAnsi="Calibri"/>
                <w:b w:val="1"/>
                <w:bCs w:val="1"/>
                <w:color w:val="ffffff"/>
                <w:sz w:val="24"/>
                <w:szCs w:val="24"/>
                <w:rtl w:val="0"/>
              </w:rPr>
              <w:t xml:space="preserve">Tình huống</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36d" w:val="clear"/>
            <w:tcMar>
              <w:top w:w="100.0" w:type="dxa"/>
              <w:left w:w="115.0" w:type="dxa"/>
              <w:bottom w:w="100.0" w:type="dxa"/>
              <w:right w:w="115.0" w:type="dxa"/>
            </w:tcMar>
            <w:vAlign w:val="center"/>
          </w:tcPr>
          <w:p w:rsidR="00000000" w:rsidDel="00000000" w:rsidP="00000000" w:rsidRDefault="00000000" w:rsidRPr="00000000" w14:paraId="000000C0">
            <w:pPr>
              <w:spacing w:after="0" w:lineRule="auto"/>
              <w:jc w:val="center"/>
              <w:rPr>
                <w:rFonts w:ascii="Calibri" w:cs="Calibri" w:eastAsia="Calibri" w:hAnsi="Calibri"/>
                <w:sz w:val="24"/>
                <w:szCs w:val="24"/>
              </w:rPr>
            </w:pPr>
            <w:r w:rsidDel="00000000" w:rsidR="00000000" w:rsidRPr="00000000">
              <w:rPr>
                <w:rFonts w:ascii="Calibri" w:cs="Calibri" w:eastAsia="Calibri" w:hAnsi="Calibri"/>
                <w:b w:val="1"/>
                <w:bCs w:val="1"/>
                <w:color w:val="ffffff"/>
                <w:sz w:val="24"/>
                <w:szCs w:val="24"/>
                <w:rtl w:val="0"/>
              </w:rPr>
              <w:t xml:space="preserve">Xử lý đề xuất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100.0" w:type="dxa"/>
              <w:left w:w="115.0" w:type="dxa"/>
              <w:bottom w:w="100.0" w:type="dxa"/>
              <w:right w:w="115.0" w:type="dxa"/>
            </w:tcMar>
            <w:vAlign w:val="center"/>
          </w:tcPr>
          <w:p w:rsidR="00000000" w:rsidDel="00000000" w:rsidP="00000000" w:rsidRDefault="00000000" w:rsidRPr="00000000" w14:paraId="000000C1">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Concurrent reservation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15.0" w:type="dxa"/>
              <w:bottom w:w="100.0" w:type="dxa"/>
              <w:right w:w="115.0" w:type="dxa"/>
            </w:tcMar>
            <w:vAlign w:val="center"/>
          </w:tcPr>
          <w:p w:rsidR="00000000" w:rsidDel="00000000" w:rsidP="00000000" w:rsidRDefault="00000000" w:rsidRPr="00000000" w14:paraId="000000C2">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Đơn commit trước reserve thành công. Đơn còn lại phát hiện version/available thay đổi, release reservation chưa hoàn chỉnh, đọc lại tồn và chạy lại B1–B5.</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ef3f8" w:val="clear"/>
            <w:tcMar>
              <w:top w:w="100.0" w:type="dxa"/>
              <w:left w:w="115.0" w:type="dxa"/>
              <w:bottom w:w="100.0" w:type="dxa"/>
              <w:right w:w="115.0" w:type="dxa"/>
            </w:tcMar>
            <w:vAlign w:val="center"/>
          </w:tcPr>
          <w:p w:rsidR="00000000" w:rsidDel="00000000" w:rsidP="00000000" w:rsidRDefault="00000000" w:rsidRPr="00000000" w14:paraId="000000C3">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ETA or MLOR becomes invalid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3f8" w:val="clear"/>
            <w:tcMar>
              <w:top w:w="100.0" w:type="dxa"/>
              <w:left w:w="115.0" w:type="dxa"/>
              <w:bottom w:w="100.0" w:type="dxa"/>
              <w:right w:w="115.0" w:type="dxa"/>
            </w:tcMar>
            <w:vAlign w:val="center"/>
          </w:tcPr>
          <w:p w:rsidR="00000000" w:rsidDel="00000000" w:rsidP="00000000" w:rsidRDefault="00000000" w:rsidRPr="00000000" w14:paraId="000000C4">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Lịch, capacity hoặc tuyến thay đổi làm ETA/MLOR không đạt. Hệ thống không tự hạ MLOR; allocation phải tính lại và chọn batch/kho khác.</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100.0" w:type="dxa"/>
              <w:left w:w="115.0" w:type="dxa"/>
              <w:bottom w:w="100.0" w:type="dxa"/>
              <w:right w:w="115.0" w:type="dxa"/>
            </w:tcMar>
            <w:vAlign w:val="center"/>
          </w:tcPr>
          <w:p w:rsidR="00000000" w:rsidDel="00000000" w:rsidP="00000000" w:rsidRDefault="00000000" w:rsidRPr="00000000" w14:paraId="000000C5">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Insufficient eligible stock</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15.0" w:type="dxa"/>
              <w:bottom w:w="100.0" w:type="dxa"/>
              <w:right w:w="115.0" w:type="dxa"/>
            </w:tcMar>
            <w:vAlign w:val="center"/>
          </w:tcPr>
          <w:p w:rsidR="00000000" w:rsidDel="00000000" w:rsidP="00000000" w:rsidRDefault="00000000" w:rsidRPr="00000000" w14:paraId="000000C6">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Nếu không cho partial, không reserve phần hiện có. Nếu cho partial, reserve phần được chấp nhận; phần thiếu backorder hoặc cancel remainder khi có xác nhận.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ef3f8" w:val="clear"/>
            <w:tcMar>
              <w:top w:w="100.0" w:type="dxa"/>
              <w:left w:w="115.0" w:type="dxa"/>
              <w:bottom w:w="100.0" w:type="dxa"/>
              <w:right w:w="115.0" w:type="dxa"/>
            </w:tcMar>
            <w:vAlign w:val="center"/>
          </w:tcPr>
          <w:p w:rsidR="00000000" w:rsidDel="00000000" w:rsidP="00000000" w:rsidRDefault="00000000" w:rsidRPr="00000000" w14:paraId="000000C7">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Central stock exists but branches are short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3f8" w:val="clear"/>
            <w:tcMar>
              <w:top w:w="100.0" w:type="dxa"/>
              <w:left w:w="115.0" w:type="dxa"/>
              <w:bottom w:w="100.0" w:type="dxa"/>
              <w:right w:w="115.0" w:type="dxa"/>
            </w:tcMar>
            <w:vAlign w:val="center"/>
          </w:tcPr>
          <w:p w:rsidR="00000000" w:rsidDel="00000000" w:rsidP="00000000" w:rsidRDefault="00000000" w:rsidRPr="00000000" w14:paraId="000000C8">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Tổng kho không tự trở thành nguồn Retailer Order. Hệ thống tạo hoặc đề xuất Transfer Order; phần thiếu giữ backorder. Direct fulfillment chỉ bật nếu policy ngoại lệ được phê duyệt.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100.0" w:type="dxa"/>
              <w:left w:w="115.0" w:type="dxa"/>
              <w:bottom w:w="100.0" w:type="dxa"/>
              <w:right w:w="115.0" w:type="dxa"/>
            </w:tcMar>
            <w:vAlign w:val="center"/>
          </w:tcPr>
          <w:p w:rsidR="00000000" w:rsidDel="00000000" w:rsidP="00000000" w:rsidRDefault="00000000" w:rsidRPr="00000000" w14:paraId="000000C9">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Multi-warehouse full fulfillment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15.0" w:type="dxa"/>
              <w:bottom w:w="100.0" w:type="dxa"/>
              <w:right w:w="115.0" w:type="dxa"/>
            </w:tcMar>
            <w:vAlign w:val="center"/>
          </w:tcPr>
          <w:p w:rsidR="00000000" w:rsidDel="00000000" w:rsidP="00000000" w:rsidRDefault="00000000" w:rsidRPr="00000000" w14:paraId="000000CA">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Đơn đủ hàng từ nhiều kho là full fulfillment có split shipment, không phải partial fulfillment. Mỗi phần phải đạt deadline và MLOR riêng.</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ef3f8" w:val="clear"/>
            <w:tcMar>
              <w:top w:w="100.0" w:type="dxa"/>
              <w:left w:w="115.0" w:type="dxa"/>
              <w:bottom w:w="100.0" w:type="dxa"/>
              <w:right w:w="115.0" w:type="dxa"/>
            </w:tcMar>
            <w:vAlign w:val="center"/>
          </w:tcPr>
          <w:p w:rsidR="00000000" w:rsidDel="00000000" w:rsidP="00000000" w:rsidRDefault="00000000" w:rsidRPr="00000000" w14:paraId="000000CB">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Delivery discrepancy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3f8" w:val="clear"/>
            <w:tcMar>
              <w:top w:w="100.0" w:type="dxa"/>
              <w:left w:w="115.0" w:type="dxa"/>
              <w:bottom w:w="100.0" w:type="dxa"/>
              <w:right w:w="115.0" w:type="dxa"/>
            </w:tcMar>
            <w:vAlign w:val="center"/>
          </w:tcPr>
          <w:p w:rsidR="00000000" w:rsidDel="00000000" w:rsidP="00000000" w:rsidRDefault="00000000" w:rsidRPr="00000000" w14:paraId="000000CC">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Delivery ghi số lượng thực giao, POD và lý do. Admin/Manager xử lý discrepancy; Delivery không sửa allocation hoặc số lượng đã goods issue.</w:t>
            </w:r>
            <w:r w:rsidDel="00000000" w:rsidR="00000000" w:rsidRPr="00000000">
              <w:rPr>
                <w:rtl w:val="0"/>
              </w:rPr>
            </w:r>
          </w:p>
        </w:tc>
      </w:tr>
    </w:tbl>
    <w:p w:rsidR="00000000" w:rsidDel="00000000" w:rsidP="00000000" w:rsidRDefault="00000000" w:rsidRPr="00000000" w14:paraId="000000CD">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0CE">
      <w:pPr>
        <w:pStyle w:val="Heading1"/>
        <w:keepNext w:val="1"/>
        <w:spacing w:after="100" w:before="240" w:lineRule="auto"/>
        <w:rPr>
          <w:rFonts w:ascii="Calibri" w:cs="Calibri" w:eastAsia="Calibri" w:hAnsi="Calibri"/>
        </w:rPr>
      </w:pPr>
      <w:r w:rsidDel="00000000" w:rsidR="00000000" w:rsidRPr="00000000">
        <w:rPr>
          <w:rFonts w:ascii="Calibri" w:cs="Calibri" w:eastAsia="Calibri" w:hAnsi="Calibri"/>
          <w:color w:val="000000"/>
          <w:rtl w:val="0"/>
        </w:rPr>
        <w:t xml:space="preserve">12 State Transitions</w:t>
      </w:r>
      <w:r w:rsidDel="00000000" w:rsidR="00000000" w:rsidRPr="00000000">
        <w:rPr>
          <w:rtl w:val="0"/>
        </w:rPr>
      </w:r>
    </w:p>
    <w:tbl>
      <w:tblPr>
        <w:tblStyle w:val="Table7"/>
        <w:tblW w:w="9936.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000"/>
      </w:tblPr>
      <w:tblGrid>
        <w:gridCol w:w="4968"/>
        <w:gridCol w:w="4968"/>
        <w:tblGridChange w:id="0">
          <w:tblGrid>
            <w:gridCol w:w="4968"/>
            <w:gridCol w:w="4968"/>
          </w:tblGrid>
        </w:tblGridChange>
      </w:tblGrid>
      <w:tr>
        <w:trPr>
          <w:cantSplit w:val="1"/>
          <w:tblHeader w:val="1"/>
        </w:trPr>
        <w:tc>
          <w:tcPr>
            <w:tcBorders>
              <w:top w:color="d9d9d9" w:space="0" w:sz="6" w:val="single"/>
              <w:left w:color="d9d9d9" w:space="0" w:sz="6" w:val="single"/>
              <w:bottom w:color="d9d9d9" w:space="0" w:sz="6" w:val="single"/>
              <w:right w:color="d9d9d9" w:space="0" w:sz="6" w:val="single"/>
            </w:tcBorders>
            <w:shd w:fill="1f436d" w:val="clear"/>
            <w:tcMar>
              <w:top w:w="100.0" w:type="dxa"/>
              <w:left w:w="115.0" w:type="dxa"/>
              <w:bottom w:w="100.0" w:type="dxa"/>
              <w:right w:w="115.0" w:type="dxa"/>
            </w:tcMar>
            <w:vAlign w:val="center"/>
          </w:tcPr>
          <w:p w:rsidR="00000000" w:rsidDel="00000000" w:rsidP="00000000" w:rsidRDefault="00000000" w:rsidRPr="00000000" w14:paraId="000000CF">
            <w:pPr>
              <w:spacing w:after="0" w:lineRule="auto"/>
              <w:jc w:val="center"/>
              <w:rPr>
                <w:rFonts w:ascii="Calibri" w:cs="Calibri" w:eastAsia="Calibri" w:hAnsi="Calibri"/>
                <w:sz w:val="24"/>
                <w:szCs w:val="24"/>
              </w:rPr>
            </w:pPr>
            <w:r w:rsidDel="00000000" w:rsidR="00000000" w:rsidRPr="00000000">
              <w:rPr>
                <w:rFonts w:ascii="Calibri" w:cs="Calibri" w:eastAsia="Calibri" w:hAnsi="Calibri"/>
                <w:b w:val="1"/>
                <w:bCs w:val="1"/>
                <w:color w:val="ffffff"/>
                <w:sz w:val="24"/>
                <w:szCs w:val="24"/>
                <w:rtl w:val="0"/>
              </w:rPr>
              <w:t xml:space="preserve">Đối tượng</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36d" w:val="clear"/>
            <w:tcMar>
              <w:top w:w="100.0" w:type="dxa"/>
              <w:left w:w="115.0" w:type="dxa"/>
              <w:bottom w:w="100.0" w:type="dxa"/>
              <w:right w:w="115.0" w:type="dxa"/>
            </w:tcMar>
            <w:vAlign w:val="center"/>
          </w:tcPr>
          <w:p w:rsidR="00000000" w:rsidDel="00000000" w:rsidP="00000000" w:rsidRDefault="00000000" w:rsidRPr="00000000" w14:paraId="000000D0">
            <w:pPr>
              <w:spacing w:after="0" w:lineRule="auto"/>
              <w:jc w:val="center"/>
              <w:rPr>
                <w:rFonts w:ascii="Calibri" w:cs="Calibri" w:eastAsia="Calibri" w:hAnsi="Calibri"/>
                <w:sz w:val="24"/>
                <w:szCs w:val="24"/>
              </w:rPr>
            </w:pPr>
            <w:r w:rsidDel="00000000" w:rsidR="00000000" w:rsidRPr="00000000">
              <w:rPr>
                <w:rFonts w:ascii="Calibri" w:cs="Calibri" w:eastAsia="Calibri" w:hAnsi="Calibri"/>
                <w:b w:val="1"/>
                <w:bCs w:val="1"/>
                <w:color w:val="ffffff"/>
                <w:sz w:val="24"/>
                <w:szCs w:val="24"/>
                <w:rtl w:val="0"/>
              </w:rPr>
              <w:t xml:space="preserve">Luồng trạng thái đề xuất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100.0" w:type="dxa"/>
              <w:left w:w="115.0" w:type="dxa"/>
              <w:bottom w:w="100.0" w:type="dxa"/>
              <w:right w:w="115.0" w:type="dxa"/>
            </w:tcMar>
            <w:vAlign w:val="center"/>
          </w:tcPr>
          <w:p w:rsidR="00000000" w:rsidDel="00000000" w:rsidP="00000000" w:rsidRDefault="00000000" w:rsidRPr="00000000" w14:paraId="000000D1">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Retailer Order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15.0" w:type="dxa"/>
              <w:bottom w:w="100.0" w:type="dxa"/>
              <w:right w:w="115.0" w:type="dxa"/>
            </w:tcMar>
            <w:vAlign w:val="center"/>
          </w:tcPr>
          <w:p w:rsidR="00000000" w:rsidDel="00000000" w:rsidP="00000000" w:rsidRDefault="00000000" w:rsidRPr="00000000" w14:paraId="000000D2">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Draft → Pending Allocation → Reserved → Confirmed → Picking → Dispatched → Completed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ef3f8" w:val="clear"/>
            <w:tcMar>
              <w:top w:w="100.0" w:type="dxa"/>
              <w:left w:w="115.0" w:type="dxa"/>
              <w:bottom w:w="100.0" w:type="dxa"/>
              <w:right w:w="115.0" w:type="dxa"/>
            </w:tcMar>
            <w:vAlign w:val="center"/>
          </w:tcPr>
          <w:p w:rsidR="00000000" w:rsidDel="00000000" w:rsidP="00000000" w:rsidRDefault="00000000" w:rsidRPr="00000000" w14:paraId="000000D3">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Exception Order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3f8" w:val="clear"/>
            <w:tcMar>
              <w:top w:w="100.0" w:type="dxa"/>
              <w:left w:w="115.0" w:type="dxa"/>
              <w:bottom w:w="100.0" w:type="dxa"/>
              <w:right w:w="115.0" w:type="dxa"/>
            </w:tcMar>
            <w:vAlign w:val="center"/>
          </w:tcPr>
          <w:p w:rsidR="00000000" w:rsidDel="00000000" w:rsidP="00000000" w:rsidRDefault="00000000" w:rsidRPr="00000000" w14:paraId="000000D4">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Pending Allocation → Pending Exception Approval → Approved hoặc Rejected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100.0" w:type="dxa"/>
              <w:left w:w="115.0" w:type="dxa"/>
              <w:bottom w:w="100.0" w:type="dxa"/>
              <w:right w:w="115.0" w:type="dxa"/>
            </w:tcMar>
            <w:vAlign w:val="center"/>
          </w:tcPr>
          <w:p w:rsidR="00000000" w:rsidDel="00000000" w:rsidP="00000000" w:rsidRDefault="00000000" w:rsidRPr="00000000" w14:paraId="000000D5">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Insufficient Order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15.0" w:type="dxa"/>
              <w:bottom w:w="100.0" w:type="dxa"/>
              <w:right w:w="115.0" w:type="dxa"/>
            </w:tcMar>
            <w:vAlign w:val="center"/>
          </w:tcPr>
          <w:p w:rsidR="00000000" w:rsidDel="00000000" w:rsidP="00000000" w:rsidRDefault="00000000" w:rsidRPr="00000000" w14:paraId="000000D6">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Pending Allocation → Awaiting Stock hoặc Partially Reserved → Backorder / Cancelled Remainder</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ef3f8" w:val="clear"/>
            <w:tcMar>
              <w:top w:w="100.0" w:type="dxa"/>
              <w:left w:w="115.0" w:type="dxa"/>
              <w:bottom w:w="100.0" w:type="dxa"/>
              <w:right w:w="115.0" w:type="dxa"/>
            </w:tcMar>
            <w:vAlign w:val="center"/>
          </w:tcPr>
          <w:p w:rsidR="00000000" w:rsidDel="00000000" w:rsidP="00000000" w:rsidRDefault="00000000" w:rsidRPr="00000000" w14:paraId="000000D7">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Transfer Order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3f8" w:val="clear"/>
            <w:tcMar>
              <w:top w:w="100.0" w:type="dxa"/>
              <w:left w:w="115.0" w:type="dxa"/>
              <w:bottom w:w="100.0" w:type="dxa"/>
              <w:right w:w="115.0" w:type="dxa"/>
            </w:tcMar>
            <w:vAlign w:val="center"/>
          </w:tcPr>
          <w:p w:rsidR="00000000" w:rsidDel="00000000" w:rsidP="00000000" w:rsidRDefault="00000000" w:rsidRPr="00000000" w14:paraId="000000D8">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Draft → Approved → Reserved → Issued → In Transit → Received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100.0" w:type="dxa"/>
              <w:left w:w="115.0" w:type="dxa"/>
              <w:bottom w:w="100.0" w:type="dxa"/>
              <w:right w:w="115.0" w:type="dxa"/>
            </w:tcMar>
            <w:vAlign w:val="center"/>
          </w:tcPr>
          <w:p w:rsidR="00000000" w:rsidDel="00000000" w:rsidP="00000000" w:rsidRDefault="00000000" w:rsidRPr="00000000" w14:paraId="000000D9">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Shipment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15.0" w:type="dxa"/>
              <w:bottom w:w="100.0" w:type="dxa"/>
              <w:right w:w="115.0" w:type="dxa"/>
            </w:tcMar>
            <w:vAlign w:val="center"/>
          </w:tcPr>
          <w:p w:rsidR="00000000" w:rsidDel="00000000" w:rsidP="00000000" w:rsidRDefault="00000000" w:rsidRPr="00000000" w14:paraId="000000DA">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Created → Assigned → In Transit → Delivered hoặc Delivery Failed</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ef3f8" w:val="clear"/>
            <w:tcMar>
              <w:top w:w="100.0" w:type="dxa"/>
              <w:left w:w="115.0" w:type="dxa"/>
              <w:bottom w:w="100.0" w:type="dxa"/>
              <w:right w:w="115.0" w:type="dxa"/>
            </w:tcMar>
            <w:vAlign w:val="center"/>
          </w:tcPr>
          <w:p w:rsidR="00000000" w:rsidDel="00000000" w:rsidP="00000000" w:rsidRDefault="00000000" w:rsidRPr="00000000" w14:paraId="000000DB">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Reservation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3f8" w:val="clear"/>
            <w:tcMar>
              <w:top w:w="100.0" w:type="dxa"/>
              <w:left w:w="115.0" w:type="dxa"/>
              <w:bottom w:w="100.0" w:type="dxa"/>
              <w:right w:w="115.0" w:type="dxa"/>
            </w:tcMar>
            <w:vAlign w:val="center"/>
          </w:tcPr>
          <w:p w:rsidR="00000000" w:rsidDel="00000000" w:rsidP="00000000" w:rsidRDefault="00000000" w:rsidRPr="00000000" w14:paraId="000000DC">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Pending → Reserved → Consumed hoặc Released / Expired</w:t>
            </w:r>
            <w:r w:rsidDel="00000000" w:rsidR="00000000" w:rsidRPr="00000000">
              <w:rPr>
                <w:rtl w:val="0"/>
              </w:rPr>
            </w:r>
          </w:p>
        </w:tc>
      </w:tr>
    </w:tbl>
    <w:p w:rsidR="00000000" w:rsidDel="00000000" w:rsidP="00000000" w:rsidRDefault="00000000" w:rsidRPr="00000000" w14:paraId="000000DD">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0DE">
      <w:pPr>
        <w:pStyle w:val="Heading1"/>
        <w:keepNext w:val="1"/>
        <w:spacing w:after="100" w:before="240" w:lineRule="auto"/>
        <w:rPr>
          <w:rFonts w:ascii="Calibri" w:cs="Calibri" w:eastAsia="Calibri" w:hAnsi="Calibri"/>
        </w:rPr>
      </w:pPr>
      <w:r w:rsidDel="00000000" w:rsidR="00000000" w:rsidRPr="00000000">
        <w:rPr>
          <w:rFonts w:ascii="Calibri" w:cs="Calibri" w:eastAsia="Calibri" w:hAnsi="Calibri"/>
          <w:color w:val="000000"/>
          <w:rtl w:val="0"/>
        </w:rPr>
        <w:t xml:space="preserve">13 Scope Changes from Proposal v1.1</w:t>
      </w:r>
      <w:r w:rsidDel="00000000" w:rsidR="00000000" w:rsidRPr="00000000">
        <w:rPr>
          <w:rtl w:val="0"/>
        </w:rPr>
      </w:r>
    </w:p>
    <w:tbl>
      <w:tblPr>
        <w:tblStyle w:val="Table8"/>
        <w:tblW w:w="9936.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000"/>
      </w:tblPr>
      <w:tblGrid>
        <w:gridCol w:w="3312"/>
        <w:gridCol w:w="3312"/>
        <w:gridCol w:w="3312"/>
        <w:tblGridChange w:id="0">
          <w:tblGrid>
            <w:gridCol w:w="3312"/>
            <w:gridCol w:w="3312"/>
            <w:gridCol w:w="3312"/>
          </w:tblGrid>
        </w:tblGridChange>
      </w:tblGrid>
      <w:tr>
        <w:trPr>
          <w:cantSplit w:val="1"/>
          <w:tblHeader w:val="1"/>
        </w:trPr>
        <w:tc>
          <w:tcPr>
            <w:tcBorders>
              <w:top w:color="d9d9d9" w:space="0" w:sz="6" w:val="single"/>
              <w:left w:color="d9d9d9" w:space="0" w:sz="6" w:val="single"/>
              <w:bottom w:color="d9d9d9" w:space="0" w:sz="6" w:val="single"/>
              <w:right w:color="d9d9d9" w:space="0" w:sz="6" w:val="single"/>
            </w:tcBorders>
            <w:shd w:fill="1f436d" w:val="clear"/>
            <w:tcMar>
              <w:top w:w="100.0" w:type="dxa"/>
              <w:left w:w="115.0" w:type="dxa"/>
              <w:bottom w:w="100.0" w:type="dxa"/>
              <w:right w:w="115.0" w:type="dxa"/>
            </w:tcMar>
            <w:vAlign w:val="center"/>
          </w:tcPr>
          <w:p w:rsidR="00000000" w:rsidDel="00000000" w:rsidP="00000000" w:rsidRDefault="00000000" w:rsidRPr="00000000" w14:paraId="000000DF">
            <w:pPr>
              <w:spacing w:after="0" w:lineRule="auto"/>
              <w:jc w:val="center"/>
              <w:rPr>
                <w:rFonts w:ascii="Calibri" w:cs="Calibri" w:eastAsia="Calibri" w:hAnsi="Calibri"/>
                <w:sz w:val="24"/>
                <w:szCs w:val="24"/>
              </w:rPr>
            </w:pPr>
            <w:r w:rsidDel="00000000" w:rsidR="00000000" w:rsidRPr="00000000">
              <w:rPr>
                <w:rFonts w:ascii="Calibri" w:cs="Calibri" w:eastAsia="Calibri" w:hAnsi="Calibri"/>
                <w:b w:val="1"/>
                <w:bCs w:val="1"/>
                <w:color w:val="ffffff"/>
                <w:sz w:val="24"/>
                <w:szCs w:val="24"/>
                <w:rtl w:val="0"/>
              </w:rPr>
              <w:t xml:space="preserve">Thay đổi</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36d" w:val="clear"/>
            <w:tcMar>
              <w:top w:w="100.0" w:type="dxa"/>
              <w:left w:w="115.0" w:type="dxa"/>
              <w:bottom w:w="100.0" w:type="dxa"/>
              <w:right w:w="115.0" w:type="dxa"/>
            </w:tcMar>
            <w:vAlign w:val="center"/>
          </w:tcPr>
          <w:p w:rsidR="00000000" w:rsidDel="00000000" w:rsidP="00000000" w:rsidRDefault="00000000" w:rsidRPr="00000000" w14:paraId="000000E0">
            <w:pPr>
              <w:spacing w:after="0" w:lineRule="auto"/>
              <w:jc w:val="center"/>
              <w:rPr>
                <w:rFonts w:ascii="Calibri" w:cs="Calibri" w:eastAsia="Calibri" w:hAnsi="Calibri"/>
                <w:sz w:val="24"/>
                <w:szCs w:val="24"/>
              </w:rPr>
            </w:pPr>
            <w:r w:rsidDel="00000000" w:rsidR="00000000" w:rsidRPr="00000000">
              <w:rPr>
                <w:rFonts w:ascii="Calibri" w:cs="Calibri" w:eastAsia="Calibri" w:hAnsi="Calibri"/>
                <w:b w:val="1"/>
                <w:bCs w:val="1"/>
                <w:color w:val="ffffff"/>
                <w:sz w:val="24"/>
                <w:szCs w:val="24"/>
                <w:rtl w:val="0"/>
              </w:rPr>
              <w:t xml:space="preserve">Đề xuất v2.1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36d" w:val="clear"/>
            <w:tcMar>
              <w:top w:w="100.0" w:type="dxa"/>
              <w:left w:w="115.0" w:type="dxa"/>
              <w:bottom w:w="100.0" w:type="dxa"/>
              <w:right w:w="115.0" w:type="dxa"/>
            </w:tcMar>
            <w:vAlign w:val="center"/>
          </w:tcPr>
          <w:p w:rsidR="00000000" w:rsidDel="00000000" w:rsidP="00000000" w:rsidRDefault="00000000" w:rsidRPr="00000000" w14:paraId="000000E1">
            <w:pPr>
              <w:spacing w:after="0" w:lineRule="auto"/>
              <w:jc w:val="center"/>
              <w:rPr>
                <w:rFonts w:ascii="Calibri" w:cs="Calibri" w:eastAsia="Calibri" w:hAnsi="Calibri"/>
                <w:sz w:val="24"/>
                <w:szCs w:val="24"/>
              </w:rPr>
            </w:pPr>
            <w:r w:rsidDel="00000000" w:rsidR="00000000" w:rsidRPr="00000000">
              <w:rPr>
                <w:rFonts w:ascii="Calibri" w:cs="Calibri" w:eastAsia="Calibri" w:hAnsi="Calibri"/>
                <w:b w:val="1"/>
                <w:bCs w:val="1"/>
                <w:color w:val="ffffff"/>
                <w:sz w:val="24"/>
                <w:szCs w:val="24"/>
                <w:rtl w:val="0"/>
              </w:rPr>
              <w:t xml:space="preserve">Lý do</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100.0" w:type="dxa"/>
              <w:left w:w="115.0" w:type="dxa"/>
              <w:bottom w:w="100.0" w:type="dxa"/>
              <w:right w:w="115.0" w:type="dxa"/>
            </w:tcMar>
            <w:vAlign w:val="center"/>
          </w:tcPr>
          <w:p w:rsidR="00000000" w:rsidDel="00000000" w:rsidP="00000000" w:rsidRDefault="00000000" w:rsidRPr="00000000" w14:paraId="000000E2">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FEFO outbound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15.0" w:type="dxa"/>
              <w:bottom w:w="100.0" w:type="dxa"/>
              <w:right w:w="115.0" w:type="dxa"/>
            </w:tcMar>
            <w:vAlign w:val="center"/>
          </w:tcPr>
          <w:p w:rsidR="00000000" w:rsidDel="00000000" w:rsidP="00000000" w:rsidRDefault="00000000" w:rsidRPr="00000000" w14:paraId="000000E3">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Bổ sung ETA, MLOR, multiple sourcing và B1–B5.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15.0" w:type="dxa"/>
              <w:bottom w:w="100.0" w:type="dxa"/>
              <w:right w:w="115.0" w:type="dxa"/>
            </w:tcMar>
            <w:vAlign w:val="center"/>
          </w:tcPr>
          <w:p w:rsidR="00000000" w:rsidDel="00000000" w:rsidP="00000000" w:rsidRDefault="00000000" w:rsidRPr="00000000" w14:paraId="000000E4">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FEFO thuần túy không bảo đảm hạn dùng còn lại tại thời điểm retailer nhận.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ef3f8" w:val="clear"/>
            <w:tcMar>
              <w:top w:w="100.0" w:type="dxa"/>
              <w:left w:w="115.0" w:type="dxa"/>
              <w:bottom w:w="100.0" w:type="dxa"/>
              <w:right w:w="115.0" w:type="dxa"/>
            </w:tcMar>
            <w:vAlign w:val="center"/>
          </w:tcPr>
          <w:p w:rsidR="00000000" w:rsidDel="00000000" w:rsidP="00000000" w:rsidRDefault="00000000" w:rsidRPr="00000000" w14:paraId="000000E5">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Inventory update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3f8" w:val="clear"/>
            <w:tcMar>
              <w:top w:w="100.0" w:type="dxa"/>
              <w:left w:w="115.0" w:type="dxa"/>
              <w:bottom w:w="100.0" w:type="dxa"/>
              <w:right w:w="115.0" w:type="dxa"/>
            </w:tcMar>
            <w:vAlign w:val="center"/>
          </w:tcPr>
          <w:p w:rsidR="00000000" w:rsidDel="00000000" w:rsidP="00000000" w:rsidRDefault="00000000" w:rsidRPr="00000000" w14:paraId="000000E6">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Tentative allocation → reservation → goods issue.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3f8" w:val="clear"/>
            <w:tcMar>
              <w:top w:w="100.0" w:type="dxa"/>
              <w:left w:w="115.0" w:type="dxa"/>
              <w:bottom w:w="100.0" w:type="dxa"/>
              <w:right w:w="115.0" w:type="dxa"/>
            </w:tcMar>
            <w:vAlign w:val="center"/>
          </w:tcPr>
          <w:p w:rsidR="00000000" w:rsidDel="00000000" w:rsidP="00000000" w:rsidRDefault="00000000" w:rsidRPr="00000000" w14:paraId="000000E7">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Không trừ tồn vật lý trước khi hàng thực sự xuất kho; chống double-booking.</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100.0" w:type="dxa"/>
              <w:left w:w="115.0" w:type="dxa"/>
              <w:bottom w:w="100.0" w:type="dxa"/>
              <w:right w:w="115.0" w:type="dxa"/>
            </w:tcMar>
            <w:vAlign w:val="center"/>
          </w:tcPr>
          <w:p w:rsidR="00000000" w:rsidDel="00000000" w:rsidP="00000000" w:rsidRDefault="00000000" w:rsidRPr="00000000" w14:paraId="000000E8">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Warehouse topology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15.0" w:type="dxa"/>
              <w:bottom w:w="100.0" w:type="dxa"/>
              <w:right w:w="115.0" w:type="dxa"/>
            </w:tcMar>
            <w:vAlign w:val="center"/>
          </w:tcPr>
          <w:p w:rsidR="00000000" w:rsidDel="00000000" w:rsidP="00000000" w:rsidRDefault="00000000" w:rsidRPr="00000000" w14:paraId="000000E9">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Tách tổng kho và kho chi nhánh; thêm Transfer Order.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15.0" w:type="dxa"/>
              <w:bottom w:w="100.0" w:type="dxa"/>
              <w:right w:w="115.0" w:type="dxa"/>
            </w:tcMar>
            <w:vAlign w:val="center"/>
          </w:tcPr>
          <w:p w:rsidR="00000000" w:rsidDel="00000000" w:rsidP="00000000" w:rsidRDefault="00000000" w:rsidRPr="00000000" w14:paraId="000000EA">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Làm rõ ba mắt xích trọng tâm và nguồn cấp cho Retailer Order.</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ef3f8" w:val="clear"/>
            <w:tcMar>
              <w:top w:w="100.0" w:type="dxa"/>
              <w:left w:w="115.0" w:type="dxa"/>
              <w:bottom w:w="100.0" w:type="dxa"/>
              <w:right w:w="115.0" w:type="dxa"/>
            </w:tcMar>
            <w:vAlign w:val="center"/>
          </w:tcPr>
          <w:p w:rsidR="00000000" w:rsidDel="00000000" w:rsidP="00000000" w:rsidRDefault="00000000" w:rsidRPr="00000000" w14:paraId="000000EB">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Order lifecycle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3f8" w:val="clear"/>
            <w:tcMar>
              <w:top w:w="100.0" w:type="dxa"/>
              <w:left w:w="115.0" w:type="dxa"/>
              <w:bottom w:w="100.0" w:type="dxa"/>
              <w:right w:w="115.0" w:type="dxa"/>
            </w:tcMar>
            <w:vAlign w:val="center"/>
          </w:tcPr>
          <w:p w:rsidR="00000000" w:rsidDel="00000000" w:rsidP="00000000" w:rsidRDefault="00000000" w:rsidRPr="00000000" w14:paraId="000000EC">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Allocation/reservation trước Confirmed; approval chỉ cho ngoại lệ.</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3f8" w:val="clear"/>
            <w:tcMar>
              <w:top w:w="100.0" w:type="dxa"/>
              <w:left w:w="115.0" w:type="dxa"/>
              <w:bottom w:w="100.0" w:type="dxa"/>
              <w:right w:w="115.0" w:type="dxa"/>
            </w:tcMar>
            <w:vAlign w:val="center"/>
          </w:tcPr>
          <w:p w:rsidR="00000000" w:rsidDel="00000000" w:rsidP="00000000" w:rsidRDefault="00000000" w:rsidRPr="00000000" w14:paraId="000000ED">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Không xác nhận đơn trước khi biết có phương án khả thi.</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100.0" w:type="dxa"/>
              <w:left w:w="115.0" w:type="dxa"/>
              <w:bottom w:w="100.0" w:type="dxa"/>
              <w:right w:w="115.0" w:type="dxa"/>
            </w:tcMar>
            <w:vAlign w:val="center"/>
          </w:tcPr>
          <w:p w:rsidR="00000000" w:rsidDel="00000000" w:rsidP="00000000" w:rsidRDefault="00000000" w:rsidRPr="00000000" w14:paraId="000000EE">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Delivery actor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15.0" w:type="dxa"/>
              <w:bottom w:w="100.0" w:type="dxa"/>
              <w:right w:w="115.0" w:type="dxa"/>
            </w:tcMar>
            <w:vAlign w:val="center"/>
          </w:tcPr>
          <w:p w:rsidR="00000000" w:rsidDel="00000000" w:rsidP="00000000" w:rsidRDefault="00000000" w:rsidRPr="00000000" w14:paraId="000000EF">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Tách Delivery để nhận shipment và ghi POD.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15.0" w:type="dxa"/>
              <w:bottom w:w="100.0" w:type="dxa"/>
              <w:right w:w="115.0" w:type="dxa"/>
            </w:tcMar>
            <w:vAlign w:val="center"/>
          </w:tcPr>
          <w:p w:rsidR="00000000" w:rsidDel="00000000" w:rsidP="00000000" w:rsidRDefault="00000000" w:rsidRPr="00000000" w14:paraId="000000F0">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Khép kín trách nhiệm giao nhận sau khi bỏ Logistics Coordinator khỏi MVP.</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ef3f8" w:val="clear"/>
            <w:tcMar>
              <w:top w:w="100.0" w:type="dxa"/>
              <w:left w:w="115.0" w:type="dxa"/>
              <w:bottom w:w="100.0" w:type="dxa"/>
              <w:right w:w="115.0" w:type="dxa"/>
            </w:tcMar>
            <w:vAlign w:val="center"/>
          </w:tcPr>
          <w:p w:rsidR="00000000" w:rsidDel="00000000" w:rsidP="00000000" w:rsidRDefault="00000000" w:rsidRPr="00000000" w14:paraId="000000F1">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Offline-first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3f8" w:val="clear"/>
            <w:tcMar>
              <w:top w:w="100.0" w:type="dxa"/>
              <w:left w:w="115.0" w:type="dxa"/>
              <w:bottom w:w="100.0" w:type="dxa"/>
              <w:right w:w="115.0" w:type="dxa"/>
            </w:tcMar>
            <w:vAlign w:val="center"/>
          </w:tcPr>
          <w:p w:rsidR="00000000" w:rsidDel="00000000" w:rsidP="00000000" w:rsidRDefault="00000000" w:rsidRPr="00000000" w14:paraId="000000F2">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Đề xuất chuyển từ Must Have sang Nice to Have.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3f8" w:val="clear"/>
            <w:tcMar>
              <w:top w:w="100.0" w:type="dxa"/>
              <w:left w:w="115.0" w:type="dxa"/>
              <w:bottom w:w="100.0" w:type="dxa"/>
              <w:right w:w="115.0" w:type="dxa"/>
            </w:tcMar>
            <w:vAlign w:val="center"/>
          </w:tcPr>
          <w:p w:rsidR="00000000" w:rsidDel="00000000" w:rsidP="00000000" w:rsidRDefault="00000000" w:rsidRPr="00000000" w14:paraId="000000F3">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Tập trung nguồn lực vào FEFO–MLOR, ETA, reservation và đa kho; cần mentor chấp thuận.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100.0" w:type="dxa"/>
              <w:left w:w="115.0" w:type="dxa"/>
              <w:bottom w:w="100.0" w:type="dxa"/>
              <w:right w:w="115.0" w:type="dxa"/>
            </w:tcMar>
            <w:vAlign w:val="center"/>
          </w:tcPr>
          <w:p w:rsidR="00000000" w:rsidDel="00000000" w:rsidP="00000000" w:rsidRDefault="00000000" w:rsidRPr="00000000" w14:paraId="000000F4">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Analytics and AI</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15.0" w:type="dxa"/>
              <w:bottom w:w="100.0" w:type="dxa"/>
              <w:right w:w="115.0" w:type="dxa"/>
            </w:tcMar>
            <w:vAlign w:val="center"/>
          </w:tcPr>
          <w:p w:rsidR="00000000" w:rsidDel="00000000" w:rsidP="00000000" w:rsidRDefault="00000000" w:rsidRPr="00000000" w14:paraId="000000F5">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Forecasting, cold-chain, promotion, OCR/LLM, CV và write-off ra khỏi MVP.</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15.0" w:type="dxa"/>
              <w:bottom w:w="100.0" w:type="dxa"/>
              <w:right w:w="115.0" w:type="dxa"/>
            </w:tcMar>
            <w:vAlign w:val="center"/>
          </w:tcPr>
          <w:p w:rsidR="00000000" w:rsidDel="00000000" w:rsidP="00000000" w:rsidRDefault="00000000" w:rsidRPr="00000000" w14:paraId="000000F6">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Không phục vụ trực tiếp luồng batch allocation và fulfillment cốt lõi.</w:t>
            </w:r>
            <w:r w:rsidDel="00000000" w:rsidR="00000000" w:rsidRPr="00000000">
              <w:rPr>
                <w:rtl w:val="0"/>
              </w:rPr>
            </w:r>
          </w:p>
        </w:tc>
      </w:tr>
    </w:tbl>
    <w:p w:rsidR="00000000" w:rsidDel="00000000" w:rsidP="00000000" w:rsidRDefault="00000000" w:rsidRPr="00000000" w14:paraId="000000F7">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0F8">
      <w:pPr>
        <w:pStyle w:val="Heading1"/>
        <w:keepNext w:val="1"/>
        <w:spacing w:after="100" w:before="240" w:lineRule="auto"/>
        <w:rPr>
          <w:rFonts w:ascii="Calibri" w:cs="Calibri" w:eastAsia="Calibri" w:hAnsi="Calibri"/>
        </w:rPr>
      </w:pPr>
      <w:r w:rsidDel="00000000" w:rsidR="00000000" w:rsidRPr="00000000">
        <w:rPr>
          <w:rFonts w:ascii="Calibri" w:cs="Calibri" w:eastAsia="Calibri" w:hAnsi="Calibri"/>
          <w:color w:val="000000"/>
          <w:rtl w:val="0"/>
        </w:rPr>
        <w:t xml:space="preserve">14 Items for Mentor Confirmation</w:t>
      </w:r>
      <w:r w:rsidDel="00000000" w:rsidR="00000000" w:rsidRPr="00000000">
        <w:rPr>
          <w:rtl w:val="0"/>
        </w:rPr>
      </w:r>
    </w:p>
    <w:tbl>
      <w:tblPr>
        <w:tblStyle w:val="Table9"/>
        <w:tblW w:w="9936.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000"/>
      </w:tblPr>
      <w:tblGrid>
        <w:gridCol w:w="2484"/>
        <w:gridCol w:w="2484"/>
        <w:gridCol w:w="2484"/>
        <w:gridCol w:w="2484"/>
        <w:tblGridChange w:id="0">
          <w:tblGrid>
            <w:gridCol w:w="2484"/>
            <w:gridCol w:w="2484"/>
            <w:gridCol w:w="2484"/>
            <w:gridCol w:w="2484"/>
          </w:tblGrid>
        </w:tblGridChange>
      </w:tblGrid>
      <w:tr>
        <w:trPr>
          <w:cantSplit w:val="1"/>
          <w:tblHeader w:val="1"/>
        </w:trPr>
        <w:tc>
          <w:tcPr>
            <w:tcBorders>
              <w:top w:color="d9d9d9" w:space="0" w:sz="6" w:val="single"/>
              <w:left w:color="d9d9d9" w:space="0" w:sz="6" w:val="single"/>
              <w:bottom w:color="d9d9d9" w:space="0" w:sz="6" w:val="single"/>
              <w:right w:color="d9d9d9" w:space="0" w:sz="6" w:val="single"/>
            </w:tcBorders>
            <w:shd w:fill="1f436d" w:val="clear"/>
            <w:tcMar>
              <w:top w:w="100.0" w:type="dxa"/>
              <w:left w:w="115.0" w:type="dxa"/>
              <w:bottom w:w="100.0" w:type="dxa"/>
              <w:right w:w="115.0" w:type="dxa"/>
            </w:tcMar>
            <w:vAlign w:val="center"/>
          </w:tcPr>
          <w:p w:rsidR="00000000" w:rsidDel="00000000" w:rsidP="00000000" w:rsidRDefault="00000000" w:rsidRPr="00000000" w14:paraId="000000F9">
            <w:pPr>
              <w:spacing w:after="0" w:lineRule="auto"/>
              <w:jc w:val="center"/>
              <w:rPr>
                <w:rFonts w:ascii="Calibri" w:cs="Calibri" w:eastAsia="Calibri" w:hAnsi="Calibri"/>
                <w:sz w:val="24"/>
                <w:szCs w:val="24"/>
              </w:rPr>
            </w:pPr>
            <w:r w:rsidDel="00000000" w:rsidR="00000000" w:rsidRPr="00000000">
              <w:rPr>
                <w:rFonts w:ascii="Calibri" w:cs="Calibri" w:eastAsia="Calibri" w:hAnsi="Calibri"/>
                <w:b w:val="1"/>
                <w:bCs w:val="1"/>
                <w:color w:val="ffffff"/>
                <w:sz w:val="24"/>
                <w:szCs w:val="24"/>
                <w:rtl w:val="0"/>
              </w:rPr>
              <w:t xml:space="preserve">STT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36d" w:val="clear"/>
            <w:tcMar>
              <w:top w:w="100.0" w:type="dxa"/>
              <w:left w:w="115.0" w:type="dxa"/>
              <w:bottom w:w="100.0" w:type="dxa"/>
              <w:right w:w="115.0" w:type="dxa"/>
            </w:tcMar>
            <w:vAlign w:val="center"/>
          </w:tcPr>
          <w:p w:rsidR="00000000" w:rsidDel="00000000" w:rsidP="00000000" w:rsidRDefault="00000000" w:rsidRPr="00000000" w14:paraId="000000FA">
            <w:pPr>
              <w:spacing w:after="0" w:lineRule="auto"/>
              <w:jc w:val="center"/>
              <w:rPr>
                <w:rFonts w:ascii="Calibri" w:cs="Calibri" w:eastAsia="Calibri" w:hAnsi="Calibri"/>
                <w:sz w:val="24"/>
                <w:szCs w:val="24"/>
              </w:rPr>
            </w:pPr>
            <w:r w:rsidDel="00000000" w:rsidR="00000000" w:rsidRPr="00000000">
              <w:rPr>
                <w:rFonts w:ascii="Calibri" w:cs="Calibri" w:eastAsia="Calibri" w:hAnsi="Calibri"/>
                <w:b w:val="1"/>
                <w:bCs w:val="1"/>
                <w:color w:val="ffffff"/>
                <w:sz w:val="24"/>
                <w:szCs w:val="24"/>
                <w:rtl w:val="0"/>
              </w:rPr>
              <w:t xml:space="preserve">Chủ đề</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36d" w:val="clear"/>
            <w:tcMar>
              <w:top w:w="100.0" w:type="dxa"/>
              <w:left w:w="115.0" w:type="dxa"/>
              <w:bottom w:w="100.0" w:type="dxa"/>
              <w:right w:w="115.0" w:type="dxa"/>
            </w:tcMar>
            <w:vAlign w:val="center"/>
          </w:tcPr>
          <w:p w:rsidR="00000000" w:rsidDel="00000000" w:rsidP="00000000" w:rsidRDefault="00000000" w:rsidRPr="00000000" w14:paraId="000000FB">
            <w:pPr>
              <w:spacing w:after="0" w:lineRule="auto"/>
              <w:jc w:val="center"/>
              <w:rPr>
                <w:rFonts w:ascii="Calibri" w:cs="Calibri" w:eastAsia="Calibri" w:hAnsi="Calibri"/>
                <w:sz w:val="24"/>
                <w:szCs w:val="24"/>
              </w:rPr>
            </w:pPr>
            <w:r w:rsidDel="00000000" w:rsidR="00000000" w:rsidRPr="00000000">
              <w:rPr>
                <w:rFonts w:ascii="Calibri" w:cs="Calibri" w:eastAsia="Calibri" w:hAnsi="Calibri"/>
                <w:b w:val="1"/>
                <w:bCs w:val="1"/>
                <w:color w:val="ffffff"/>
                <w:sz w:val="24"/>
                <w:szCs w:val="24"/>
                <w:rtl w:val="0"/>
              </w:rPr>
              <w:t xml:space="preserve">Đề xuất của nhóm</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36d" w:val="clear"/>
            <w:tcMar>
              <w:top w:w="100.0" w:type="dxa"/>
              <w:left w:w="115.0" w:type="dxa"/>
              <w:bottom w:w="100.0" w:type="dxa"/>
              <w:right w:w="115.0" w:type="dxa"/>
            </w:tcMar>
            <w:vAlign w:val="center"/>
          </w:tcPr>
          <w:p w:rsidR="00000000" w:rsidDel="00000000" w:rsidP="00000000" w:rsidRDefault="00000000" w:rsidRPr="00000000" w14:paraId="000000FC">
            <w:pPr>
              <w:spacing w:after="0" w:lineRule="auto"/>
              <w:jc w:val="center"/>
              <w:rPr>
                <w:rFonts w:ascii="Calibri" w:cs="Calibri" w:eastAsia="Calibri" w:hAnsi="Calibri"/>
                <w:sz w:val="24"/>
                <w:szCs w:val="24"/>
              </w:rPr>
            </w:pPr>
            <w:r w:rsidDel="00000000" w:rsidR="00000000" w:rsidRPr="00000000">
              <w:rPr>
                <w:rFonts w:ascii="Calibri" w:cs="Calibri" w:eastAsia="Calibri" w:hAnsi="Calibri"/>
                <w:b w:val="1"/>
                <w:bCs w:val="1"/>
                <w:color w:val="ffffff"/>
                <w:sz w:val="24"/>
                <w:szCs w:val="24"/>
                <w:rtl w:val="0"/>
              </w:rPr>
              <w:t xml:space="preserve">Trạng thái</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100.0" w:type="dxa"/>
              <w:left w:w="115.0" w:type="dxa"/>
              <w:bottom w:w="100.0" w:type="dxa"/>
              <w:right w:w="115.0" w:type="dxa"/>
            </w:tcMar>
            <w:vAlign w:val="center"/>
          </w:tcPr>
          <w:p w:rsidR="00000000" w:rsidDel="00000000" w:rsidP="00000000" w:rsidRDefault="00000000" w:rsidRPr="00000000" w14:paraId="000000FD">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15.0" w:type="dxa"/>
              <w:bottom w:w="100.0" w:type="dxa"/>
              <w:right w:w="115.0" w:type="dxa"/>
            </w:tcMar>
            <w:vAlign w:val="center"/>
          </w:tcPr>
          <w:p w:rsidR="00000000" w:rsidDel="00000000" w:rsidP="00000000" w:rsidRDefault="00000000" w:rsidRPr="00000000" w14:paraId="000000FE">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Mô hình tổ chức</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15.0" w:type="dxa"/>
              <w:bottom w:w="100.0" w:type="dxa"/>
              <w:right w:w="115.0" w:type="dxa"/>
            </w:tcMar>
            <w:vAlign w:val="center"/>
          </w:tcPr>
          <w:p w:rsidR="00000000" w:rsidDel="00000000" w:rsidP="00000000" w:rsidRDefault="00000000" w:rsidRPr="00000000" w14:paraId="000000FF">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Một doanh nghiệp/NPP; không multi-tenant.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15.0" w:type="dxa"/>
              <w:bottom w:w="100.0" w:type="dxa"/>
              <w:right w:w="115.0" w:type="dxa"/>
            </w:tcMar>
            <w:vAlign w:val="center"/>
          </w:tcPr>
          <w:p w:rsidR="00000000" w:rsidDel="00000000" w:rsidP="00000000" w:rsidRDefault="00000000" w:rsidRPr="00000000" w14:paraId="00000100">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Xác nhận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ef3f8" w:val="clear"/>
            <w:tcMar>
              <w:top w:w="100.0" w:type="dxa"/>
              <w:left w:w="115.0" w:type="dxa"/>
              <w:bottom w:w="100.0" w:type="dxa"/>
              <w:right w:w="115.0" w:type="dxa"/>
            </w:tcMar>
            <w:vAlign w:val="center"/>
          </w:tcPr>
          <w:p w:rsidR="00000000" w:rsidDel="00000000" w:rsidP="00000000" w:rsidRDefault="00000000" w:rsidRPr="00000000" w14:paraId="00000101">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3f8" w:val="clear"/>
            <w:tcMar>
              <w:top w:w="100.0" w:type="dxa"/>
              <w:left w:w="115.0" w:type="dxa"/>
              <w:bottom w:w="100.0" w:type="dxa"/>
              <w:right w:w="115.0" w:type="dxa"/>
            </w:tcMar>
            <w:vAlign w:val="center"/>
          </w:tcPr>
          <w:p w:rsidR="00000000" w:rsidDel="00000000" w:rsidP="00000000" w:rsidRDefault="00000000" w:rsidRPr="00000000" w14:paraId="00000102">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Luồng ba tầng</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3f8" w:val="clear"/>
            <w:tcMar>
              <w:top w:w="100.0" w:type="dxa"/>
              <w:left w:w="115.0" w:type="dxa"/>
              <w:bottom w:w="100.0" w:type="dxa"/>
              <w:right w:w="115.0" w:type="dxa"/>
            </w:tcMar>
            <w:vAlign w:val="center"/>
          </w:tcPr>
          <w:p w:rsidR="00000000" w:rsidDel="00000000" w:rsidP="00000000" w:rsidRDefault="00000000" w:rsidRPr="00000000" w14:paraId="00000103">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Supplier → tổng kho → kho chi nhánh → retailer.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3f8" w:val="clear"/>
            <w:tcMar>
              <w:top w:w="100.0" w:type="dxa"/>
              <w:left w:w="115.0" w:type="dxa"/>
              <w:bottom w:w="100.0" w:type="dxa"/>
              <w:right w:w="115.0" w:type="dxa"/>
            </w:tcMar>
            <w:vAlign w:val="center"/>
          </w:tcPr>
          <w:p w:rsidR="00000000" w:rsidDel="00000000" w:rsidP="00000000" w:rsidRDefault="00000000" w:rsidRPr="00000000" w14:paraId="00000104">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Xác nhận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100.0" w:type="dxa"/>
              <w:left w:w="115.0" w:type="dxa"/>
              <w:bottom w:w="100.0" w:type="dxa"/>
              <w:right w:w="115.0" w:type="dxa"/>
            </w:tcMar>
            <w:vAlign w:val="center"/>
          </w:tcPr>
          <w:p w:rsidR="00000000" w:rsidDel="00000000" w:rsidP="00000000" w:rsidRDefault="00000000" w:rsidRPr="00000000" w14:paraId="00000105">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3</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15.0" w:type="dxa"/>
              <w:bottom w:w="100.0" w:type="dxa"/>
              <w:right w:w="115.0" w:type="dxa"/>
            </w:tcMar>
            <w:vAlign w:val="center"/>
          </w:tcPr>
          <w:p w:rsidR="00000000" w:rsidDel="00000000" w:rsidP="00000000" w:rsidRDefault="00000000" w:rsidRPr="00000000" w14:paraId="00000106">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Supplier direct branch</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15.0" w:type="dxa"/>
              <w:bottom w:w="100.0" w:type="dxa"/>
              <w:right w:w="115.0" w:type="dxa"/>
            </w:tcMar>
            <w:vAlign w:val="center"/>
          </w:tcPr>
          <w:p w:rsidR="00000000" w:rsidDel="00000000" w:rsidP="00000000" w:rsidRDefault="00000000" w:rsidRPr="00000000" w14:paraId="00000107">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Không cho supplier giao thẳng kho chi nhánh trong MVP.</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15.0" w:type="dxa"/>
              <w:bottom w:w="100.0" w:type="dxa"/>
              <w:right w:w="115.0" w:type="dxa"/>
            </w:tcMar>
            <w:vAlign w:val="center"/>
          </w:tcPr>
          <w:p w:rsidR="00000000" w:rsidDel="00000000" w:rsidP="00000000" w:rsidRDefault="00000000" w:rsidRPr="00000000" w14:paraId="00000108">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Cần chốt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ef3f8" w:val="clear"/>
            <w:tcMar>
              <w:top w:w="100.0" w:type="dxa"/>
              <w:left w:w="115.0" w:type="dxa"/>
              <w:bottom w:w="100.0" w:type="dxa"/>
              <w:right w:w="115.0" w:type="dxa"/>
            </w:tcMar>
            <w:vAlign w:val="center"/>
          </w:tcPr>
          <w:p w:rsidR="00000000" w:rsidDel="00000000" w:rsidP="00000000" w:rsidRDefault="00000000" w:rsidRPr="00000000" w14:paraId="00000109">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3f8" w:val="clear"/>
            <w:tcMar>
              <w:top w:w="100.0" w:type="dxa"/>
              <w:left w:w="115.0" w:type="dxa"/>
              <w:bottom w:w="100.0" w:type="dxa"/>
              <w:right w:w="115.0" w:type="dxa"/>
            </w:tcMar>
            <w:vAlign w:val="center"/>
          </w:tcPr>
          <w:p w:rsidR="00000000" w:rsidDel="00000000" w:rsidP="00000000" w:rsidRDefault="00000000" w:rsidRPr="00000000" w14:paraId="0000010A">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Direct retailer shipment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3f8" w:val="clear"/>
            <w:tcMar>
              <w:top w:w="100.0" w:type="dxa"/>
              <w:left w:w="115.0" w:type="dxa"/>
              <w:bottom w:w="100.0" w:type="dxa"/>
              <w:right w:w="115.0" w:type="dxa"/>
            </w:tcMar>
            <w:vAlign w:val="center"/>
          </w:tcPr>
          <w:p w:rsidR="00000000" w:rsidDel="00000000" w:rsidP="00000000" w:rsidRDefault="00000000" w:rsidRPr="00000000" w14:paraId="0000010B">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Tổng kho không giao thẳng retailer trong MVP.</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3f8" w:val="clear"/>
            <w:tcMar>
              <w:top w:w="100.0" w:type="dxa"/>
              <w:left w:w="115.0" w:type="dxa"/>
              <w:bottom w:w="100.0" w:type="dxa"/>
              <w:right w:w="115.0" w:type="dxa"/>
            </w:tcMar>
            <w:vAlign w:val="center"/>
          </w:tcPr>
          <w:p w:rsidR="00000000" w:rsidDel="00000000" w:rsidP="00000000" w:rsidRDefault="00000000" w:rsidRPr="00000000" w14:paraId="0000010C">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Cần chốt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100.0" w:type="dxa"/>
              <w:left w:w="115.0" w:type="dxa"/>
              <w:bottom w:w="100.0" w:type="dxa"/>
              <w:right w:w="115.0" w:type="dxa"/>
            </w:tcMar>
            <w:vAlign w:val="center"/>
          </w:tcPr>
          <w:p w:rsidR="00000000" w:rsidDel="00000000" w:rsidP="00000000" w:rsidRDefault="00000000" w:rsidRPr="00000000" w14:paraId="0000010D">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5</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15.0" w:type="dxa"/>
              <w:bottom w:w="100.0" w:type="dxa"/>
              <w:right w:w="115.0" w:type="dxa"/>
            </w:tcMar>
            <w:vAlign w:val="center"/>
          </w:tcPr>
          <w:p w:rsidR="00000000" w:rsidDel="00000000" w:rsidP="00000000" w:rsidRDefault="00000000" w:rsidRPr="00000000" w14:paraId="0000010E">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Multiple sourcing</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15.0" w:type="dxa"/>
              <w:bottom w:w="100.0" w:type="dxa"/>
              <w:right w:w="115.0" w:type="dxa"/>
            </w:tcMar>
            <w:vAlign w:val="center"/>
          </w:tcPr>
          <w:p w:rsidR="00000000" w:rsidDel="00000000" w:rsidP="00000000" w:rsidRDefault="00000000" w:rsidRPr="00000000" w14:paraId="0000010F">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Cho phép một SKU lấy từ nhiều kho chi nhánh nếu từng phần đạt ETA và MLOR.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15.0" w:type="dxa"/>
              <w:bottom w:w="100.0" w:type="dxa"/>
              <w:right w:w="115.0" w:type="dxa"/>
            </w:tcMar>
            <w:vAlign w:val="center"/>
          </w:tcPr>
          <w:p w:rsidR="00000000" w:rsidDel="00000000" w:rsidP="00000000" w:rsidRDefault="00000000" w:rsidRPr="00000000" w14:paraId="00000110">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Cần chốt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ef3f8" w:val="clear"/>
            <w:tcMar>
              <w:top w:w="100.0" w:type="dxa"/>
              <w:left w:w="115.0" w:type="dxa"/>
              <w:bottom w:w="100.0" w:type="dxa"/>
              <w:right w:w="115.0" w:type="dxa"/>
            </w:tcMar>
            <w:vAlign w:val="center"/>
          </w:tcPr>
          <w:p w:rsidR="00000000" w:rsidDel="00000000" w:rsidP="00000000" w:rsidRDefault="00000000" w:rsidRPr="00000000" w14:paraId="00000111">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6</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3f8" w:val="clear"/>
            <w:tcMar>
              <w:top w:w="100.0" w:type="dxa"/>
              <w:left w:w="115.0" w:type="dxa"/>
              <w:bottom w:w="100.0" w:type="dxa"/>
              <w:right w:w="115.0" w:type="dxa"/>
            </w:tcMar>
            <w:vAlign w:val="center"/>
          </w:tcPr>
          <w:p w:rsidR="00000000" w:rsidDel="00000000" w:rsidP="00000000" w:rsidRDefault="00000000" w:rsidRPr="00000000" w14:paraId="00000112">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Số kho tối đa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3f8" w:val="clear"/>
            <w:tcMar>
              <w:top w:w="100.0" w:type="dxa"/>
              <w:left w:w="115.0" w:type="dxa"/>
              <w:bottom w:w="100.0" w:type="dxa"/>
              <w:right w:w="115.0" w:type="dxa"/>
            </w:tcMar>
            <w:vAlign w:val="center"/>
          </w:tcPr>
          <w:p w:rsidR="00000000" w:rsidDel="00000000" w:rsidP="00000000" w:rsidRDefault="00000000" w:rsidRPr="00000000" w14:paraId="00000113">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Chưa giới hạn trong MVP; MaxWarehousesPerOrder để mở rộng.</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3f8" w:val="clear"/>
            <w:tcMar>
              <w:top w:w="100.0" w:type="dxa"/>
              <w:left w:w="115.0" w:type="dxa"/>
              <w:bottom w:w="100.0" w:type="dxa"/>
              <w:right w:w="115.0" w:type="dxa"/>
            </w:tcMar>
            <w:vAlign w:val="center"/>
          </w:tcPr>
          <w:p w:rsidR="00000000" w:rsidDel="00000000" w:rsidP="00000000" w:rsidRDefault="00000000" w:rsidRPr="00000000" w14:paraId="00000114">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Cần chốt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100.0" w:type="dxa"/>
              <w:left w:w="115.0" w:type="dxa"/>
              <w:bottom w:w="100.0" w:type="dxa"/>
              <w:right w:w="115.0" w:type="dxa"/>
            </w:tcMar>
            <w:vAlign w:val="center"/>
          </w:tcPr>
          <w:p w:rsidR="00000000" w:rsidDel="00000000" w:rsidP="00000000" w:rsidRDefault="00000000" w:rsidRPr="00000000" w14:paraId="00000115">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7</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15.0" w:type="dxa"/>
              <w:bottom w:w="100.0" w:type="dxa"/>
              <w:right w:w="115.0" w:type="dxa"/>
            </w:tcMar>
            <w:vAlign w:val="center"/>
          </w:tcPr>
          <w:p w:rsidR="00000000" w:rsidDel="00000000" w:rsidP="00000000" w:rsidRDefault="00000000" w:rsidRPr="00000000" w14:paraId="00000116">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Retailer account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15.0" w:type="dxa"/>
              <w:bottom w:w="100.0" w:type="dxa"/>
              <w:right w:w="115.0" w:type="dxa"/>
            </w:tcMar>
            <w:vAlign w:val="center"/>
          </w:tcPr>
          <w:p w:rsidR="00000000" w:rsidDel="00000000" w:rsidP="00000000" w:rsidRDefault="00000000" w:rsidRPr="00000000" w14:paraId="00000117">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Retailer không đăng nhập; Delivery ghi POD.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15.0" w:type="dxa"/>
              <w:bottom w:w="100.0" w:type="dxa"/>
              <w:right w:w="115.0" w:type="dxa"/>
            </w:tcMar>
            <w:vAlign w:val="center"/>
          </w:tcPr>
          <w:p w:rsidR="00000000" w:rsidDel="00000000" w:rsidP="00000000" w:rsidRDefault="00000000" w:rsidRPr="00000000" w14:paraId="00000118">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Cần chốt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ef3f8" w:val="clear"/>
            <w:tcMar>
              <w:top w:w="100.0" w:type="dxa"/>
              <w:left w:w="115.0" w:type="dxa"/>
              <w:bottom w:w="100.0" w:type="dxa"/>
              <w:right w:w="115.0" w:type="dxa"/>
            </w:tcMar>
            <w:vAlign w:val="center"/>
          </w:tcPr>
          <w:p w:rsidR="00000000" w:rsidDel="00000000" w:rsidP="00000000" w:rsidRDefault="00000000" w:rsidRPr="00000000" w14:paraId="00000119">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8</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3f8" w:val="clear"/>
            <w:tcMar>
              <w:top w:w="100.0" w:type="dxa"/>
              <w:left w:w="115.0" w:type="dxa"/>
              <w:bottom w:w="100.0" w:type="dxa"/>
              <w:right w:w="115.0" w:type="dxa"/>
            </w:tcMar>
            <w:vAlign w:val="center"/>
          </w:tcPr>
          <w:p w:rsidR="00000000" w:rsidDel="00000000" w:rsidP="00000000" w:rsidRDefault="00000000" w:rsidRPr="00000000" w14:paraId="0000011A">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Supply Chain Analyst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3f8" w:val="clear"/>
            <w:tcMar>
              <w:top w:w="100.0" w:type="dxa"/>
              <w:left w:w="115.0" w:type="dxa"/>
              <w:bottom w:w="100.0" w:type="dxa"/>
              <w:right w:w="115.0" w:type="dxa"/>
            </w:tcMar>
            <w:vAlign w:val="center"/>
          </w:tcPr>
          <w:p w:rsidR="00000000" w:rsidDel="00000000" w:rsidP="00000000" w:rsidRDefault="00000000" w:rsidRPr="00000000" w14:paraId="0000011B">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Không tách role; forecasting sang Nice to Have.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3f8" w:val="clear"/>
            <w:tcMar>
              <w:top w:w="100.0" w:type="dxa"/>
              <w:left w:w="115.0" w:type="dxa"/>
              <w:bottom w:w="100.0" w:type="dxa"/>
              <w:right w:w="115.0" w:type="dxa"/>
            </w:tcMar>
            <w:vAlign w:val="center"/>
          </w:tcPr>
          <w:p w:rsidR="00000000" w:rsidDel="00000000" w:rsidP="00000000" w:rsidRDefault="00000000" w:rsidRPr="00000000" w14:paraId="0000011C">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Cần chốt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100.0" w:type="dxa"/>
              <w:left w:w="115.0" w:type="dxa"/>
              <w:bottom w:w="100.0" w:type="dxa"/>
              <w:right w:w="115.0" w:type="dxa"/>
            </w:tcMar>
            <w:vAlign w:val="center"/>
          </w:tcPr>
          <w:p w:rsidR="00000000" w:rsidDel="00000000" w:rsidP="00000000" w:rsidRDefault="00000000" w:rsidRPr="00000000" w14:paraId="0000011D">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9</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15.0" w:type="dxa"/>
              <w:bottom w:w="100.0" w:type="dxa"/>
              <w:right w:w="115.0" w:type="dxa"/>
            </w:tcMar>
            <w:vAlign w:val="center"/>
          </w:tcPr>
          <w:p w:rsidR="00000000" w:rsidDel="00000000" w:rsidP="00000000" w:rsidRDefault="00000000" w:rsidRPr="00000000" w14:paraId="0000011E">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Partial fulfillment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15.0" w:type="dxa"/>
              <w:bottom w:w="100.0" w:type="dxa"/>
              <w:right w:w="115.0" w:type="dxa"/>
            </w:tcMar>
            <w:vAlign w:val="center"/>
          </w:tcPr>
          <w:p w:rsidR="00000000" w:rsidDel="00000000" w:rsidP="00000000" w:rsidRDefault="00000000" w:rsidRPr="00000000" w14:paraId="0000011F">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Policy theo retailer: reject, backorder hoặc cancel remainder có xác nhận.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15.0" w:type="dxa"/>
              <w:bottom w:w="100.0" w:type="dxa"/>
              <w:right w:w="115.0" w:type="dxa"/>
            </w:tcMar>
            <w:vAlign w:val="center"/>
          </w:tcPr>
          <w:p w:rsidR="00000000" w:rsidDel="00000000" w:rsidP="00000000" w:rsidRDefault="00000000" w:rsidRPr="00000000" w14:paraId="00000120">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Cần chốt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ef3f8" w:val="clear"/>
            <w:tcMar>
              <w:top w:w="100.0" w:type="dxa"/>
              <w:left w:w="115.0" w:type="dxa"/>
              <w:bottom w:w="100.0" w:type="dxa"/>
              <w:right w:w="115.0" w:type="dxa"/>
            </w:tcMar>
            <w:vAlign w:val="center"/>
          </w:tcPr>
          <w:p w:rsidR="00000000" w:rsidDel="00000000" w:rsidP="00000000" w:rsidRDefault="00000000" w:rsidRPr="00000000" w14:paraId="00000121">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10</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3f8" w:val="clear"/>
            <w:tcMar>
              <w:top w:w="100.0" w:type="dxa"/>
              <w:left w:w="115.0" w:type="dxa"/>
              <w:bottom w:w="100.0" w:type="dxa"/>
              <w:right w:w="115.0" w:type="dxa"/>
            </w:tcMar>
            <w:vAlign w:val="center"/>
          </w:tcPr>
          <w:p w:rsidR="00000000" w:rsidDel="00000000" w:rsidP="00000000" w:rsidRDefault="00000000" w:rsidRPr="00000000" w14:paraId="00000122">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Branch transfer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3f8" w:val="clear"/>
            <w:tcMar>
              <w:top w:w="100.0" w:type="dxa"/>
              <w:left w:w="115.0" w:type="dxa"/>
              <w:bottom w:w="100.0" w:type="dxa"/>
              <w:right w:w="115.0" w:type="dxa"/>
            </w:tcMar>
            <w:vAlign w:val="center"/>
          </w:tcPr>
          <w:p w:rsidR="00000000" w:rsidDel="00000000" w:rsidP="00000000" w:rsidRDefault="00000000" w:rsidRPr="00000000" w14:paraId="00000123">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Điều chuyển kho chi nhánh ↔ kho chi nhánh ngoài MVP.</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3f8" w:val="clear"/>
            <w:tcMar>
              <w:top w:w="100.0" w:type="dxa"/>
              <w:left w:w="115.0" w:type="dxa"/>
              <w:bottom w:w="100.0" w:type="dxa"/>
              <w:right w:w="115.0" w:type="dxa"/>
            </w:tcMar>
            <w:vAlign w:val="center"/>
          </w:tcPr>
          <w:p w:rsidR="00000000" w:rsidDel="00000000" w:rsidP="00000000" w:rsidRDefault="00000000" w:rsidRPr="00000000" w14:paraId="00000124">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Cần chốt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100.0" w:type="dxa"/>
              <w:left w:w="115.0" w:type="dxa"/>
              <w:bottom w:w="100.0" w:type="dxa"/>
              <w:right w:w="115.0" w:type="dxa"/>
            </w:tcMar>
            <w:vAlign w:val="center"/>
          </w:tcPr>
          <w:p w:rsidR="00000000" w:rsidDel="00000000" w:rsidP="00000000" w:rsidRDefault="00000000" w:rsidRPr="00000000" w14:paraId="00000125">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11</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15.0" w:type="dxa"/>
              <w:bottom w:w="100.0" w:type="dxa"/>
              <w:right w:w="115.0" w:type="dxa"/>
            </w:tcMar>
            <w:vAlign w:val="center"/>
          </w:tcPr>
          <w:p w:rsidR="00000000" w:rsidDel="00000000" w:rsidP="00000000" w:rsidRDefault="00000000" w:rsidRPr="00000000" w14:paraId="00000126">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Offline-first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15.0" w:type="dxa"/>
              <w:bottom w:w="100.0" w:type="dxa"/>
              <w:right w:w="115.0" w:type="dxa"/>
            </w:tcMar>
            <w:vAlign w:val="center"/>
          </w:tcPr>
          <w:p w:rsidR="00000000" w:rsidDel="00000000" w:rsidP="00000000" w:rsidRDefault="00000000" w:rsidRPr="00000000" w14:paraId="00000127">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Chuyển từ Must Have của Proposal v1.1 sang Nice to Have.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15.0" w:type="dxa"/>
              <w:bottom w:w="100.0" w:type="dxa"/>
              <w:right w:w="115.0" w:type="dxa"/>
            </w:tcMar>
            <w:vAlign w:val="center"/>
          </w:tcPr>
          <w:p w:rsidR="00000000" w:rsidDel="00000000" w:rsidP="00000000" w:rsidRDefault="00000000" w:rsidRPr="00000000" w14:paraId="00000128">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Cần chốt</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ef3f8" w:val="clear"/>
            <w:tcMar>
              <w:top w:w="100.0" w:type="dxa"/>
              <w:left w:w="115.0" w:type="dxa"/>
              <w:bottom w:w="100.0" w:type="dxa"/>
              <w:right w:w="115.0" w:type="dxa"/>
            </w:tcMar>
            <w:vAlign w:val="center"/>
          </w:tcPr>
          <w:p w:rsidR="00000000" w:rsidDel="00000000" w:rsidP="00000000" w:rsidRDefault="00000000" w:rsidRPr="00000000" w14:paraId="00000129">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12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3f8" w:val="clear"/>
            <w:tcMar>
              <w:top w:w="100.0" w:type="dxa"/>
              <w:left w:w="115.0" w:type="dxa"/>
              <w:bottom w:w="100.0" w:type="dxa"/>
              <w:right w:w="115.0" w:type="dxa"/>
            </w:tcMar>
            <w:vAlign w:val="center"/>
          </w:tcPr>
          <w:p w:rsidR="00000000" w:rsidDel="00000000" w:rsidP="00000000" w:rsidRDefault="00000000" w:rsidRPr="00000000" w14:paraId="0000012A">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Approval flow</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3f8" w:val="clear"/>
            <w:tcMar>
              <w:top w:w="100.0" w:type="dxa"/>
              <w:left w:w="115.0" w:type="dxa"/>
              <w:bottom w:w="100.0" w:type="dxa"/>
              <w:right w:w="115.0" w:type="dxa"/>
            </w:tcMar>
            <w:vAlign w:val="center"/>
          </w:tcPr>
          <w:p w:rsidR="00000000" w:rsidDel="00000000" w:rsidP="00000000" w:rsidRDefault="00000000" w:rsidRPr="00000000" w14:paraId="0000012B">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Admin chỉ duyệt đơn ngoại lệ; đơn bình thường tự allocation/reserve.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3f8" w:val="clear"/>
            <w:tcMar>
              <w:top w:w="100.0" w:type="dxa"/>
              <w:left w:w="115.0" w:type="dxa"/>
              <w:bottom w:w="100.0" w:type="dxa"/>
              <w:right w:w="115.0" w:type="dxa"/>
            </w:tcMar>
            <w:vAlign w:val="center"/>
          </w:tcPr>
          <w:p w:rsidR="00000000" w:rsidDel="00000000" w:rsidP="00000000" w:rsidRDefault="00000000" w:rsidRPr="00000000" w14:paraId="0000012C">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Cần chốt</w:t>
            </w:r>
            <w:r w:rsidDel="00000000" w:rsidR="00000000" w:rsidRPr="00000000">
              <w:rPr>
                <w:rtl w:val="0"/>
              </w:rPr>
            </w:r>
          </w:p>
        </w:tc>
      </w:tr>
    </w:tbl>
    <w:p w:rsidR="00000000" w:rsidDel="00000000" w:rsidP="00000000" w:rsidRDefault="00000000" w:rsidRPr="00000000" w14:paraId="0000012D">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12E">
      <w:pPr>
        <w:pStyle w:val="Heading1"/>
        <w:keepNext w:val="1"/>
        <w:spacing w:after="100" w:before="240" w:lineRule="auto"/>
        <w:rPr>
          <w:rFonts w:ascii="Calibri" w:cs="Calibri" w:eastAsia="Calibri" w:hAnsi="Calibri"/>
        </w:rPr>
      </w:pPr>
      <w:r w:rsidDel="00000000" w:rsidR="00000000" w:rsidRPr="00000000">
        <w:rPr>
          <w:rFonts w:ascii="Calibri" w:cs="Calibri" w:eastAsia="Calibri" w:hAnsi="Calibri"/>
          <w:color w:val="000000"/>
          <w:rtl w:val="0"/>
        </w:rPr>
        <w:t xml:space="preserve">15 Expected Outcome After Scope Approval</w:t>
      </w: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0" w:line="252.00000000000003" w:lineRule="auto"/>
        <w:ind w:left="36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Cập nhật CapstoneProject_Proposal_v1.1 và FeatureList_v2.0 để phản ánh các thay đổi Must Have đã được phê duyệt.</w:t>
      </w:r>
      <w:r w:rsidDel="00000000" w:rsidR="00000000" w:rsidRPr="00000000">
        <w:rPr>
          <w:rFonts w:ascii="Calibri" w:cs="Calibri" w:eastAsia="Calibri" w:hAnsi="Calibri"/>
          <w:sz w:val="24"/>
          <w:szCs w:val="24"/>
          <w:rtl w:val="0"/>
        </w:rPr>
        <w:br w:type="textWrapping"/>
      </w:r>
    </w:p>
    <w:p w:rsidR="00000000" w:rsidDel="00000000" w:rsidP="00000000" w:rsidRDefault="00000000" w:rsidRPr="00000000" w14:paraId="00000130">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0" w:line="252.00000000000003" w:lineRule="auto"/>
        <w:ind w:left="36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Cập nhật nội dung đăng ký trong bảng Excel tổng hợp đề tài Capstone và đồng bộ Project_Detail_v1.docx theo cùng business boundary, actor, topology, state machine và feature priority.</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0" w:line="252.00000000000003" w:lineRule="auto"/>
        <w:ind w:left="36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Cập nhật hai sơ đồ chuỗi nghiệp vụ và vai trò: bỏ AI/Promotion khỏi mô tả MVP; thêm shipment assignment và giới hạn retailer endpoint.</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0" w:line="252.00000000000003" w:lineRule="auto"/>
        <w:ind w:left="36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Cập nhật Report 1 và Report 2 theo cùng scope và tiêu chí nghiệm thu.</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0" w:line="252.00000000000003" w:lineRule="auto"/>
        <w:ind w:left="36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Cập nhật ERD với warehouse_type, retailer policy, requested/confirmed deadline, service area, route schedule/capacity, reservation, transfer order và shipment assignment.</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0" w:line="252.00000000000003" w:lineRule="auto"/>
        <w:ind w:left="36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Giữ FEFO–MLOR v1.5 là đặc tả riêng của outbound allocation; bổ sung câu giới hạn B1–B5 chỉ áp dụng cho Retailer Order.</w:t>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60" w:before="0" w:line="252.00000000000003" w:lineRule="auto"/>
        <w:ind w:left="360" w:right="0" w:hanging="36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Dùng thống nhất các thuật ngữ allocation, reservation, goods issue, split shipment, partial fulfillment, backorder, ETA và MLOR.</w:t>
      </w:r>
      <w:r w:rsidDel="00000000" w:rsidR="00000000" w:rsidRPr="00000000">
        <w:rPr>
          <w:rtl w:val="0"/>
        </w:rPr>
      </w:r>
    </w:p>
    <w:p w:rsidR="00000000" w:rsidDel="00000000" w:rsidP="00000000" w:rsidRDefault="00000000" w:rsidRPr="00000000" w14:paraId="00000136">
      <w:pPr>
        <w:pStyle w:val="Heading1"/>
        <w:keepNext w:val="1"/>
        <w:spacing w:after="100" w:before="240" w:lineRule="auto"/>
        <w:rPr>
          <w:rFonts w:ascii="Calibri" w:cs="Calibri" w:eastAsia="Calibri" w:hAnsi="Calibri"/>
        </w:rPr>
      </w:pPr>
      <w:r w:rsidDel="00000000" w:rsidR="00000000" w:rsidRPr="00000000">
        <w:rPr>
          <w:rFonts w:ascii="Calibri" w:cs="Calibri" w:eastAsia="Calibri" w:hAnsi="Calibri"/>
          <w:color w:val="000000"/>
          <w:rtl w:val="0"/>
        </w:rPr>
        <w:t xml:space="preserve">16 Reference Basis for Outbound Allocation</w:t>
      </w:r>
      <w:r w:rsidDel="00000000" w:rsidR="00000000" w:rsidRPr="00000000">
        <w:rPr>
          <w:rtl w:val="0"/>
        </w:rPr>
      </w:r>
    </w:p>
    <w:tbl>
      <w:tblPr>
        <w:tblStyle w:val="Table10"/>
        <w:tblW w:w="9936.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000"/>
      </w:tblPr>
      <w:tblGrid>
        <w:gridCol w:w="4968"/>
        <w:gridCol w:w="4968"/>
        <w:tblGridChange w:id="0">
          <w:tblGrid>
            <w:gridCol w:w="4968"/>
            <w:gridCol w:w="4968"/>
          </w:tblGrid>
        </w:tblGridChange>
      </w:tblGrid>
      <w:tr>
        <w:trPr>
          <w:cantSplit w:val="1"/>
          <w:tblHeader w:val="1"/>
        </w:trPr>
        <w:tc>
          <w:tcPr>
            <w:tcBorders>
              <w:top w:color="d9d9d9" w:space="0" w:sz="6" w:val="single"/>
              <w:left w:color="d9d9d9" w:space="0" w:sz="6" w:val="single"/>
              <w:bottom w:color="d9d9d9" w:space="0" w:sz="6" w:val="single"/>
              <w:right w:color="d9d9d9" w:space="0" w:sz="6" w:val="single"/>
            </w:tcBorders>
            <w:shd w:fill="1f436d" w:val="clear"/>
            <w:tcMar>
              <w:top w:w="100.0" w:type="dxa"/>
              <w:left w:w="115.0" w:type="dxa"/>
              <w:bottom w:w="100.0" w:type="dxa"/>
              <w:right w:w="115.0" w:type="dxa"/>
            </w:tcMar>
            <w:vAlign w:val="center"/>
          </w:tcPr>
          <w:p w:rsidR="00000000" w:rsidDel="00000000" w:rsidP="00000000" w:rsidRDefault="00000000" w:rsidRPr="00000000" w14:paraId="00000137">
            <w:pPr>
              <w:spacing w:after="0" w:lineRule="auto"/>
              <w:jc w:val="center"/>
              <w:rPr>
                <w:rFonts w:ascii="Calibri" w:cs="Calibri" w:eastAsia="Calibri" w:hAnsi="Calibri"/>
                <w:sz w:val="24"/>
                <w:szCs w:val="24"/>
              </w:rPr>
            </w:pPr>
            <w:r w:rsidDel="00000000" w:rsidR="00000000" w:rsidRPr="00000000">
              <w:rPr>
                <w:rFonts w:ascii="Calibri" w:cs="Calibri" w:eastAsia="Calibri" w:hAnsi="Calibri"/>
                <w:b w:val="1"/>
                <w:bCs w:val="1"/>
                <w:color w:val="ffffff"/>
                <w:sz w:val="24"/>
                <w:szCs w:val="24"/>
                <w:rtl w:val="0"/>
              </w:rPr>
              <w:t xml:space="preserve">Thành phần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1f436d" w:val="clear"/>
            <w:tcMar>
              <w:top w:w="100.0" w:type="dxa"/>
              <w:left w:w="115.0" w:type="dxa"/>
              <w:bottom w:w="100.0" w:type="dxa"/>
              <w:right w:w="115.0" w:type="dxa"/>
            </w:tcMar>
            <w:vAlign w:val="center"/>
          </w:tcPr>
          <w:p w:rsidR="00000000" w:rsidDel="00000000" w:rsidP="00000000" w:rsidRDefault="00000000" w:rsidRPr="00000000" w14:paraId="00000138">
            <w:pPr>
              <w:spacing w:after="0" w:lineRule="auto"/>
              <w:jc w:val="center"/>
              <w:rPr>
                <w:rFonts w:ascii="Calibri" w:cs="Calibri" w:eastAsia="Calibri" w:hAnsi="Calibri"/>
                <w:sz w:val="24"/>
                <w:szCs w:val="24"/>
              </w:rPr>
            </w:pPr>
            <w:r w:rsidDel="00000000" w:rsidR="00000000" w:rsidRPr="00000000">
              <w:rPr>
                <w:rFonts w:ascii="Calibri" w:cs="Calibri" w:eastAsia="Calibri" w:hAnsi="Calibri"/>
                <w:b w:val="1"/>
                <w:bCs w:val="1"/>
                <w:color w:val="ffffff"/>
                <w:sz w:val="24"/>
                <w:szCs w:val="24"/>
                <w:rtl w:val="0"/>
              </w:rPr>
              <w:t xml:space="preserve">Cơ sở tham khảo</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100.0" w:type="dxa"/>
              <w:left w:w="115.0" w:type="dxa"/>
              <w:bottom w:w="100.0" w:type="dxa"/>
              <w:right w:w="115.0" w:type="dxa"/>
            </w:tcMar>
            <w:vAlign w:val="center"/>
          </w:tcPr>
          <w:p w:rsidR="00000000" w:rsidDel="00000000" w:rsidP="00000000" w:rsidRDefault="00000000" w:rsidRPr="00000000" w14:paraId="00000139">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MLOR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15.0" w:type="dxa"/>
              <w:bottom w:w="100.0" w:type="dxa"/>
              <w:right w:w="115.0" w:type="dxa"/>
            </w:tcMar>
            <w:vAlign w:val="center"/>
          </w:tcPr>
          <w:p w:rsidR="00000000" w:rsidDel="00000000" w:rsidP="00000000" w:rsidRDefault="00000000" w:rsidRPr="00000000" w14:paraId="0000013A">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Santos et al. (2022), Omega 112, 102691.</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ef3f8" w:val="clear"/>
            <w:tcMar>
              <w:top w:w="100.0" w:type="dxa"/>
              <w:left w:w="115.0" w:type="dxa"/>
              <w:bottom w:w="100.0" w:type="dxa"/>
              <w:right w:w="115.0" w:type="dxa"/>
            </w:tcMar>
            <w:vAlign w:val="center"/>
          </w:tcPr>
          <w:p w:rsidR="00000000" w:rsidDel="00000000" w:rsidP="00000000" w:rsidRDefault="00000000" w:rsidRPr="00000000" w14:paraId="0000013B">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Service distance and multiple sourcing</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3f8" w:val="clear"/>
            <w:tcMar>
              <w:top w:w="100.0" w:type="dxa"/>
              <w:left w:w="115.0" w:type="dxa"/>
              <w:bottom w:w="100.0" w:type="dxa"/>
              <w:right w:w="115.0" w:type="dxa"/>
            </w:tcMar>
            <w:vAlign w:val="center"/>
          </w:tcPr>
          <w:p w:rsidR="00000000" w:rsidDel="00000000" w:rsidP="00000000" w:rsidRDefault="00000000" w:rsidRPr="00000000" w14:paraId="0000013C">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Singh et al. (2018), Annals of Operations Research 270, 433–457.</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100.0" w:type="dxa"/>
              <w:left w:w="115.0" w:type="dxa"/>
              <w:bottom w:w="100.0" w:type="dxa"/>
              <w:right w:w="115.0" w:type="dxa"/>
            </w:tcMar>
            <w:vAlign w:val="center"/>
          </w:tcPr>
          <w:p w:rsidR="00000000" w:rsidDel="00000000" w:rsidP="00000000" w:rsidRDefault="00000000" w:rsidRPr="00000000" w14:paraId="0000013D">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Distance and partial constraints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15.0" w:type="dxa"/>
              <w:bottom w:w="100.0" w:type="dxa"/>
              <w:right w:w="115.0" w:type="dxa"/>
            </w:tcMar>
            <w:vAlign w:val="center"/>
          </w:tcPr>
          <w:p w:rsidR="00000000" w:rsidDel="00000000" w:rsidP="00000000" w:rsidRDefault="00000000" w:rsidRPr="00000000" w14:paraId="0000013E">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Microsoft Dynamics 365 Fulfillment and Returns Optimization.</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ef3f8" w:val="clear"/>
            <w:tcMar>
              <w:top w:w="100.0" w:type="dxa"/>
              <w:left w:w="115.0" w:type="dxa"/>
              <w:bottom w:w="100.0" w:type="dxa"/>
              <w:right w:w="115.0" w:type="dxa"/>
            </w:tcMar>
            <w:vAlign w:val="center"/>
          </w:tcPr>
          <w:p w:rsidR="00000000" w:rsidDel="00000000" w:rsidP="00000000" w:rsidRDefault="00000000" w:rsidRPr="00000000" w14:paraId="0000013F">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Shortest path</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3f8" w:val="clear"/>
            <w:tcMar>
              <w:top w:w="100.0" w:type="dxa"/>
              <w:left w:w="115.0" w:type="dxa"/>
              <w:bottom w:w="100.0" w:type="dxa"/>
              <w:right w:w="115.0" w:type="dxa"/>
            </w:tcMar>
            <w:vAlign w:val="center"/>
          </w:tcPr>
          <w:p w:rsidR="00000000" w:rsidDel="00000000" w:rsidP="00000000" w:rsidRDefault="00000000" w:rsidRPr="00000000" w14:paraId="00000140">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Dijkstra (1959), Numerische Mathematik 1, 269–271.</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100.0" w:type="dxa"/>
              <w:bottom w:w="100.0" w:type="dxa"/>
            </w:tcMar>
            <w:vAlign w:val="center"/>
          </w:tcPr>
          <w:p w:rsidR="00000000" w:rsidDel="00000000" w:rsidP="00000000" w:rsidRDefault="00000000" w:rsidRPr="00000000" w14:paraId="00000141">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Transportation time and split cost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bottom w:w="100.0" w:type="dxa"/>
            </w:tcMar>
            <w:vAlign w:val="center"/>
          </w:tcPr>
          <w:p w:rsidR="00000000" w:rsidDel="00000000" w:rsidP="00000000" w:rsidRDefault="00000000" w:rsidRPr="00000000" w14:paraId="00000142">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Acimovic and Graves (2015), Manufacturing and Service Operations Management 17(1), 34–51.</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ef3f8" w:val="clear"/>
            <w:tcMar>
              <w:top w:w="100.0" w:type="dxa"/>
              <w:left w:w="115.0" w:type="dxa"/>
              <w:bottom w:w="100.0" w:type="dxa"/>
              <w:right w:w="115.0" w:type="dxa"/>
            </w:tcMar>
            <w:vAlign w:val="center"/>
          </w:tcPr>
          <w:p w:rsidR="00000000" w:rsidDel="00000000" w:rsidP="00000000" w:rsidRDefault="00000000" w:rsidRPr="00000000" w14:paraId="00000143">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Inventory and unmet demand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3f8" w:val="clear"/>
            <w:tcMar>
              <w:top w:w="100.0" w:type="dxa"/>
              <w:left w:w="115.0" w:type="dxa"/>
              <w:bottom w:w="100.0" w:type="dxa"/>
              <w:right w:w="115.0" w:type="dxa"/>
            </w:tcMar>
            <w:vAlign w:val="center"/>
          </w:tcPr>
          <w:p w:rsidR="00000000" w:rsidDel="00000000" w:rsidP="00000000" w:rsidRDefault="00000000" w:rsidRPr="00000000" w14:paraId="00000144">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Chen et al. (2021), Production and Operations Management 30(10), 3784–3799.</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100.0" w:type="dxa"/>
              <w:left w:w="115.0" w:type="dxa"/>
              <w:bottom w:w="100.0" w:type="dxa"/>
              <w:right w:w="115.0" w:type="dxa"/>
            </w:tcMar>
            <w:vAlign w:val="center"/>
          </w:tcPr>
          <w:p w:rsidR="00000000" w:rsidDel="00000000" w:rsidP="00000000" w:rsidRDefault="00000000" w:rsidRPr="00000000" w14:paraId="00000145">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FEFO heuristic</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15.0" w:type="dxa"/>
              <w:bottom w:w="100.0" w:type="dxa"/>
              <w:right w:w="115.0" w:type="dxa"/>
            </w:tcMar>
            <w:vAlign w:val="center"/>
          </w:tcPr>
          <w:p w:rsidR="00000000" w:rsidDel="00000000" w:rsidP="00000000" w:rsidRDefault="00000000" w:rsidRPr="00000000" w14:paraId="00000146">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Simonis and Nickel (2025), International Journal of Production Research 63(3), 1046–1066.</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shd w:fill="eef3f8" w:val="clear"/>
            <w:tcMar>
              <w:top w:w="100.0" w:type="dxa"/>
              <w:left w:w="115.0" w:type="dxa"/>
              <w:bottom w:w="100.0" w:type="dxa"/>
              <w:right w:w="115.0" w:type="dxa"/>
            </w:tcMar>
            <w:vAlign w:val="center"/>
          </w:tcPr>
          <w:p w:rsidR="00000000" w:rsidDel="00000000" w:rsidP="00000000" w:rsidRDefault="00000000" w:rsidRPr="00000000" w14:paraId="00000147">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Lexicographic ordering</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eef3f8" w:val="clear"/>
            <w:tcMar>
              <w:top w:w="100.0" w:type="dxa"/>
              <w:left w:w="115.0" w:type="dxa"/>
              <w:bottom w:w="100.0" w:type="dxa"/>
              <w:right w:w="115.0" w:type="dxa"/>
            </w:tcMar>
            <w:vAlign w:val="center"/>
          </w:tcPr>
          <w:p w:rsidR="00000000" w:rsidDel="00000000" w:rsidP="00000000" w:rsidRDefault="00000000" w:rsidRPr="00000000" w14:paraId="00000148">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Volgenant (2002), European Journal of Operational Research 139(3), 578–584.</w:t>
            </w:r>
            <w:r w:rsidDel="00000000" w:rsidR="00000000" w:rsidRPr="00000000">
              <w:rPr>
                <w:rtl w:val="0"/>
              </w:rPr>
            </w:r>
          </w:p>
        </w:tc>
      </w:tr>
      <w:tr>
        <w:trPr>
          <w:cantSplit w:val="1"/>
          <w:tblHeader w:val="0"/>
        </w:trPr>
        <w:tc>
          <w:tcPr>
            <w:tcBorders>
              <w:top w:color="d9d9d9" w:space="0" w:sz="6" w:val="single"/>
              <w:left w:color="d9d9d9" w:space="0" w:sz="6" w:val="single"/>
              <w:bottom w:color="d9d9d9" w:space="0" w:sz="6" w:val="single"/>
              <w:right w:color="d9d9d9" w:space="0" w:sz="6" w:val="single"/>
            </w:tcBorders>
            <w:tcMar>
              <w:top w:w="100.0" w:type="dxa"/>
              <w:left w:w="115.0" w:type="dxa"/>
              <w:bottom w:w="100.0" w:type="dxa"/>
              <w:right w:w="115.0" w:type="dxa"/>
            </w:tcMar>
            <w:vAlign w:val="center"/>
          </w:tcPr>
          <w:p w:rsidR="00000000" w:rsidDel="00000000" w:rsidP="00000000" w:rsidRDefault="00000000" w:rsidRPr="00000000" w14:paraId="00000149">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Scheduling and reservation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15.0" w:type="dxa"/>
              <w:bottom w:w="100.0" w:type="dxa"/>
              <w:right w:w="115.0" w:type="dxa"/>
            </w:tcMar>
            <w:vAlign w:val="center"/>
          </w:tcPr>
          <w:p w:rsidR="00000000" w:rsidDel="00000000" w:rsidP="00000000" w:rsidRDefault="00000000" w:rsidRPr="00000000" w14:paraId="0000014A">
            <w:pPr>
              <w:spacing w:after="0" w:line="252.00000000000003" w:lineRule="auto"/>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SAP Delivery and Transportation Scheduling; Microsoft Inventory Visibility reservations.</w:t>
            </w:r>
            <w:r w:rsidDel="00000000" w:rsidR="00000000" w:rsidRPr="00000000">
              <w:rPr>
                <w:rtl w:val="0"/>
              </w:rPr>
            </w:r>
          </w:p>
        </w:tc>
      </w:tr>
    </w:tbl>
    <w:p w:rsidR="00000000" w:rsidDel="00000000" w:rsidP="00000000" w:rsidRDefault="00000000" w:rsidRPr="00000000" w14:paraId="0000014B">
      <w:pPr>
        <w:spacing w:after="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C">
      <w:pPr>
        <w:spacing w:after="100" w:line="259" w:lineRule="auto"/>
        <w:rPr>
          <w:rFonts w:ascii="Calibri" w:cs="Calibri" w:eastAsia="Calibri" w:hAnsi="Calibri"/>
          <w:sz w:val="24"/>
          <w:szCs w:val="24"/>
        </w:rPr>
      </w:pPr>
      <w:bookmarkStart w:colFirst="0" w:colLast="0" w:name="_heading=h.twj1yrxxthe1" w:id="0"/>
      <w:bookmarkEnd w:id="0"/>
      <w:r w:rsidDel="00000000" w:rsidR="00000000" w:rsidRPr="00000000">
        <w:rPr>
          <w:rFonts w:ascii="Calibri" w:cs="Calibri" w:eastAsia="Calibri" w:hAnsi="Calibri"/>
          <w:color w:val="000000"/>
          <w:sz w:val="24"/>
          <w:szCs w:val="24"/>
          <w:rtl w:val="0"/>
        </w:rPr>
        <w:t xml:space="preserve">Lưu ý: Các nguồn trên chỉ hỗ trợ các thành phần của outbound allocation. FEFO đa kho sau khi lọc ETA–MLOR và bộ khóa FEFO → khoảng cách → lượng khả dụng là heuristic mở rộng của đề tài. Tài liệu không khẳng định mô hình này tối ưu chi phí vận chuyển hoặc tối ưu đồng thời nhiều đơn.</w:t>
      </w:r>
      <w:r w:rsidDel="00000000" w:rsidR="00000000" w:rsidRPr="00000000">
        <w:rPr>
          <w:rtl w:val="0"/>
        </w:rPr>
      </w:r>
    </w:p>
    <w:sectPr>
      <w:footerReference r:id="rId7" w:type="default"/>
      <w:pgSz w:h="15840" w:w="12240" w:orient="portrait"/>
      <w:pgMar w:bottom="936" w:top="936"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666666"/>
        <w:sz w:val="17"/>
        <w:szCs w:val="17"/>
        <w:u w:val="none"/>
        <w:shd w:fill="auto" w:val="clear"/>
        <w:vertAlign w:val="baseline"/>
        <w:rtl w:val="0"/>
      </w:rPr>
      <w:t xml:space="preserve">FA26SE083  |  Proposed Scope  |  </w:t>
    </w:r>
    <w:r w:rsidDel="00000000" w:rsidR="00000000" w:rsidRPr="00000000">
      <w:rPr>
        <w:rFonts w:ascii="Aptos" w:cs="Aptos" w:eastAsia="Aptos" w:hAnsi="Aptos"/>
        <w:b w:val="0"/>
        <w:bCs w:val="0"/>
        <w:i w:val="0"/>
        <w:iCs w:val="0"/>
        <w:smallCaps w:val="0"/>
        <w:strike w:val="0"/>
        <w:color w:val="666666"/>
        <w:sz w:val="17"/>
        <w:szCs w:val="17"/>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00" w:lineRule="auto"/>
    </w:pPr>
    <w:rPr>
      <w:rFonts w:ascii="Play" w:cs="Play" w:eastAsia="Play" w:hAnsi="Play"/>
      <w:b w:val="1"/>
      <w:bCs w:val="1"/>
      <w:color w:val="000000"/>
      <w:sz w:val="30"/>
      <w:szCs w:val="30"/>
    </w:rPr>
  </w:style>
  <w:style w:type="paragraph" w:styleId="Heading2">
    <w:name w:val="heading 2"/>
    <w:basedOn w:val="Normal"/>
    <w:next w:val="Normal"/>
    <w:pPr>
      <w:keepNext w:val="1"/>
      <w:keepLines w:val="1"/>
      <w:spacing w:after="80" w:before="140" w:lineRule="auto"/>
    </w:pPr>
    <w:rPr>
      <w:rFonts w:ascii="Play" w:cs="Play" w:eastAsia="Play" w:hAnsi="Play"/>
      <w:b w:val="1"/>
      <w:bCs w:val="1"/>
      <w:color w:val="000000"/>
      <w:sz w:val="24"/>
      <w:szCs w:val="24"/>
    </w:rPr>
  </w:style>
  <w:style w:type="paragraph" w:styleId="Heading3">
    <w:name w:val="heading 3"/>
    <w:basedOn w:val="Normal"/>
    <w:next w:val="Normal"/>
    <w:pPr>
      <w:keepNext w:val="1"/>
      <w:keepLines w:val="1"/>
      <w:spacing w:after="80" w:before="140" w:lineRule="auto"/>
    </w:pPr>
    <w:rPr>
      <w:rFonts w:ascii="Play" w:cs="Play" w:eastAsia="Play" w:hAnsi="Play"/>
      <w:b w:val="1"/>
      <w:bCs w:val="1"/>
      <w:color w:val="000000"/>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40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4061"/>
    </w:rPr>
  </w:style>
  <w:style w:type="paragraph" w:styleId="Title">
    <w:name w:val="Title"/>
    <w:basedOn w:val="Normal"/>
    <w:next w:val="Normal"/>
    <w:pPr>
      <w:spacing w:after="300" w:line="240" w:lineRule="auto"/>
    </w:pPr>
    <w:rPr>
      <w:rFonts w:ascii="Play" w:cs="Play" w:eastAsia="Play" w:hAnsi="Play"/>
      <w:b w:val="1"/>
      <w:bCs w:val="1"/>
      <w:color w:val="000000"/>
      <w:sz w:val="48"/>
      <w:szCs w:val="48"/>
    </w:rPr>
  </w:style>
  <w:style w:type="paragraph" w:styleId="8">
    <w:name w:val="heading 7"/>
    <w:next w:val="1"/>
    <w:link w:val="154"/>
    <w:uiPriority w:val="9"/>
    <w:semiHidden w:val="1"/>
    <w:unhideWhenUsed w:val="1"/>
    <w:qFormat w:val="1"/>
    <w:pPr>
      <w:keepNext w:val="1"/>
      <w:keepLines w:val="1"/>
      <w:spacing w:after="0" w:before="200" w:line="259" w:lineRule="auto"/>
      <w:outlineLvl w:val="6"/>
    </w:pPr>
    <w:rPr>
      <w:rFonts w:asciiTheme="majorHAnsi" w:cstheme="majorBidi" w:eastAsiaTheme="majorEastAsia" w:hAnsiTheme="majorHAnsi"/>
      <w:i w:val="1"/>
      <w:iCs w:val="1"/>
      <w:color w:val="404040" w:themeColor="text1" w:themeTint="0000BF"/>
      <w:sz w:val="21"/>
      <w:szCs w:val="21"/>
      <w:lang w:val="en"/>
      <w14:textFill>
        <w14:solidFill>
          <w14:schemeClr w14:val="tx1">
            <w14:lumMod w14:val="75000"/>
            <w14:lumOff w14:val="25000"/>
          </w14:schemeClr>
        </w14:solidFill>
      </w14:textFill>
    </w:rPr>
  </w:style>
  <w:style w:type="paragraph" w:styleId="9">
    <w:name w:val="heading 8"/>
    <w:next w:val="1"/>
    <w:link w:val="155"/>
    <w:uiPriority w:val="9"/>
    <w:semiHidden w:val="1"/>
    <w:unhideWhenUsed w:val="1"/>
    <w:qFormat w:val="1"/>
    <w:pPr>
      <w:keepNext w:val="1"/>
      <w:keepLines w:val="1"/>
      <w:spacing w:after="0" w:before="200" w:line="259" w:lineRule="auto"/>
      <w:outlineLvl w:val="7"/>
    </w:pPr>
    <w:rPr>
      <w:rFonts w:asciiTheme="majorHAnsi" w:cstheme="majorBidi" w:eastAsiaTheme="majorEastAsia" w:hAnsiTheme="majorHAnsi"/>
      <w:color w:val="4f81bd" w:themeColor="accent1"/>
      <w:sz w:val="20"/>
      <w:szCs w:val="20"/>
      <w:lang w:val="en"/>
      <w14:textFill>
        <w14:solidFill>
          <w14:schemeClr w14:val="accent1"/>
        </w14:solidFill>
      </w14:textFill>
    </w:rPr>
  </w:style>
  <w:style w:type="paragraph" w:styleId="10">
    <w:name w:val="heading 9"/>
    <w:next w:val="1"/>
    <w:link w:val="156"/>
    <w:uiPriority w:val="9"/>
    <w:semiHidden w:val="1"/>
    <w:unhideWhenUsed w:val="1"/>
    <w:qFormat w:val="1"/>
    <w:pPr>
      <w:keepNext w:val="1"/>
      <w:keepLines w:val="1"/>
      <w:spacing w:after="0" w:before="200" w:line="259" w:lineRule="auto"/>
      <w:outlineLvl w:val="8"/>
    </w:pPr>
    <w:rPr>
      <w:rFonts w:asciiTheme="majorHAnsi" w:cstheme="majorBidi" w:eastAsiaTheme="majorEastAsia" w:hAnsiTheme="majorHAnsi"/>
      <w:i w:val="1"/>
      <w:iCs w:val="1"/>
      <w:color w:val="404040" w:themeColor="text1" w:themeTint="0000BF"/>
      <w:sz w:val="20"/>
      <w:szCs w:val="20"/>
      <w:lang w:val="en"/>
      <w14:textFill>
        <w14:solidFill>
          <w14:schemeClr w14:val="tx1">
            <w14:lumMod w14:val="75000"/>
            <w14:lumOff w14:val="25000"/>
          </w14:schemeClr>
        </w14:solidFill>
      </w14:textFill>
    </w:rPr>
  </w:style>
  <w:style w:type="character" w:styleId="11" w:default="1">
    <w:name w:val="Default Paragraph Font"/>
    <w:uiPriority w:val="1"/>
    <w:semiHidden w:val="1"/>
    <w:unhideWhenUsed w:val="1"/>
    <w:qFormat w:val="1"/>
  </w:style>
  <w:style w:type="table" w:styleId="12" w:default="1">
    <w:name w:val="Normal Table"/>
    <w:uiPriority w:val="99"/>
    <w:semiHidden w:val="1"/>
    <w:unhideWhenUsed w:val="1"/>
    <w:qFormat w:val="1"/>
    <w:tblPr>
      <w:tblCellMar>
        <w:top w:w="0.0" w:type="dxa"/>
        <w:left w:w="108.0" w:type="dxa"/>
        <w:bottom w:w="0.0" w:type="dxa"/>
        <w:right w:w="108.0" w:type="dxa"/>
      </w:tblCellMar>
    </w:tblPr>
  </w:style>
  <w:style w:type="paragraph" w:styleId="13">
    <w:name w:val="Body Text"/>
    <w:link w:val="145"/>
    <w:uiPriority w:val="99"/>
    <w:unhideWhenUsed w:val="1"/>
    <w:qFormat w:val="1"/>
    <w:pPr>
      <w:spacing w:after="120" w:line="259" w:lineRule="auto"/>
    </w:pPr>
    <w:rPr>
      <w:rFonts w:ascii="Aptos" w:cs="Aptos" w:eastAsia="Aptos" w:hAnsi="Aptos"/>
      <w:sz w:val="21"/>
      <w:szCs w:val="21"/>
      <w:lang w:val="en"/>
    </w:rPr>
  </w:style>
  <w:style w:type="paragraph" w:styleId="14">
    <w:name w:val="Body Text 2"/>
    <w:link w:val="146"/>
    <w:uiPriority w:val="99"/>
    <w:unhideWhenUsed w:val="1"/>
    <w:qFormat w:val="1"/>
    <w:pPr>
      <w:spacing w:after="120" w:line="480" w:lineRule="auto"/>
    </w:pPr>
    <w:rPr>
      <w:rFonts w:ascii="Aptos" w:cs="Aptos" w:eastAsia="Aptos" w:hAnsi="Aptos"/>
      <w:sz w:val="21"/>
      <w:szCs w:val="21"/>
      <w:lang w:val="en"/>
    </w:rPr>
  </w:style>
  <w:style w:type="paragraph" w:styleId="15">
    <w:name w:val="Body Text 3"/>
    <w:link w:val="147"/>
    <w:uiPriority w:val="99"/>
    <w:unhideWhenUsed w:val="1"/>
    <w:qFormat w:val="1"/>
    <w:pPr>
      <w:spacing w:after="120" w:line="259" w:lineRule="auto"/>
    </w:pPr>
    <w:rPr>
      <w:rFonts w:ascii="Aptos" w:cs="Aptos" w:eastAsia="Aptos" w:hAnsi="Aptos"/>
      <w:sz w:val="16"/>
      <w:szCs w:val="16"/>
      <w:lang w:val="en"/>
    </w:rPr>
  </w:style>
  <w:style w:type="paragraph" w:styleId="16">
    <w:name w:val="caption"/>
    <w:next w:val="1"/>
    <w:uiPriority w:val="35"/>
    <w:semiHidden w:val="1"/>
    <w:unhideWhenUsed w:val="1"/>
    <w:qFormat w:val="1"/>
    <w:pPr>
      <w:spacing w:after="100" w:line="240" w:lineRule="auto"/>
    </w:pPr>
    <w:rPr>
      <w:rFonts w:ascii="Aptos" w:cs="Aptos" w:eastAsia="Aptos" w:hAnsi="Aptos"/>
      <w:b w:val="1"/>
      <w:bCs w:val="1"/>
      <w:color w:val="4f81bd" w:themeColor="accent1"/>
      <w:sz w:val="18"/>
      <w:szCs w:val="18"/>
      <w:lang w:val="en"/>
      <w14:textFill>
        <w14:solidFill>
          <w14:schemeClr w14:val="accent1"/>
        </w14:solidFill>
      </w14:textFill>
    </w:rPr>
  </w:style>
  <w:style w:type="character" w:styleId="17">
    <w:name w:val="Emphasis"/>
    <w:basedOn w:val="11"/>
    <w:uiPriority w:val="20"/>
    <w:qFormat w:val="1"/>
    <w:rPr>
      <w:i w:val="1"/>
      <w:iCs w:val="1"/>
    </w:rPr>
  </w:style>
  <w:style w:type="paragraph" w:styleId="18">
    <w:name w:val="footer"/>
    <w:link w:val="137"/>
    <w:uiPriority w:val="99"/>
    <w:unhideWhenUsed w:val="1"/>
    <w:qFormat w:val="1"/>
    <w:pPr>
      <w:tabs>
        <w:tab w:val="center" w:pos="4680"/>
        <w:tab w:val="right" w:pos="9360"/>
      </w:tabs>
      <w:spacing w:after="0" w:line="240" w:lineRule="auto"/>
    </w:pPr>
    <w:rPr>
      <w:rFonts w:ascii="Aptos" w:cs="Aptos" w:eastAsia="Aptos" w:hAnsi="Aptos"/>
      <w:sz w:val="21"/>
      <w:szCs w:val="21"/>
      <w:lang w:val="en"/>
    </w:rPr>
  </w:style>
  <w:style w:type="paragraph" w:styleId="19">
    <w:name w:val="header"/>
    <w:link w:val="136"/>
    <w:uiPriority w:val="99"/>
    <w:unhideWhenUsed w:val="1"/>
    <w:qFormat w:val="1"/>
    <w:pPr>
      <w:tabs>
        <w:tab w:val="center" w:pos="4680"/>
        <w:tab w:val="right" w:pos="9360"/>
      </w:tabs>
      <w:spacing w:after="0" w:line="240" w:lineRule="auto"/>
    </w:pPr>
    <w:rPr>
      <w:rFonts w:ascii="Aptos" w:cs="Aptos" w:eastAsia="Aptos" w:hAnsi="Aptos"/>
      <w:sz w:val="21"/>
      <w:szCs w:val="21"/>
      <w:lang w:val="en"/>
    </w:rPr>
  </w:style>
  <w:style w:type="paragraph" w:styleId="20">
    <w:name w:val="List"/>
    <w:uiPriority w:val="99"/>
    <w:unhideWhenUsed w:val="1"/>
    <w:qFormat w:val="1"/>
    <w:pPr>
      <w:spacing w:after="100" w:line="259" w:lineRule="auto"/>
      <w:ind w:left="360" w:hanging="360"/>
      <w:contextualSpacing w:val="1"/>
    </w:pPr>
    <w:rPr>
      <w:rFonts w:ascii="Aptos" w:cs="Aptos" w:eastAsia="Aptos" w:hAnsi="Aptos"/>
      <w:sz w:val="21"/>
      <w:szCs w:val="21"/>
      <w:lang w:val="en"/>
    </w:rPr>
  </w:style>
  <w:style w:type="paragraph" w:styleId="21">
    <w:name w:val="List 2"/>
    <w:uiPriority w:val="99"/>
    <w:unhideWhenUsed w:val="1"/>
    <w:qFormat w:val="1"/>
    <w:pPr>
      <w:spacing w:after="100" w:line="259" w:lineRule="auto"/>
      <w:ind w:left="720" w:hanging="360"/>
      <w:contextualSpacing w:val="1"/>
    </w:pPr>
    <w:rPr>
      <w:rFonts w:ascii="Aptos" w:cs="Aptos" w:eastAsia="Aptos" w:hAnsi="Aptos"/>
      <w:sz w:val="21"/>
      <w:szCs w:val="21"/>
      <w:lang w:val="en"/>
    </w:rPr>
  </w:style>
  <w:style w:type="paragraph" w:styleId="22">
    <w:name w:val="List 3"/>
    <w:uiPriority w:val="99"/>
    <w:unhideWhenUsed w:val="1"/>
    <w:qFormat w:val="1"/>
    <w:pPr>
      <w:spacing w:after="100" w:line="259" w:lineRule="auto"/>
      <w:ind w:left="1080" w:hanging="360"/>
      <w:contextualSpacing w:val="1"/>
    </w:pPr>
    <w:rPr>
      <w:rFonts w:ascii="Aptos" w:cs="Aptos" w:eastAsia="Aptos" w:hAnsi="Aptos"/>
      <w:sz w:val="21"/>
      <w:szCs w:val="21"/>
      <w:lang w:val="en"/>
    </w:rPr>
  </w:style>
  <w:style w:type="paragraph" w:styleId="23">
    <w:name w:val="List Bullet"/>
    <w:uiPriority w:val="99"/>
    <w:unhideWhenUsed w:val="1"/>
    <w:qFormat w:val="1"/>
    <w:pPr>
      <w:numPr>
        <w:ilvl w:val="0"/>
        <w:numId w:val="1"/>
      </w:numPr>
      <w:spacing w:after="100" w:line="259" w:lineRule="auto"/>
      <w:contextualSpacing w:val="1"/>
    </w:pPr>
    <w:rPr>
      <w:rFonts w:ascii="Aptos" w:cs="Aptos" w:eastAsia="Aptos" w:hAnsi="Aptos"/>
      <w:sz w:val="21"/>
      <w:szCs w:val="21"/>
      <w:lang w:val="en"/>
    </w:rPr>
  </w:style>
  <w:style w:type="paragraph" w:styleId="24">
    <w:name w:val="List Bullet 2"/>
    <w:uiPriority w:val="99"/>
    <w:unhideWhenUsed w:val="1"/>
    <w:qFormat w:val="1"/>
    <w:pPr>
      <w:numPr>
        <w:ilvl w:val="0"/>
        <w:numId w:val="2"/>
      </w:numPr>
      <w:spacing w:after="100" w:line="259" w:lineRule="auto"/>
      <w:contextualSpacing w:val="1"/>
    </w:pPr>
    <w:rPr>
      <w:rFonts w:ascii="Aptos" w:cs="Aptos" w:eastAsia="Aptos" w:hAnsi="Aptos"/>
      <w:sz w:val="21"/>
      <w:szCs w:val="21"/>
      <w:lang w:val="en"/>
    </w:rPr>
  </w:style>
  <w:style w:type="paragraph" w:styleId="25">
    <w:name w:val="List Bullet 3"/>
    <w:uiPriority w:val="99"/>
    <w:unhideWhenUsed w:val="1"/>
    <w:qFormat w:val="1"/>
    <w:pPr>
      <w:spacing w:after="100" w:line="259" w:lineRule="auto"/>
      <w:contextualSpacing w:val="1"/>
    </w:pPr>
    <w:rPr>
      <w:rFonts w:ascii="Aptos" w:cs="Aptos" w:eastAsia="Aptos" w:hAnsi="Aptos"/>
      <w:sz w:val="21"/>
      <w:szCs w:val="21"/>
      <w:lang w:val="en"/>
    </w:rPr>
  </w:style>
  <w:style w:type="paragraph" w:styleId="26">
    <w:name w:val="List Continue"/>
    <w:uiPriority w:val="99"/>
    <w:unhideWhenUsed w:val="1"/>
    <w:qFormat w:val="1"/>
    <w:pPr>
      <w:spacing w:after="120" w:line="259" w:lineRule="auto"/>
      <w:ind w:left="360"/>
      <w:contextualSpacing w:val="1"/>
    </w:pPr>
    <w:rPr>
      <w:rFonts w:ascii="Aptos" w:cs="Aptos" w:eastAsia="Aptos" w:hAnsi="Aptos"/>
      <w:sz w:val="21"/>
      <w:szCs w:val="21"/>
      <w:lang w:val="en"/>
    </w:rPr>
  </w:style>
  <w:style w:type="paragraph" w:styleId="27">
    <w:name w:val="List Continue 2"/>
    <w:uiPriority w:val="99"/>
    <w:unhideWhenUsed w:val="1"/>
    <w:qFormat w:val="1"/>
    <w:pPr>
      <w:spacing w:after="120" w:line="259" w:lineRule="auto"/>
      <w:ind w:left="720"/>
      <w:contextualSpacing w:val="1"/>
    </w:pPr>
    <w:rPr>
      <w:rFonts w:ascii="Aptos" w:cs="Aptos" w:eastAsia="Aptos" w:hAnsi="Aptos"/>
      <w:sz w:val="21"/>
      <w:szCs w:val="21"/>
      <w:lang w:val="en"/>
    </w:rPr>
  </w:style>
  <w:style w:type="paragraph" w:styleId="28">
    <w:name w:val="List Continue 3"/>
    <w:uiPriority w:val="99"/>
    <w:unhideWhenUsed w:val="1"/>
    <w:qFormat w:val="1"/>
    <w:pPr>
      <w:spacing w:after="120" w:line="259" w:lineRule="auto"/>
      <w:ind w:left="1080"/>
      <w:contextualSpacing w:val="1"/>
    </w:pPr>
    <w:rPr>
      <w:rFonts w:ascii="Aptos" w:cs="Aptos" w:eastAsia="Aptos" w:hAnsi="Aptos"/>
      <w:sz w:val="21"/>
      <w:szCs w:val="21"/>
      <w:lang w:val="en"/>
    </w:rPr>
  </w:style>
  <w:style w:type="paragraph" w:styleId="29">
    <w:name w:val="List Number"/>
    <w:uiPriority w:val="99"/>
    <w:unhideWhenUsed w:val="1"/>
    <w:qFormat w:val="1"/>
    <w:pPr>
      <w:spacing w:after="100" w:line="259" w:lineRule="auto"/>
      <w:contextualSpacing w:val="1"/>
    </w:pPr>
    <w:rPr>
      <w:rFonts w:ascii="Aptos" w:cs="Aptos" w:eastAsia="Aptos" w:hAnsi="Aptos"/>
      <w:sz w:val="21"/>
      <w:szCs w:val="21"/>
      <w:lang w:val="en"/>
    </w:rPr>
  </w:style>
  <w:style w:type="paragraph" w:styleId="30">
    <w:name w:val="List Number 2"/>
    <w:uiPriority w:val="99"/>
    <w:unhideWhenUsed w:val="1"/>
    <w:qFormat w:val="1"/>
    <w:pPr>
      <w:spacing w:after="100" w:line="259" w:lineRule="auto"/>
      <w:contextualSpacing w:val="1"/>
    </w:pPr>
    <w:rPr>
      <w:rFonts w:ascii="Aptos" w:cs="Aptos" w:eastAsia="Aptos" w:hAnsi="Aptos"/>
      <w:sz w:val="21"/>
      <w:szCs w:val="21"/>
      <w:lang w:val="en"/>
    </w:rPr>
  </w:style>
  <w:style w:type="paragraph" w:styleId="31">
    <w:name w:val="List Number 3"/>
    <w:uiPriority w:val="99"/>
    <w:unhideWhenUsed w:val="1"/>
    <w:qFormat w:val="1"/>
    <w:pPr>
      <w:spacing w:after="100" w:line="259" w:lineRule="auto"/>
      <w:contextualSpacing w:val="1"/>
    </w:pPr>
    <w:rPr>
      <w:rFonts w:ascii="Aptos" w:cs="Aptos" w:eastAsia="Aptos" w:hAnsi="Aptos"/>
      <w:sz w:val="21"/>
      <w:szCs w:val="21"/>
      <w:lang w:val="en"/>
    </w:rPr>
  </w:style>
  <w:style w:type="paragraph" w:styleId="32">
    <w:name w:val="macro"/>
    <w:link w:val="148"/>
    <w:uiPriority w:val="99"/>
    <w:unhideWhenUsed w:val="1"/>
    <w:qFormat w:val="1"/>
    <w:pPr>
      <w:tabs>
        <w:tab w:val="left" w:pos="576"/>
        <w:tab w:val="left" w:pos="1152"/>
        <w:tab w:val="left" w:pos="1728"/>
        <w:tab w:val="left" w:pos="2304"/>
        <w:tab w:val="left" w:pos="2880"/>
        <w:tab w:val="left" w:pos="3456"/>
        <w:tab w:val="left" w:pos="4032"/>
      </w:tabs>
      <w:spacing w:after="200" w:line="276" w:lineRule="auto"/>
    </w:pPr>
    <w:rPr>
      <w:rFonts w:ascii="Courier" w:hAnsi="Courier" w:cstheme="minorBidi" w:eastAsiaTheme="minorEastAsia"/>
      <w:sz w:val="20"/>
      <w:szCs w:val="20"/>
      <w:lang w:bidi="ar-SA" w:eastAsia="en-US" w:val="en-US"/>
    </w:rPr>
  </w:style>
  <w:style w:type="character" w:styleId="33">
    <w:name w:val="Strong"/>
    <w:basedOn w:val="11"/>
    <w:uiPriority w:val="22"/>
    <w:qFormat w:val="1"/>
    <w:rPr>
      <w:b w:val="1"/>
      <w:bCs w:val="1"/>
    </w:rPr>
  </w:style>
  <w:style w:type="table" w:styleId="35">
    <w:name w:val="Table Grid"/>
    <w:basedOn w:val="12"/>
    <w:uiPriority w:val="5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37">
    <w:name w:val="Light Shading"/>
    <w:basedOn w:val="12"/>
    <w:uiPriority w:val="60"/>
    <w:qFormat w:val="1"/>
    <w:pPr>
      <w:spacing w:after="0" w:line="240" w:lineRule="auto"/>
    </w:pPr>
    <w:rPr>
      <w:color w:val="000000" w:themeColor="text1" w:themeShade="0000BF"/>
    </w:rPr>
    <w:tblPr>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bfbfbf" w:themeFill="text1" w:themeFillTint="00003F" w:val="clear"/>
      </w:tcPr>
    </w:tblStylePr>
    <w:tblStylePr w:type="band1Horz">
      <w:tblPr/>
      <w:tcPr>
        <w:tcBorders>
          <w:left w:space="0" w:sz="0" w:val="nil"/>
          <w:right w:space="0" w:sz="0" w:val="nil"/>
          <w:insideH w:space="0" w:sz="0" w:val="nil"/>
          <w:insideV w:space="0" w:sz="0" w:val="nil"/>
        </w:tcBorders>
        <w:shd w:color="auto" w:fill="bfbfbf" w:themeFill="text1" w:themeFillTint="00003F" w:val="clear"/>
      </w:tcPr>
    </w:tblStylePr>
  </w:style>
  <w:style w:type="table" w:styleId="38">
    <w:name w:val="Light Shading Accent 1"/>
    <w:basedOn w:val="12"/>
    <w:uiPriority w:val="60"/>
    <w:pPr>
      <w:spacing w:after="0" w:line="240" w:lineRule="auto"/>
    </w:pPr>
    <w:rPr>
      <w:color w:val="376092" w:themeColor="accent1" w:themeShade="0000BF"/>
    </w:rPr>
    <w:tblPr>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39">
    <w:name w:val="Light Shading Accent 2"/>
    <w:basedOn w:val="12"/>
    <w:uiPriority w:val="60"/>
    <w:qFormat w:val="1"/>
    <w:pPr>
      <w:spacing w:after="0" w:line="240" w:lineRule="auto"/>
    </w:pPr>
    <w:rPr>
      <w:color w:val="953735" w:themeColor="accent2" w:themeShade="0000BF"/>
    </w:rPr>
    <w:tblPr>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3" w:themeFill="accent2" w:themeFillTint="00003F" w:val="clear"/>
      </w:tcPr>
    </w:tblStylePr>
    <w:tblStylePr w:type="band1Horz">
      <w:tblPr/>
      <w:tcPr>
        <w:tcBorders>
          <w:left w:space="0" w:sz="0" w:val="nil"/>
          <w:right w:space="0" w:sz="0" w:val="nil"/>
          <w:insideH w:space="0" w:sz="0" w:val="nil"/>
          <w:insideV w:space="0" w:sz="0" w:val="nil"/>
        </w:tcBorders>
        <w:shd w:color="auto" w:fill="efd3d3" w:themeFill="accent2" w:themeFillTint="00003F" w:val="clear"/>
      </w:tcPr>
    </w:tblStylePr>
  </w:style>
  <w:style w:type="table" w:styleId="40">
    <w:name w:val="Light Shading Accent 3"/>
    <w:basedOn w:val="12"/>
    <w:uiPriority w:val="60"/>
    <w:qFormat w:val="1"/>
    <w:pPr>
      <w:spacing w:after="0" w:line="240" w:lineRule="auto"/>
    </w:pPr>
    <w:rPr>
      <w:color w:val="77933c" w:themeColor="accent3" w:themeShade="0000BF"/>
    </w:rPr>
    <w:tblPr>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41">
    <w:name w:val="Light Shading Accent 4"/>
    <w:basedOn w:val="12"/>
    <w:uiPriority w:val="60"/>
    <w:qFormat w:val="1"/>
    <w:pPr>
      <w:spacing w:after="0" w:line="240" w:lineRule="auto"/>
    </w:pPr>
    <w:rPr>
      <w:color w:val="604a7b" w:themeColor="accent4" w:themeShade="0000BF"/>
    </w:rPr>
    <w:tblPr>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42">
    <w:name w:val="Light Shading Accent 5"/>
    <w:basedOn w:val="12"/>
    <w:uiPriority w:val="60"/>
    <w:qFormat w:val="1"/>
    <w:pPr>
      <w:spacing w:after="0" w:line="240" w:lineRule="auto"/>
    </w:pPr>
    <w:rPr>
      <w:color w:val="31859c" w:themeColor="accent5" w:themeShade="0000BF"/>
    </w:rPr>
    <w:tblPr>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0" w:themeFill="accent5" w:themeFillTint="00003F" w:val="clear"/>
      </w:tcPr>
    </w:tblStylePr>
    <w:tblStylePr w:type="band1Horz">
      <w:tblPr/>
      <w:tcPr>
        <w:tcBorders>
          <w:left w:space="0" w:sz="0" w:val="nil"/>
          <w:right w:space="0" w:sz="0" w:val="nil"/>
          <w:insideH w:space="0" w:sz="0" w:val="nil"/>
          <w:insideV w:space="0" w:sz="0" w:val="nil"/>
        </w:tcBorders>
        <w:shd w:color="auto" w:fill="d2eaf0" w:themeFill="accent5" w:themeFillTint="00003F" w:val="clear"/>
      </w:tcPr>
    </w:tblStylePr>
  </w:style>
  <w:style w:type="table" w:styleId="43">
    <w:name w:val="Light Shading Accent 6"/>
    <w:basedOn w:val="12"/>
    <w:uiPriority w:val="60"/>
    <w:pPr>
      <w:spacing w:after="0" w:line="240" w:lineRule="auto"/>
    </w:pPr>
    <w:rPr>
      <w:color w:val="e46c0a" w:themeColor="accent6" w:themeShade="0000BF"/>
    </w:rPr>
    <w:tblPr>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5d1" w:themeFill="accent6" w:themeFillTint="00003F" w:val="clear"/>
      </w:tcPr>
    </w:tblStylePr>
    <w:tblStylePr w:type="band1Horz">
      <w:tblPr/>
      <w:tcPr>
        <w:tcBorders>
          <w:left w:space="0" w:sz="0" w:val="nil"/>
          <w:right w:space="0" w:sz="0" w:val="nil"/>
          <w:insideH w:space="0" w:sz="0" w:val="nil"/>
          <w:insideV w:space="0" w:sz="0" w:val="nil"/>
        </w:tcBorders>
        <w:shd w:color="auto" w:fill="fde5d1" w:themeFill="accent6" w:themeFillTint="00003F" w:val="clear"/>
      </w:tcPr>
    </w:tblStylePr>
  </w:style>
  <w:style w:type="table" w:styleId="44">
    <w:name w:val="Light List"/>
    <w:basedOn w:val="12"/>
    <w:uiPriority w:val="61"/>
    <w:pPr>
      <w:spacing w:after="0" w:line="240" w:lineRule="auto"/>
    </w:pPr>
    <w:tblPr>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45">
    <w:name w:val="Light List Accent 1"/>
    <w:basedOn w:val="12"/>
    <w:uiPriority w:val="61"/>
    <w:pPr>
      <w:spacing w:after="0" w:line="240" w:lineRule="auto"/>
    </w:pPr>
    <w:tblPr>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46">
    <w:name w:val="Light List Accent 2"/>
    <w:basedOn w:val="12"/>
    <w:uiPriority w:val="61"/>
    <w:pPr>
      <w:spacing w:after="0" w:line="240" w:lineRule="auto"/>
    </w:pPr>
    <w:tblPr>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47">
    <w:name w:val="Light List Accent 3"/>
    <w:basedOn w:val="12"/>
    <w:uiPriority w:val="61"/>
    <w:pPr>
      <w:spacing w:after="0" w:line="240" w:lineRule="auto"/>
    </w:pPr>
    <w:tblPr>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48">
    <w:name w:val="Light List Accent 4"/>
    <w:basedOn w:val="12"/>
    <w:uiPriority w:val="61"/>
    <w:pPr>
      <w:spacing w:after="0" w:line="240" w:lineRule="auto"/>
    </w:pPr>
    <w:tblPr>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49">
    <w:name w:val="Light List Accent 5"/>
    <w:basedOn w:val="12"/>
    <w:uiPriority w:val="61"/>
    <w:pPr>
      <w:spacing w:after="0" w:line="240" w:lineRule="auto"/>
    </w:pPr>
    <w:tblPr>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50">
    <w:name w:val="Light List Accent 6"/>
    <w:basedOn w:val="12"/>
    <w:uiPriority w:val="61"/>
    <w:pPr>
      <w:spacing w:after="0" w:line="240" w:lineRule="auto"/>
    </w:pPr>
    <w:tblPr>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51">
    <w:name w:val="Light Grid"/>
    <w:basedOn w:val="12"/>
    <w:uiPriority w:val="62"/>
    <w:pPr>
      <w:spacing w:after="0" w:line="240" w:lineRule="auto"/>
    </w:pPr>
    <w:tblPr>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space="0" w:sz="8"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space="0" w:sz="8"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bfbfbf"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space="0" w:sz="8" w:val="single"/>
        </w:tcBorders>
        <w:shd w:color="auto" w:fill="bfbfbf"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space="0" w:sz="8" w:val="single"/>
        </w:tcBorders>
      </w:tcPr>
    </w:tblStylePr>
  </w:style>
  <w:style w:type="table" w:styleId="52">
    <w:name w:val="Light Grid Accent 1"/>
    <w:basedOn w:val="12"/>
    <w:uiPriority w:val="62"/>
    <w:pPr>
      <w:spacing w:after="0" w:line="240" w:lineRule="auto"/>
    </w:pPr>
    <w:tblPr>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space="0" w:sz="8"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space="0" w:sz="8"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space="0" w:sz="8"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space="0" w:sz="8" w:val="single"/>
        </w:tcBorders>
      </w:tcPr>
    </w:tblStylePr>
  </w:style>
  <w:style w:type="table" w:styleId="53">
    <w:name w:val="Light Grid Accent 2"/>
    <w:basedOn w:val="12"/>
    <w:uiPriority w:val="62"/>
    <w:pPr>
      <w:spacing w:after="0" w:line="240" w:lineRule="auto"/>
    </w:pPr>
    <w:tblPr>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space="0" w:sz="8"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space="0" w:sz="8"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3"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space="0" w:sz="8" w:val="single"/>
        </w:tcBorders>
        <w:shd w:color="auto" w:fill="efd3d3"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space="0" w:sz="8" w:val="single"/>
        </w:tcBorders>
      </w:tcPr>
    </w:tblStylePr>
  </w:style>
  <w:style w:type="table" w:styleId="54">
    <w:name w:val="Light Grid Accent 3"/>
    <w:basedOn w:val="12"/>
    <w:uiPriority w:val="62"/>
    <w:pPr>
      <w:spacing w:after="0" w:line="240" w:lineRule="auto"/>
    </w:pPr>
    <w:tblPr>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space="0" w:sz="8"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space="0" w:sz="8"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space="0" w:sz="8"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space="0" w:sz="8" w:val="single"/>
        </w:tcBorders>
      </w:tcPr>
    </w:tblStylePr>
  </w:style>
  <w:style w:type="table" w:styleId="55">
    <w:name w:val="Light Grid Accent 4"/>
    <w:basedOn w:val="12"/>
    <w:uiPriority w:val="62"/>
    <w:pPr>
      <w:spacing w:after="0" w:line="240" w:lineRule="auto"/>
    </w:pPr>
    <w:tblPr>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space="0" w:sz="8"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space="0" w:sz="8"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space="0" w:sz="8"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space="0" w:sz="8" w:val="single"/>
        </w:tcBorders>
      </w:tcPr>
    </w:tblStylePr>
  </w:style>
  <w:style w:type="table" w:styleId="56">
    <w:name w:val="Light Grid Accent 5"/>
    <w:basedOn w:val="12"/>
    <w:uiPriority w:val="62"/>
    <w:pPr>
      <w:spacing w:after="0" w:line="240" w:lineRule="auto"/>
    </w:pPr>
    <w:tblPr>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space="0" w:sz="8"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space="0" w:sz="8"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0"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space="0" w:sz="8" w:val="single"/>
        </w:tcBorders>
        <w:shd w:color="auto" w:fill="d2eaf0"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space="0" w:sz="8" w:val="single"/>
        </w:tcBorders>
      </w:tcPr>
    </w:tblStylePr>
  </w:style>
  <w:style w:type="table" w:styleId="57">
    <w:name w:val="Light Grid Accent 6"/>
    <w:basedOn w:val="12"/>
    <w:uiPriority w:val="62"/>
    <w:pPr>
      <w:spacing w:after="0" w:line="240" w:lineRule="auto"/>
    </w:pPr>
    <w:tblPr>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space="0" w:sz="8"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space="0" w:sz="8"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5d1"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space="0" w:sz="8" w:val="single"/>
        </w:tcBorders>
        <w:shd w:color="auto" w:fill="fde5d1"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space="0" w:sz="8" w:val="single"/>
        </w:tcBorders>
      </w:tcPr>
    </w:tblStylePr>
  </w:style>
  <w:style w:type="table" w:styleId="58">
    <w:name w:val="Medium Shading 1"/>
    <w:basedOn w:val="12"/>
    <w:uiPriority w:val="63"/>
    <w:pPr>
      <w:spacing w:after="0" w:line="240" w:lineRule="auto"/>
    </w:pPr>
    <w:tblPr>
      <w:tblBorders>
        <w:top w:color="3f3f3f" w:space="0" w:sz="8" w:themeColor="text1" w:themeTint="0000BF" w:val="single"/>
        <w:left w:color="3f3f3f" w:space="0" w:sz="8" w:themeColor="text1" w:themeTint="0000BF" w:val="single"/>
        <w:bottom w:color="3f3f3f" w:space="0" w:sz="8" w:themeColor="text1" w:themeTint="0000BF" w:val="single"/>
        <w:right w:color="3f3f3f" w:space="0" w:sz="8" w:themeColor="text1" w:themeTint="0000BF" w:val="single"/>
        <w:insideH w:color="3f3f3f"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3f3f3f" w:space="0" w:sz="8" w:themeColor="text1" w:themeTint="0000BF" w:val="single"/>
          <w:left w:color="3f3f3f" w:space="0" w:sz="8" w:themeColor="text1" w:themeTint="0000BF" w:val="single"/>
          <w:bottom w:color="3f3f3f" w:space="0" w:sz="8" w:themeColor="text1" w:themeTint="0000BF" w:val="single"/>
          <w:right w:color="3f3f3f"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3f3f3f" w:space="0" w:sz="6" w:themeColor="text1" w:themeTint="0000BF" w:val="double"/>
          <w:left w:color="3f3f3f" w:space="0" w:sz="8" w:themeColor="text1" w:themeTint="0000BF" w:val="single"/>
          <w:bottom w:color="3f3f3f" w:space="0" w:sz="8" w:themeColor="text1" w:themeTint="0000BF" w:val="single"/>
          <w:right w:color="3f3f3f"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bfbfbf" w:themeFill="text1" w:themeFillTint="00003F" w:val="clear"/>
      </w:tcPr>
    </w:tblStylePr>
    <w:tblStylePr w:type="band1Horz">
      <w:tblPr/>
      <w:tcPr>
        <w:tcBorders>
          <w:insideH w:space="0" w:sz="0" w:val="nil"/>
          <w:insideV w:space="0" w:sz="0" w:val="nil"/>
        </w:tcBorders>
        <w:shd w:color="auto" w:fill="bfbfbf" w:themeFill="text1" w:themeFillTint="00003F" w:val="clear"/>
      </w:tcPr>
    </w:tblStylePr>
    <w:tblStylePr w:type="band2Horz">
      <w:tblPr/>
      <w:tcPr>
        <w:tcBorders>
          <w:insideH w:space="0" w:sz="0" w:val="nil"/>
          <w:insideV w:space="0" w:sz="0" w:val="nil"/>
        </w:tcBorders>
      </w:tcPr>
    </w:tblStylePr>
  </w:style>
  <w:style w:type="table" w:styleId="59">
    <w:name w:val="Medium Shading 1 Accent 1"/>
    <w:basedOn w:val="12"/>
    <w:uiPriority w:val="63"/>
    <w:pPr>
      <w:spacing w:after="0" w:line="240" w:lineRule="auto"/>
    </w:pPr>
    <w:tblPr>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60">
    <w:name w:val="Medium Shading 1 Accent 2"/>
    <w:basedOn w:val="12"/>
    <w:uiPriority w:val="63"/>
    <w:pPr>
      <w:spacing w:after="0" w:line="240" w:lineRule="auto"/>
    </w:pPr>
    <w:tblPr>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3" w:themeFill="accent2" w:themeFillTint="00003F" w:val="clear"/>
      </w:tcPr>
    </w:tblStylePr>
    <w:tblStylePr w:type="band1Horz">
      <w:tblPr/>
      <w:tcPr>
        <w:tcBorders>
          <w:insideH w:space="0" w:sz="0" w:val="nil"/>
          <w:insideV w:space="0" w:sz="0" w:val="nil"/>
        </w:tcBorders>
        <w:shd w:color="auto" w:fill="efd3d3" w:themeFill="accent2" w:themeFillTint="00003F" w:val="clear"/>
      </w:tcPr>
    </w:tblStylePr>
    <w:tblStylePr w:type="band2Horz">
      <w:tblPr/>
      <w:tcPr>
        <w:tcBorders>
          <w:insideH w:space="0" w:sz="0" w:val="nil"/>
          <w:insideV w:space="0" w:sz="0" w:val="nil"/>
        </w:tcBorders>
      </w:tcPr>
    </w:tblStylePr>
  </w:style>
  <w:style w:type="table" w:styleId="61">
    <w:name w:val="Medium Shading 1 Accent 3"/>
    <w:basedOn w:val="12"/>
    <w:uiPriority w:val="63"/>
    <w:pPr>
      <w:spacing w:after="0" w:line="240" w:lineRule="auto"/>
    </w:pPr>
    <w:tblPr>
      <w:tblBorders>
        <w:top w:color="b4cc82" w:space="0" w:sz="8" w:themeColor="accent3" w:themeTint="0000BF" w:val="single"/>
        <w:left w:color="b4cc82" w:space="0" w:sz="8" w:themeColor="accent3" w:themeTint="0000BF" w:val="single"/>
        <w:bottom w:color="b4cc82" w:space="0" w:sz="8" w:themeColor="accent3" w:themeTint="0000BF" w:val="single"/>
        <w:right w:color="b4cc82" w:space="0" w:sz="8" w:themeColor="accent3" w:themeTint="0000BF" w:val="single"/>
        <w:insideH w:color="b4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b4cc82" w:space="0" w:sz="8" w:themeColor="accent3" w:themeTint="0000BF" w:val="single"/>
          <w:left w:color="b4cc82" w:space="0" w:sz="8" w:themeColor="accent3" w:themeTint="0000BF" w:val="single"/>
          <w:bottom w:color="b4cc82" w:space="0" w:sz="8" w:themeColor="accent3" w:themeTint="0000BF" w:val="single"/>
          <w:right w:color="b4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4cc82" w:space="0" w:sz="6" w:themeColor="accent3" w:themeTint="0000BF" w:val="double"/>
          <w:left w:color="b4cc82" w:space="0" w:sz="8" w:themeColor="accent3" w:themeTint="0000BF" w:val="single"/>
          <w:bottom w:color="b4cc82" w:space="0" w:sz="8" w:themeColor="accent3" w:themeTint="0000BF" w:val="single"/>
          <w:right w:color="b4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62">
    <w:name w:val="Medium Shading 1 Accent 4"/>
    <w:basedOn w:val="12"/>
    <w:uiPriority w:val="63"/>
    <w:pPr>
      <w:spacing w:after="0" w:line="240" w:lineRule="auto"/>
    </w:pPr>
    <w:tblPr>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63">
    <w:name w:val="Medium Shading 1 Accent 5"/>
    <w:basedOn w:val="12"/>
    <w:uiPriority w:val="63"/>
    <w:pPr>
      <w:spacing w:after="0" w:line="240" w:lineRule="auto"/>
    </w:pPr>
    <w:tblPr>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0" w:themeFill="accent5" w:themeFillTint="00003F" w:val="clear"/>
      </w:tcPr>
    </w:tblStylePr>
    <w:tblStylePr w:type="band1Horz">
      <w:tblPr/>
      <w:tcPr>
        <w:tcBorders>
          <w:insideH w:space="0" w:sz="0" w:val="nil"/>
          <w:insideV w:space="0" w:sz="0" w:val="nil"/>
        </w:tcBorders>
        <w:shd w:color="auto" w:fill="d2eaf0" w:themeFill="accent5" w:themeFillTint="00003F" w:val="clear"/>
      </w:tcPr>
    </w:tblStylePr>
    <w:tblStylePr w:type="band2Horz">
      <w:tblPr/>
      <w:tcPr>
        <w:tcBorders>
          <w:insideH w:space="0" w:sz="0" w:val="nil"/>
          <w:insideV w:space="0" w:sz="0" w:val="nil"/>
        </w:tcBorders>
      </w:tcPr>
    </w:tblStylePr>
  </w:style>
  <w:style w:type="table" w:styleId="64">
    <w:name w:val="Medium Shading 1 Accent 6"/>
    <w:basedOn w:val="12"/>
    <w:uiPriority w:val="63"/>
    <w:pPr>
      <w:spacing w:after="0" w:line="240" w:lineRule="auto"/>
    </w:pPr>
    <w:tblPr>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5d1" w:themeFill="accent6" w:themeFillTint="00003F" w:val="clear"/>
      </w:tcPr>
    </w:tblStylePr>
    <w:tblStylePr w:type="band1Horz">
      <w:tblPr/>
      <w:tcPr>
        <w:tcBorders>
          <w:insideH w:space="0" w:sz="0" w:val="nil"/>
          <w:insideV w:space="0" w:sz="0" w:val="nil"/>
        </w:tcBorders>
        <w:shd w:color="auto" w:fill="fde5d1" w:themeFill="accent6" w:themeFillTint="00003F" w:val="clear"/>
      </w:tcPr>
    </w:tblStylePr>
    <w:tblStylePr w:type="band2Horz">
      <w:tblPr/>
      <w:tcPr>
        <w:tcBorders>
          <w:insideH w:space="0" w:sz="0" w:val="nil"/>
          <w:insideV w:space="0" w:sz="0" w:val="nil"/>
        </w:tcBorders>
      </w:tcPr>
    </w:tblStylePr>
  </w:style>
  <w:style w:type="table" w:styleId="65">
    <w:name w:val="Medium Shading 2"/>
    <w:basedOn w:val="12"/>
    <w:uiPriority w:val="64"/>
    <w:qFormat w:val="1"/>
    <w:pPr>
      <w:spacing w:after="0" w:line="240" w:lineRule="auto"/>
    </w:pPr>
    <w:tblPr>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14:textFill>
          <w14:solidFill>
            <w14:schemeClr w14:val="bg1"/>
          </w14:solidFill>
        </w14:textFill>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14:textFill>
          <w14:solidFill>
            <w14:schemeClr w14:val="bg1"/>
          </w14:solidFill>
        </w14:textFill>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7d7d7" w:themeFill="background1" w:themeFillShade="0000D8" w:val="clear"/>
      </w:tcPr>
    </w:tblStylePr>
    <w:tblStylePr w:type="band1Horz">
      <w:tblPr/>
      <w:tcPr>
        <w:shd w:color="auto" w:fill="d7d7d7"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66">
    <w:name w:val="Medium Shading 2 Accent 1"/>
    <w:basedOn w:val="12"/>
    <w:uiPriority w:val="64"/>
    <w:pPr>
      <w:spacing w:after="0" w:line="240" w:lineRule="auto"/>
    </w:pPr>
    <w:tblPr>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14:textFill>
          <w14:solidFill>
            <w14:schemeClr w14:val="bg1"/>
          </w14:solidFill>
        </w14:textFill>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14:textFill>
          <w14:solidFill>
            <w14:schemeClr w14:val="bg1"/>
          </w14:solidFill>
        </w14:textFill>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7d7d7" w:themeFill="background1" w:themeFillShade="0000D8" w:val="clear"/>
      </w:tcPr>
    </w:tblStylePr>
    <w:tblStylePr w:type="band1Horz">
      <w:tblPr/>
      <w:tcPr>
        <w:shd w:color="auto" w:fill="d7d7d7"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67">
    <w:name w:val="Medium Shading 2 Accent 2"/>
    <w:basedOn w:val="12"/>
    <w:uiPriority w:val="64"/>
    <w:pPr>
      <w:spacing w:after="0" w:line="240" w:lineRule="auto"/>
    </w:pPr>
    <w:tblPr>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14:textFill>
          <w14:solidFill>
            <w14:schemeClr w14:val="bg1"/>
          </w14:solidFill>
        </w14:textFill>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14:textFill>
          <w14:solidFill>
            <w14:schemeClr w14:val="bg1"/>
          </w14:solidFill>
        </w14:textFill>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7d7d7" w:themeFill="background1" w:themeFillShade="0000D8" w:val="clear"/>
      </w:tcPr>
    </w:tblStylePr>
    <w:tblStylePr w:type="band1Horz">
      <w:tblPr/>
      <w:tcPr>
        <w:shd w:color="auto" w:fill="d7d7d7"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68">
    <w:name w:val="Medium Shading 2 Accent 3"/>
    <w:basedOn w:val="12"/>
    <w:uiPriority w:val="64"/>
    <w:pPr>
      <w:spacing w:after="0" w:line="240" w:lineRule="auto"/>
    </w:pPr>
    <w:tblPr>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14:textFill>
          <w14:solidFill>
            <w14:schemeClr w14:val="bg1"/>
          </w14:solidFill>
        </w14:textFill>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14:textFill>
          <w14:solidFill>
            <w14:schemeClr w14:val="bg1"/>
          </w14:solidFill>
        </w14:textFill>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7d7d7" w:themeFill="background1" w:themeFillShade="0000D8" w:val="clear"/>
      </w:tcPr>
    </w:tblStylePr>
    <w:tblStylePr w:type="band1Horz">
      <w:tblPr/>
      <w:tcPr>
        <w:shd w:color="auto" w:fill="d7d7d7"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69">
    <w:name w:val="Medium Shading 2 Accent 4"/>
    <w:basedOn w:val="12"/>
    <w:uiPriority w:val="64"/>
    <w:pPr>
      <w:spacing w:after="0" w:line="240" w:lineRule="auto"/>
    </w:pPr>
    <w:tblPr>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14:textFill>
          <w14:solidFill>
            <w14:schemeClr w14:val="bg1"/>
          </w14:solidFill>
        </w14:textFill>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14:textFill>
          <w14:solidFill>
            <w14:schemeClr w14:val="bg1"/>
          </w14:solidFill>
        </w14:textFill>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7d7d7" w:themeFill="background1" w:themeFillShade="0000D8" w:val="clear"/>
      </w:tcPr>
    </w:tblStylePr>
    <w:tblStylePr w:type="band1Horz">
      <w:tblPr/>
      <w:tcPr>
        <w:shd w:color="auto" w:fill="d7d7d7"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70">
    <w:name w:val="Medium Shading 2 Accent 5"/>
    <w:basedOn w:val="12"/>
    <w:uiPriority w:val="64"/>
    <w:pPr>
      <w:spacing w:after="0" w:line="240" w:lineRule="auto"/>
    </w:pPr>
    <w:tblPr>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14:textFill>
          <w14:solidFill>
            <w14:schemeClr w14:val="bg1"/>
          </w14:solidFill>
        </w14:textFill>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14:textFill>
          <w14:solidFill>
            <w14:schemeClr w14:val="bg1"/>
          </w14:solidFill>
        </w14:textFill>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7d7d7" w:themeFill="background1" w:themeFillShade="0000D8" w:val="clear"/>
      </w:tcPr>
    </w:tblStylePr>
    <w:tblStylePr w:type="band1Horz">
      <w:tblPr/>
      <w:tcPr>
        <w:shd w:color="auto" w:fill="d7d7d7"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71">
    <w:name w:val="Medium Shading 2 Accent 6"/>
    <w:basedOn w:val="12"/>
    <w:uiPriority w:val="64"/>
    <w:pPr>
      <w:spacing w:after="0" w:line="240" w:lineRule="auto"/>
    </w:pPr>
    <w:tblPr>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14:textFill>
          <w14:solidFill>
            <w14:schemeClr w14:val="bg1"/>
          </w14:solidFill>
        </w14:textFill>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14:textFill>
          <w14:solidFill>
            <w14:schemeClr w14:val="bg1"/>
          </w14:solidFill>
        </w14:textFill>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7d7d7" w:themeFill="background1" w:themeFillShade="0000D8" w:val="clear"/>
      </w:tcPr>
    </w:tblStylePr>
    <w:tblStylePr w:type="band1Horz">
      <w:tblPr/>
      <w:tcPr>
        <w:shd w:color="auto" w:fill="d7d7d7"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14:textFill>
          <w14:solidFill>
            <w14:schemeClr w14:val="bg1"/>
          </w14:solidFill>
        </w14:textFill>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14:textFill>
          <w14:solidFill>
            <w14:schemeClr w14:val="tx2"/>
          </w14:solidFill>
        </w14:textFill>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bfbfbf" w:themeFill="text1" w:themeFillTint="00003F" w:val="clear"/>
      </w:tcPr>
    </w:tblStylePr>
    <w:tblStylePr w:type="band1Horz">
      <w:tblPr/>
      <w:tcPr>
        <w:shd w:color="auto" w:fill="bfbfbf" w:themeFill="text1" w:themeFillTint="00003F" w:val="clear"/>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14:textFill>
          <w14:solidFill>
            <w14:schemeClr w14:val="tx2"/>
          </w14:solidFill>
        </w14:textFill>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14:textFill>
          <w14:solidFill>
            <w14:schemeClr w14:val="tx2"/>
          </w14:solidFill>
        </w14:textFill>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3" w:themeFill="accent2" w:themeFillTint="00003F" w:val="clear"/>
      </w:tcPr>
    </w:tblStylePr>
    <w:tblStylePr w:type="band1Horz">
      <w:tblPr/>
      <w:tcPr>
        <w:shd w:color="auto" w:fill="efd3d3" w:themeFill="accent2" w:themeFillTint="00003F" w:val="clear"/>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14:textFill>
          <w14:solidFill>
            <w14:schemeClr w14:val="tx2"/>
          </w14:solidFill>
        </w14:textFill>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14:textFill>
          <w14:solidFill>
            <w14:schemeClr w14:val="tx2"/>
          </w14:solidFill>
        </w14:textFill>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14:textFill>
          <w14:solidFill>
            <w14:schemeClr w14:val="tx2"/>
          </w14:solidFill>
        </w14:textFill>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0" w:themeFill="accent5" w:themeFillTint="00003F" w:val="clear"/>
      </w:tcPr>
    </w:tblStylePr>
    <w:tblStylePr w:type="band1Horz">
      <w:tblPr/>
      <w:tcPr>
        <w:shd w:color="auto" w:fill="d2eaf0" w:themeFill="accent5" w:themeFillTint="00003F" w:val="clear"/>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14:textFill>
          <w14:solidFill>
            <w14:schemeClr w14:val="tx2"/>
          </w14:solidFill>
        </w14:textFill>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5d1" w:themeFill="accent6" w:themeFillTint="00003F" w:val="clear"/>
      </w:tcPr>
    </w:tblStylePr>
    <w:tblStylePr w:type="band1Horz">
      <w:tblPr/>
      <w:tcPr>
        <w:shd w:color="auto" w:fill="fde5d1" w:themeFill="accent6" w:themeFillTint="00003F" w:val="clear"/>
      </w:tcPr>
    </w:tblStylePr>
  </w:style>
  <w:style w:type="table" w:styleId="79">
    <w:name w:val="Medium List 2"/>
    <w:basedOn w:val="12"/>
    <w:uiPriority w:val="66"/>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bfbfbf" w:themeFill="text1" w:themeFillTint="00003F" w:val="clear"/>
      </w:tcPr>
    </w:tblStylePr>
    <w:tblStylePr w:type="band1Horz">
      <w:tblPr/>
      <w:tcPr>
        <w:tcBorders>
          <w:top w:space="0" w:sz="0" w:val="nil"/>
          <w:bottom w:space="0" w:sz="0" w:val="nil"/>
          <w:insideH w:space="0" w:sz="0" w:val="nil"/>
          <w:insideV w:space="0" w:sz="0" w:val="nil"/>
        </w:tcBorders>
        <w:shd w:color="auto" w:fill="bfbfbf"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80">
    <w:name w:val="Medium List 2 Accent 1"/>
    <w:basedOn w:val="12"/>
    <w:uiPriority w:val="66"/>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81">
    <w:name w:val="Medium List 2 Accent 2"/>
    <w:basedOn w:val="12"/>
    <w:uiPriority w:val="66"/>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3" w:themeFill="accent2" w:themeFillTint="00003F" w:val="clear"/>
      </w:tcPr>
    </w:tblStylePr>
    <w:tblStylePr w:type="band1Horz">
      <w:tblPr/>
      <w:tcPr>
        <w:tcBorders>
          <w:top w:space="0" w:sz="0" w:val="nil"/>
          <w:bottom w:space="0" w:sz="0" w:val="nil"/>
          <w:insideH w:space="0" w:sz="0" w:val="nil"/>
          <w:insideV w:space="0" w:sz="0" w:val="nil"/>
        </w:tcBorders>
        <w:shd w:color="auto" w:fill="efd3d3"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82">
    <w:name w:val="Medium List 2 Accent 3"/>
    <w:basedOn w:val="12"/>
    <w:uiPriority w:val="66"/>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83">
    <w:name w:val="Medium List 2 Accent 4"/>
    <w:basedOn w:val="12"/>
    <w:uiPriority w:val="66"/>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84">
    <w:name w:val="Medium List 2 Accent 5"/>
    <w:basedOn w:val="12"/>
    <w:uiPriority w:val="66"/>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0" w:themeFill="accent5" w:themeFillTint="00003F" w:val="clear"/>
      </w:tcPr>
    </w:tblStylePr>
    <w:tblStylePr w:type="band1Horz">
      <w:tblPr/>
      <w:tcPr>
        <w:tcBorders>
          <w:top w:space="0" w:sz="0" w:val="nil"/>
          <w:bottom w:space="0" w:sz="0" w:val="nil"/>
          <w:insideH w:space="0" w:sz="0" w:val="nil"/>
          <w:insideV w:space="0" w:sz="0" w:val="nil"/>
        </w:tcBorders>
        <w:shd w:color="auto" w:fill="d2eaf0"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85">
    <w:name w:val="Medium List 2 Accent 6"/>
    <w:basedOn w:val="12"/>
    <w:uiPriority w:val="66"/>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5d1" w:themeFill="accent6" w:themeFillTint="00003F" w:val="clear"/>
      </w:tcPr>
    </w:tblStylePr>
    <w:tblStylePr w:type="band1Horz">
      <w:tblPr/>
      <w:tcPr>
        <w:tcBorders>
          <w:top w:space="0" w:sz="0" w:val="nil"/>
          <w:bottom w:space="0" w:sz="0" w:val="nil"/>
          <w:insideH w:space="0" w:sz="0" w:val="nil"/>
          <w:insideV w:space="0" w:sz="0" w:val="nil"/>
        </w:tcBorders>
        <w:shd w:color="auto" w:fill="fde5d1"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86">
    <w:name w:val="Medium Grid 1"/>
    <w:basedOn w:val="12"/>
    <w:uiPriority w:val="67"/>
    <w:qFormat w:val="1"/>
    <w:pPr>
      <w:spacing w:after="0" w:line="240" w:lineRule="auto"/>
    </w:pPr>
    <w:tblPr>
      <w:tblBorders>
        <w:top w:color="3f3f3f" w:space="0" w:sz="8" w:themeColor="text1" w:themeTint="0000BF" w:val="single"/>
        <w:left w:color="3f3f3f" w:space="0" w:sz="8" w:themeColor="text1" w:themeTint="0000BF" w:val="single"/>
        <w:bottom w:color="3f3f3f" w:space="0" w:sz="8" w:themeColor="text1" w:themeTint="0000BF" w:val="single"/>
        <w:right w:color="3f3f3f" w:space="0" w:sz="8" w:themeColor="text1" w:themeTint="0000BF" w:val="single"/>
        <w:insideH w:color="3f3f3f" w:space="0" w:sz="8" w:themeColor="text1" w:themeTint="0000BF" w:val="single"/>
        <w:insideV w:color="3f3f3f" w:space="0" w:sz="8" w:themeColor="text1" w:themeTint="0000BF" w:val="single"/>
      </w:tblBorders>
      <w:tblCellMar>
        <w:top w:w="0.0" w:type="dxa"/>
        <w:left w:w="108.0" w:type="dxa"/>
        <w:bottom w:w="0.0" w:type="dxa"/>
        <w:right w:w="108.0" w:type="dxa"/>
      </w:tblCellMar>
    </w:tblPr>
    <w:tcPr>
      <w:shd w:color="auto" w:fill="bfbfbf" w:themeFill="text1" w:themeFillTint="00003F" w:val="clear"/>
    </w:tcPr>
    <w:tblStylePr w:type="firstRow">
      <w:rPr>
        <w:b w:val="1"/>
        <w:bCs w:val="1"/>
      </w:rPr>
    </w:tblStylePr>
    <w:tblStylePr w:type="lastRow">
      <w:rPr>
        <w:b w:val="1"/>
        <w:bCs w:val="1"/>
      </w:rPr>
      <w:tblPr/>
      <w:tcPr>
        <w:tcBorders>
          <w:top w:color="3f3f3f"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7f7f7f" w:themeFill="text1" w:themeFillTint="00007F" w:val="clear"/>
      </w:tcPr>
    </w:tblStylePr>
    <w:tblStylePr w:type="band1Horz">
      <w:tblPr/>
      <w:tcPr>
        <w:shd w:color="auto" w:fill="7f7f7f" w:themeFill="text1" w:themeFillTint="00007F" w:val="clear"/>
      </w:tcPr>
    </w:tblStylePr>
  </w:style>
  <w:style w:type="table" w:styleId="87">
    <w:name w:val="Medium Grid 1 Accent 1"/>
    <w:basedOn w:val="12"/>
    <w:uiPriority w:val="67"/>
    <w:qFormat w:val="1"/>
    <w:pPr>
      <w:spacing w:after="0" w:line="240" w:lineRule="auto"/>
    </w:pPr>
    <w:tblPr>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c0de" w:themeFill="accent1" w:themeFillTint="00007F" w:val="clear"/>
      </w:tcPr>
    </w:tblStylePr>
    <w:tblStylePr w:type="band1Horz">
      <w:tblPr/>
      <w:tcPr>
        <w:shd w:color="auto" w:fill="a7c0de" w:themeFill="accent1" w:themeFillTint="00007F" w:val="clear"/>
      </w:tcPr>
    </w:tblStylePr>
  </w:style>
  <w:style w:type="table" w:styleId="88">
    <w:name w:val="Medium Grid 1 Accent 2"/>
    <w:basedOn w:val="12"/>
    <w:uiPriority w:val="67"/>
    <w:qFormat w:val="1"/>
    <w:pPr>
      <w:spacing w:after="0" w:line="240" w:lineRule="auto"/>
    </w:pPr>
    <w:tblPr>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3"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89">
    <w:name w:val="Medium Grid 1 Accent 3"/>
    <w:basedOn w:val="12"/>
    <w:uiPriority w:val="67"/>
    <w:qFormat w:val="1"/>
    <w:pPr>
      <w:spacing w:after="0" w:line="240" w:lineRule="auto"/>
    </w:pPr>
    <w:tblPr>
      <w:tblBorders>
        <w:top w:color="b4cc82" w:space="0" w:sz="8" w:themeColor="accent3" w:themeTint="0000BF" w:val="single"/>
        <w:left w:color="b4cc82" w:space="0" w:sz="8" w:themeColor="accent3" w:themeTint="0000BF" w:val="single"/>
        <w:bottom w:color="b4cc82" w:space="0" w:sz="8" w:themeColor="accent3" w:themeTint="0000BF" w:val="single"/>
        <w:right w:color="b4cc82" w:space="0" w:sz="8" w:themeColor="accent3" w:themeTint="0000BF" w:val="single"/>
        <w:insideH w:color="b4cc82" w:space="0" w:sz="8" w:themeColor="accent3" w:themeTint="0000BF" w:val="single"/>
        <w:insideV w:color="b4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4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90">
    <w:name w:val="Medium Grid 1 Accent 4"/>
    <w:basedOn w:val="12"/>
    <w:uiPriority w:val="67"/>
    <w:qFormat w:val="1"/>
    <w:pPr>
      <w:spacing w:after="0" w:line="240" w:lineRule="auto"/>
    </w:pPr>
    <w:tblPr>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91">
    <w:name w:val="Medium Grid 1 Accent 5"/>
    <w:basedOn w:val="12"/>
    <w:uiPriority w:val="67"/>
    <w:qFormat w:val="1"/>
    <w:pPr>
      <w:spacing w:after="0" w:line="240" w:lineRule="auto"/>
    </w:pPr>
    <w:tblPr>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0"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92">
    <w:name w:val="Medium Grid 1 Accent 6"/>
    <w:basedOn w:val="12"/>
    <w:uiPriority w:val="67"/>
    <w:qFormat w:val="1"/>
    <w:pPr>
      <w:spacing w:after="0" w:line="240" w:lineRule="auto"/>
    </w:pPr>
    <w:tblPr>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5d1"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93">
    <w:name w:val="Medium Grid 2"/>
    <w:basedOn w:val="12"/>
    <w:uiPriority w:val="68"/>
    <w:qFormat w:val="1"/>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bfbfbf" w:themeFill="text1" w:themeFillTint="00003F" w:val="clear"/>
    </w:tcPr>
    <w:tblStylePr w:type="firstRow">
      <w:rPr>
        <w:b w:val="1"/>
        <w:bCs w:val="1"/>
        <w:color w:val="000000" w:themeColor="text1"/>
        <w14:textFill>
          <w14:solidFill>
            <w14:schemeClr w14:val="tx1"/>
          </w14:solidFill>
        </w14:textFill>
      </w:rPr>
      <w:tblPr/>
      <w:tcPr>
        <w:shd w:color="auto" w:fill="e5e5e5" w:themeFill="text1" w:themeFillTint="000019" w:val="clear"/>
      </w:tcPr>
    </w:tblStylePr>
    <w:tblStylePr w:type="lastRow">
      <w:rPr>
        <w:b w:val="1"/>
        <w:bCs w:val="1"/>
        <w:color w:val="000000" w:themeColor="text1"/>
        <w14:textFill>
          <w14:solidFill>
            <w14:schemeClr w14:val="tx1"/>
          </w14:solidFill>
        </w14:textFill>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7f7f7f" w:themeFill="text1" w:themeFillTint="00007F" w:val="clear"/>
      </w:tcPr>
    </w:tblStylePr>
    <w:tblStylePr w:type="band1Horz">
      <w:tblPr/>
      <w:tcPr>
        <w:tcBorders>
          <w:insideH w:space="0" w:sz="6" w:val="single"/>
          <w:insideV w:space="0" w:sz="6" w:val="single"/>
        </w:tcBorders>
        <w:shd w:color="auto" w:fill="7f7f7f" w:themeFill="text1" w:themeFillTint="00007F" w:val="clear"/>
      </w:tcPr>
    </w:tblStylePr>
    <w:tblStylePr w:type="nwCell">
      <w:tblPr/>
      <w:tcPr>
        <w:shd w:color="auto" w:fill="ffffff" w:themeFill="background1" w:val="clear"/>
      </w:tcPr>
    </w:tblStylePr>
  </w:style>
  <w:style w:type="table" w:styleId="94">
    <w:name w:val="Medium Grid 2 Accent 1"/>
    <w:basedOn w:val="12"/>
    <w:uiPriority w:val="68"/>
    <w:qFormat w:val="1"/>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14:textFill>
          <w14:solidFill>
            <w14:schemeClr w14:val="tx1"/>
          </w14:solidFill>
        </w14:textFill>
      </w:rPr>
      <w:tblPr/>
      <w:tcPr>
        <w:shd w:color="auto" w:fill="edf2f8" w:themeFill="accent1" w:themeFillTint="000019" w:val="clear"/>
      </w:tcPr>
    </w:tblStylePr>
    <w:tblStylePr w:type="lastRow">
      <w:rPr>
        <w:b w:val="1"/>
        <w:bCs w:val="1"/>
        <w:color w:val="000000" w:themeColor="text1"/>
        <w14:textFill>
          <w14:solidFill>
            <w14:schemeClr w14:val="tx1"/>
          </w14:solidFill>
        </w14:textFill>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c0de" w:themeFill="accent1" w:themeFillTint="00007F" w:val="clear"/>
      </w:tcPr>
    </w:tblStylePr>
    <w:tblStylePr w:type="band1Horz">
      <w:tblPr/>
      <w:tcPr>
        <w:tcBorders>
          <w:insideH w:space="0" w:sz="6" w:val="single"/>
          <w:insideV w:space="0" w:sz="6" w:val="single"/>
        </w:tcBorders>
        <w:shd w:color="auto" w:fill="a7c0de" w:themeFill="accent1" w:themeFillTint="00007F" w:val="clear"/>
      </w:tcPr>
    </w:tblStylePr>
    <w:tblStylePr w:type="nwCell">
      <w:tblPr/>
      <w:tcPr>
        <w:shd w:color="auto" w:fill="ffffff" w:themeFill="background1" w:val="clear"/>
      </w:tcPr>
    </w:tblStylePr>
  </w:style>
  <w:style w:type="table" w:styleId="95">
    <w:name w:val="Medium Grid 2 Accent 2"/>
    <w:basedOn w:val="12"/>
    <w:uiPriority w:val="68"/>
    <w:qFormat w:val="1"/>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3" w:themeFill="accent2" w:themeFillTint="00003F" w:val="clear"/>
    </w:tcPr>
    <w:tblStylePr w:type="firstRow">
      <w:rPr>
        <w:b w:val="1"/>
        <w:bCs w:val="1"/>
        <w:color w:val="000000" w:themeColor="text1"/>
        <w14:textFill>
          <w14:solidFill>
            <w14:schemeClr w14:val="tx1"/>
          </w14:solidFill>
        </w14:textFill>
      </w:rPr>
      <w:tblPr/>
      <w:tcPr>
        <w:shd w:color="auto" w:fill="f8eded" w:themeFill="accent2" w:themeFillTint="000019" w:val="clear"/>
      </w:tcPr>
    </w:tblStylePr>
    <w:tblStylePr w:type="lastRow">
      <w:rPr>
        <w:b w:val="1"/>
        <w:bCs w:val="1"/>
        <w:color w:val="000000" w:themeColor="text1"/>
        <w14:textFill>
          <w14:solidFill>
            <w14:schemeClr w14:val="tx1"/>
          </w14:solidFill>
        </w14:textFill>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space="0" w:sz="6" w:val="single"/>
          <w:insideV w:space="0" w:sz="6" w:val="single"/>
        </w:tcBorders>
        <w:shd w:color="auto" w:fill="dfa7a6" w:themeFill="accent2" w:themeFillTint="00007F" w:val="clear"/>
      </w:tcPr>
    </w:tblStylePr>
    <w:tblStylePr w:type="nwCell">
      <w:tblPr/>
      <w:tcPr>
        <w:shd w:color="auto" w:fill="ffffff" w:themeFill="background1" w:val="clear"/>
      </w:tcPr>
    </w:tblStylePr>
  </w:style>
  <w:style w:type="table" w:styleId="96">
    <w:name w:val="Medium Grid 2 Accent 3"/>
    <w:basedOn w:val="12"/>
    <w:uiPriority w:val="68"/>
    <w:qFormat w:val="1"/>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14:textFill>
          <w14:solidFill>
            <w14:schemeClr w14:val="tx1"/>
          </w14:solidFill>
        </w14:textFill>
      </w:rPr>
      <w:tblPr/>
      <w:tcPr>
        <w:shd w:color="auto" w:fill="f5f8ee" w:themeFill="accent3" w:themeFillTint="000019" w:val="clear"/>
      </w:tcPr>
    </w:tblStylePr>
    <w:tblStylePr w:type="lastRow">
      <w:rPr>
        <w:b w:val="1"/>
        <w:bCs w:val="1"/>
        <w:color w:val="000000" w:themeColor="text1"/>
        <w14:textFill>
          <w14:solidFill>
            <w14:schemeClr w14:val="tx1"/>
          </w14:solidFill>
        </w14:textFill>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space="0" w:sz="6" w:val="single"/>
          <w:insideV w:space="0" w:sz="6" w:val="single"/>
        </w:tcBorders>
        <w:shd w:color="auto" w:fill="cdddac" w:themeFill="accent3" w:themeFillTint="00007F" w:val="clear"/>
      </w:tcPr>
    </w:tblStylePr>
    <w:tblStylePr w:type="nwCell">
      <w:tblPr/>
      <w:tcPr>
        <w:shd w:color="auto" w:fill="ffffff" w:themeFill="background1" w:val="clear"/>
      </w:tcPr>
    </w:tblStylePr>
  </w:style>
  <w:style w:type="table" w:styleId="97">
    <w:name w:val="Medium Grid 2 Accent 4"/>
    <w:basedOn w:val="12"/>
    <w:uiPriority w:val="68"/>
    <w:qFormat w:val="1"/>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14:textFill>
          <w14:solidFill>
            <w14:schemeClr w14:val="tx1"/>
          </w14:solidFill>
        </w14:textFill>
      </w:rPr>
      <w:tblPr/>
      <w:tcPr>
        <w:shd w:color="auto" w:fill="f2eff5" w:themeFill="accent4" w:themeFillTint="000019" w:val="clear"/>
      </w:tcPr>
    </w:tblStylePr>
    <w:tblStylePr w:type="lastRow">
      <w:rPr>
        <w:b w:val="1"/>
        <w:bCs w:val="1"/>
        <w:color w:val="000000" w:themeColor="text1"/>
        <w14:textFill>
          <w14:solidFill>
            <w14:schemeClr w14:val="tx1"/>
          </w14:solidFill>
        </w14:textFill>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space="0" w:sz="6" w:val="single"/>
          <w:insideV w:space="0" w:sz="6" w:val="single"/>
        </w:tcBorders>
        <w:shd w:color="auto" w:fill="bfb1d0" w:themeFill="accent4" w:themeFillTint="00007F" w:val="clear"/>
      </w:tcPr>
    </w:tblStylePr>
    <w:tblStylePr w:type="nwCell">
      <w:tblPr/>
      <w:tcPr>
        <w:shd w:color="auto" w:fill="ffffff" w:themeFill="background1" w:val="clear"/>
      </w:tcPr>
    </w:tblStylePr>
  </w:style>
  <w:style w:type="table" w:styleId="98">
    <w:name w:val="Medium Grid 2 Accent 5"/>
    <w:basedOn w:val="12"/>
    <w:uiPriority w:val="68"/>
    <w:qFormat w:val="1"/>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0" w:themeFill="accent5" w:themeFillTint="00003F" w:val="clear"/>
    </w:tcPr>
    <w:tblStylePr w:type="firstRow">
      <w:rPr>
        <w:b w:val="1"/>
        <w:bCs w:val="1"/>
        <w:color w:val="000000" w:themeColor="text1"/>
        <w14:textFill>
          <w14:solidFill>
            <w14:schemeClr w14:val="tx1"/>
          </w14:solidFill>
        </w14:textFill>
      </w:rPr>
      <w:tblPr/>
      <w:tcPr>
        <w:shd w:color="auto" w:fill="edf6f9" w:themeFill="accent5" w:themeFillTint="000019" w:val="clear"/>
      </w:tcPr>
    </w:tblStylePr>
    <w:tblStylePr w:type="lastRow">
      <w:rPr>
        <w:b w:val="1"/>
        <w:bCs w:val="1"/>
        <w:color w:val="000000" w:themeColor="text1"/>
        <w14:textFill>
          <w14:solidFill>
            <w14:schemeClr w14:val="tx1"/>
          </w14:solidFill>
        </w14:textFill>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space="0" w:sz="6" w:val="single"/>
          <w:insideV w:space="0" w:sz="6" w:val="single"/>
        </w:tcBorders>
        <w:shd w:color="auto" w:fill="a5d5e2" w:themeFill="accent5" w:themeFillTint="00007F" w:val="clear"/>
      </w:tcPr>
    </w:tblStylePr>
    <w:tblStylePr w:type="nwCell">
      <w:tblPr/>
      <w:tcPr>
        <w:shd w:color="auto" w:fill="ffffff" w:themeFill="background1" w:val="clear"/>
      </w:tcPr>
    </w:tblStylePr>
  </w:style>
  <w:style w:type="table" w:styleId="99">
    <w:name w:val="Medium Grid 2 Accent 6"/>
    <w:basedOn w:val="12"/>
    <w:uiPriority w:val="68"/>
    <w:qFormat w:val="1"/>
    <w:pPr>
      <w:spacing w:after="0" w:line="240" w:lineRule="auto"/>
    </w:pPr>
    <w:rPr>
      <w:rFonts w:asciiTheme="majorHAnsi" w:cstheme="majorBidi" w:eastAsiaTheme="majorEastAsia" w:hAnsiTheme="majorHAnsi"/>
      <w:color w:val="000000" w:themeColor="text1"/>
      <w14:textFill>
        <w14:solidFill>
          <w14:schemeClr w14:val="tx1"/>
        </w14:solidFill>
      </w14:textFill>
    </w:rPr>
    <w:tblPr>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5d1" w:themeFill="accent6" w:themeFillTint="00003F" w:val="clear"/>
    </w:tcPr>
    <w:tblStylePr w:type="firstRow">
      <w:rPr>
        <w:b w:val="1"/>
        <w:bCs w:val="1"/>
        <w:color w:val="000000" w:themeColor="text1"/>
        <w14:textFill>
          <w14:solidFill>
            <w14:schemeClr w14:val="tx1"/>
          </w14:solidFill>
        </w14:textFill>
      </w:rPr>
      <w:tblPr/>
      <w:tcPr>
        <w:shd w:color="auto" w:fill="fef4ec" w:themeFill="accent6" w:themeFillTint="000019" w:val="clear"/>
      </w:tcPr>
    </w:tblStylePr>
    <w:tblStylePr w:type="lastRow">
      <w:rPr>
        <w:b w:val="1"/>
        <w:bCs w:val="1"/>
        <w:color w:val="000000" w:themeColor="text1"/>
        <w14:textFill>
          <w14:solidFill>
            <w14:schemeClr w14:val="tx1"/>
          </w14:solidFill>
        </w14:textFill>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14:textFill>
          <w14:solidFill>
            <w14:schemeClr w14:val="tx1"/>
          </w14:solidFill>
        </w14:textFill>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space="0" w:sz="6" w:val="single"/>
          <w:insideV w:space="0" w:sz="6" w:val="single"/>
        </w:tcBorders>
        <w:shd w:color="auto" w:fill="fbcaa2" w:themeFill="accent6" w:themeFillTint="00007F" w:val="clear"/>
      </w:tcPr>
    </w:tblStylePr>
    <w:tblStylePr w:type="nwCell">
      <w:tblPr/>
      <w:tcPr>
        <w:shd w:color="auto" w:fill="ffffff" w:themeFill="background1" w:val="clear"/>
      </w:tcPr>
    </w:tblStylePr>
  </w:style>
  <w:style w:type="table" w:styleId="100">
    <w:name w:val="Medium Grid 3"/>
    <w:basedOn w:val="12"/>
    <w:uiPriority w:val="69"/>
    <w:qFormat w:val="1"/>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bfbfbf" w:themeFill="text1" w:themeFillTint="00003F" w:val="clear"/>
    </w:tcPr>
    <w:tblStylePr w:type="firstRow">
      <w:rPr>
        <w:b w:val="1"/>
        <w:bCs w:val="1"/>
        <w:i w:val="0"/>
        <w:iCs w:val="0"/>
        <w:color w:val="ffffff" w:themeColor="background1"/>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space="0" w:sz="8" w:val="single"/>
        </w:tcBorders>
        <w:shd w:color="auto" w:fill="000000" w:themeFill="text1" w:val="clear"/>
      </w:tcPr>
    </w:tblStylePr>
    <w:tblStylePr w:type="lastRow">
      <w:rPr>
        <w:b w:val="1"/>
        <w:bCs w:val="1"/>
        <w:i w:val="0"/>
        <w:iCs w:val="0"/>
        <w:color w:val="ffffff" w:themeColor="background1"/>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8" w:val="single"/>
        </w:tcBorders>
        <w:shd w:color="auto" w:fill="000000" w:themeFill="text1" w:val="clear"/>
      </w:tcPr>
    </w:tblStylePr>
    <w:tblStylePr w:type="firstCol">
      <w:rPr>
        <w:b w:val="1"/>
        <w:bCs w:val="1"/>
        <w:i w:val="0"/>
        <w:iCs w:val="0"/>
        <w:color w:val="ffffff" w:themeColor="background1"/>
        <w14:textFill>
          <w14:solidFill>
            <w14:schemeClr w14:val="bg1"/>
          </w14:solidFill>
        </w14:textFill>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14:textFill>
          <w14:solidFill>
            <w14:schemeClr w14:val="bg1"/>
          </w14:solidFill>
        </w14:textFill>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7f7f7f"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7f7f7f" w:themeFill="text1" w:themeFillTint="00007F" w:val="clear"/>
      </w:tcPr>
    </w:tblStylePr>
  </w:style>
  <w:style w:type="table" w:styleId="101">
    <w:name w:val="Medium Grid 3 Accent 1"/>
    <w:basedOn w:val="12"/>
    <w:uiPriority w:val="69"/>
    <w:qFormat w:val="1"/>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space="0" w:sz="8" w:val="single"/>
        </w:tcBorders>
        <w:shd w:color="auto" w:fill="4f81bd" w:themeFill="accent1" w:val="clear"/>
      </w:tcPr>
    </w:tblStylePr>
    <w:tblStylePr w:type="lastRow">
      <w:rPr>
        <w:b w:val="1"/>
        <w:bCs w:val="1"/>
        <w:i w:val="0"/>
        <w:iCs w:val="0"/>
        <w:color w:val="ffffff" w:themeColor="background1"/>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8" w:val="single"/>
        </w:tcBorders>
        <w:shd w:color="auto" w:fill="4f81bd" w:themeFill="accent1" w:val="clear"/>
      </w:tcPr>
    </w:tblStylePr>
    <w:tblStylePr w:type="firstCol">
      <w:rPr>
        <w:b w:val="1"/>
        <w:bCs w:val="1"/>
        <w:i w:val="0"/>
        <w:iCs w:val="0"/>
        <w:color w:val="ffffff" w:themeColor="background1"/>
        <w14:textFill>
          <w14:solidFill>
            <w14:schemeClr w14:val="bg1"/>
          </w14:solidFill>
        </w14:textFill>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14:textFill>
          <w14:solidFill>
            <w14:schemeClr w14:val="bg1"/>
          </w14:solidFill>
        </w14:textFill>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c0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a7c0de" w:themeFill="accent1" w:themeFillTint="00007F" w:val="clear"/>
      </w:tcPr>
    </w:tblStylePr>
  </w:style>
  <w:style w:type="table" w:styleId="102">
    <w:name w:val="Medium Grid 3 Accent 2"/>
    <w:basedOn w:val="12"/>
    <w:uiPriority w:val="69"/>
    <w:qFormat w:val="1"/>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3" w:themeFill="accent2" w:themeFillTint="00003F" w:val="clear"/>
    </w:tcPr>
    <w:tblStylePr w:type="firstRow">
      <w:rPr>
        <w:b w:val="1"/>
        <w:bCs w:val="1"/>
        <w:i w:val="0"/>
        <w:iCs w:val="0"/>
        <w:color w:val="ffffff" w:themeColor="background1"/>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space="0" w:sz="8" w:val="single"/>
        </w:tcBorders>
        <w:shd w:color="auto" w:fill="c0504d" w:themeFill="accent2" w:val="clear"/>
      </w:tcPr>
    </w:tblStylePr>
    <w:tblStylePr w:type="lastRow">
      <w:rPr>
        <w:b w:val="1"/>
        <w:bCs w:val="1"/>
        <w:i w:val="0"/>
        <w:iCs w:val="0"/>
        <w:color w:val="ffffff" w:themeColor="background1"/>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8" w:val="single"/>
        </w:tcBorders>
        <w:shd w:color="auto" w:fill="c0504d" w:themeFill="accent2" w:val="clear"/>
      </w:tcPr>
    </w:tblStylePr>
    <w:tblStylePr w:type="firstCol">
      <w:rPr>
        <w:b w:val="1"/>
        <w:bCs w:val="1"/>
        <w:i w:val="0"/>
        <w:iCs w:val="0"/>
        <w:color w:val="ffffff" w:themeColor="background1"/>
        <w14:textFill>
          <w14:solidFill>
            <w14:schemeClr w14:val="bg1"/>
          </w14:solidFill>
        </w14:textFill>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14:textFill>
          <w14:solidFill>
            <w14:schemeClr w14:val="bg1"/>
          </w14:solidFill>
        </w14:textFill>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dfa7a6" w:themeFill="accent2" w:themeFillTint="00007F" w:val="clear"/>
      </w:tcPr>
    </w:tblStylePr>
  </w:style>
  <w:style w:type="table" w:styleId="103">
    <w:name w:val="Medium Grid 3 Accent 3"/>
    <w:basedOn w:val="12"/>
    <w:uiPriority w:val="69"/>
    <w:qFormat w:val="1"/>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space="0" w:sz="8" w:val="single"/>
        </w:tcBorders>
        <w:shd w:color="auto" w:fill="9bbb59" w:themeFill="accent3" w:val="clear"/>
      </w:tcPr>
    </w:tblStylePr>
    <w:tblStylePr w:type="lastRow">
      <w:rPr>
        <w:b w:val="1"/>
        <w:bCs w:val="1"/>
        <w:i w:val="0"/>
        <w:iCs w:val="0"/>
        <w:color w:val="ffffff" w:themeColor="background1"/>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8" w:val="single"/>
        </w:tcBorders>
        <w:shd w:color="auto" w:fill="9bbb59" w:themeFill="accent3" w:val="clear"/>
      </w:tcPr>
    </w:tblStylePr>
    <w:tblStylePr w:type="firstCol">
      <w:rPr>
        <w:b w:val="1"/>
        <w:bCs w:val="1"/>
        <w:i w:val="0"/>
        <w:iCs w:val="0"/>
        <w:color w:val="ffffff" w:themeColor="background1"/>
        <w14:textFill>
          <w14:solidFill>
            <w14:schemeClr w14:val="bg1"/>
          </w14:solidFill>
        </w14:textFill>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14:textFill>
          <w14:solidFill>
            <w14:schemeClr w14:val="bg1"/>
          </w14:solidFill>
        </w14:textFill>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cdddac" w:themeFill="accent3" w:themeFillTint="00007F" w:val="clear"/>
      </w:tcPr>
    </w:tblStylePr>
  </w:style>
  <w:style w:type="table" w:styleId="104">
    <w:name w:val="Medium Grid 3 Accent 4"/>
    <w:basedOn w:val="12"/>
    <w:uiPriority w:val="69"/>
    <w:qFormat w:val="1"/>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space="0" w:sz="8" w:val="single"/>
        </w:tcBorders>
        <w:shd w:color="auto" w:fill="8064a2" w:themeFill="accent4" w:val="clear"/>
      </w:tcPr>
    </w:tblStylePr>
    <w:tblStylePr w:type="lastRow">
      <w:rPr>
        <w:b w:val="1"/>
        <w:bCs w:val="1"/>
        <w:i w:val="0"/>
        <w:iCs w:val="0"/>
        <w:color w:val="ffffff" w:themeColor="background1"/>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8" w:val="single"/>
        </w:tcBorders>
        <w:shd w:color="auto" w:fill="8064a2" w:themeFill="accent4" w:val="clear"/>
      </w:tcPr>
    </w:tblStylePr>
    <w:tblStylePr w:type="firstCol">
      <w:rPr>
        <w:b w:val="1"/>
        <w:bCs w:val="1"/>
        <w:i w:val="0"/>
        <w:iCs w:val="0"/>
        <w:color w:val="ffffff" w:themeColor="background1"/>
        <w14:textFill>
          <w14:solidFill>
            <w14:schemeClr w14:val="bg1"/>
          </w14:solidFill>
        </w14:textFill>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14:textFill>
          <w14:solidFill>
            <w14:schemeClr w14:val="bg1"/>
          </w14:solidFill>
        </w14:textFill>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bfb1d0" w:themeFill="accent4" w:themeFillTint="00007F" w:val="clear"/>
      </w:tcPr>
    </w:tblStylePr>
  </w:style>
  <w:style w:type="table" w:styleId="105">
    <w:name w:val="Medium Grid 3 Accent 5"/>
    <w:basedOn w:val="12"/>
    <w:uiPriority w:val="69"/>
    <w:qFormat w:val="1"/>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0" w:themeFill="accent5" w:themeFillTint="00003F" w:val="clear"/>
    </w:tcPr>
    <w:tblStylePr w:type="firstRow">
      <w:rPr>
        <w:b w:val="1"/>
        <w:bCs w:val="1"/>
        <w:i w:val="0"/>
        <w:iCs w:val="0"/>
        <w:color w:val="ffffff" w:themeColor="background1"/>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space="0" w:sz="8" w:val="single"/>
        </w:tcBorders>
        <w:shd w:color="auto" w:fill="4bacc6" w:themeFill="accent5" w:val="clear"/>
      </w:tcPr>
    </w:tblStylePr>
    <w:tblStylePr w:type="lastRow">
      <w:rPr>
        <w:b w:val="1"/>
        <w:bCs w:val="1"/>
        <w:i w:val="0"/>
        <w:iCs w:val="0"/>
        <w:color w:val="ffffff" w:themeColor="background1"/>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8" w:val="single"/>
        </w:tcBorders>
        <w:shd w:color="auto" w:fill="4bacc6" w:themeFill="accent5" w:val="clear"/>
      </w:tcPr>
    </w:tblStylePr>
    <w:tblStylePr w:type="firstCol">
      <w:rPr>
        <w:b w:val="1"/>
        <w:bCs w:val="1"/>
        <w:i w:val="0"/>
        <w:iCs w:val="0"/>
        <w:color w:val="ffffff" w:themeColor="background1"/>
        <w14:textFill>
          <w14:solidFill>
            <w14:schemeClr w14:val="bg1"/>
          </w14:solidFill>
        </w14:textFill>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14:textFill>
          <w14:solidFill>
            <w14:schemeClr w14:val="bg1"/>
          </w14:solidFill>
        </w14:textFill>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a5d5e2" w:themeFill="accent5" w:themeFillTint="00007F" w:val="clear"/>
      </w:tcPr>
    </w:tblStylePr>
  </w:style>
  <w:style w:type="table" w:styleId="106">
    <w:name w:val="Medium Grid 3 Accent 6"/>
    <w:basedOn w:val="12"/>
    <w:uiPriority w:val="69"/>
    <w:qFormat w:val="1"/>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5d1" w:themeFill="accent6" w:themeFillTint="00003F" w:val="clear"/>
    </w:tcPr>
    <w:tblStylePr w:type="firstRow">
      <w:rPr>
        <w:b w:val="1"/>
        <w:bCs w:val="1"/>
        <w:i w:val="0"/>
        <w:iCs w:val="0"/>
        <w:color w:val="ffffff" w:themeColor="background1"/>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space="0" w:sz="8" w:val="single"/>
        </w:tcBorders>
        <w:shd w:color="auto" w:fill="f79646" w:themeFill="accent6" w:val="clear"/>
      </w:tcPr>
    </w:tblStylePr>
    <w:tblStylePr w:type="lastRow">
      <w:rPr>
        <w:b w:val="1"/>
        <w:bCs w:val="1"/>
        <w:i w:val="0"/>
        <w:iCs w:val="0"/>
        <w:color w:val="ffffff" w:themeColor="background1"/>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8" w:val="single"/>
        </w:tcBorders>
        <w:shd w:color="auto" w:fill="f79646" w:themeFill="accent6" w:val="clear"/>
      </w:tcPr>
    </w:tblStylePr>
    <w:tblStylePr w:type="firstCol">
      <w:rPr>
        <w:b w:val="1"/>
        <w:bCs w:val="1"/>
        <w:i w:val="0"/>
        <w:iCs w:val="0"/>
        <w:color w:val="ffffff" w:themeColor="background1"/>
        <w14:textFill>
          <w14:solidFill>
            <w14:schemeClr w14:val="bg1"/>
          </w14:solidFill>
        </w14:textFill>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14:textFill>
          <w14:solidFill>
            <w14:schemeClr w14:val="bg1"/>
          </w14:solidFill>
        </w14:textFill>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fbcaa2" w:themeFill="accent6" w:themeFillTint="00007F" w:val="clear"/>
      </w:tcPr>
    </w:tblStylePr>
  </w:style>
  <w:style w:type="table" w:styleId="107">
    <w:name w:val="Dark List"/>
    <w:basedOn w:val="12"/>
    <w:uiPriority w:val="70"/>
    <w:qFormat w:val="1"/>
    <w:pPr>
      <w:spacing w:after="0" w:line="240" w:lineRule="auto"/>
    </w:pPr>
    <w:rPr>
      <w:color w:val="ffffff" w:themeColor="background1"/>
      <w14:textFill>
        <w14:solidFill>
          <w14:schemeClr w14:val="bg1"/>
        </w14:solidFill>
      </w14:textFill>
    </w:rPr>
    <w:tblPr>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108">
    <w:name w:val="Dark List Accent 1"/>
    <w:basedOn w:val="12"/>
    <w:uiPriority w:val="70"/>
    <w:qFormat w:val="1"/>
    <w:pPr>
      <w:spacing w:after="0" w:line="240" w:lineRule="auto"/>
    </w:pPr>
    <w:rPr>
      <w:color w:val="ffffff" w:themeColor="background1"/>
      <w14:textFill>
        <w14:solidFill>
          <w14:schemeClr w14:val="bg1"/>
        </w14:solidFill>
      </w14:textFill>
    </w:rPr>
    <w:tblPr>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1"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60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60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60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6091" w:themeFill="accent1" w:themeFillShade="0000BF" w:val="clear"/>
      </w:tcPr>
    </w:tblStylePr>
  </w:style>
  <w:style w:type="table" w:styleId="109">
    <w:name w:val="Dark List Accent 2"/>
    <w:basedOn w:val="12"/>
    <w:uiPriority w:val="70"/>
    <w:qFormat w:val="1"/>
    <w:pPr>
      <w:spacing w:after="0" w:line="240" w:lineRule="auto"/>
    </w:pPr>
    <w:rPr>
      <w:color w:val="ffffff" w:themeColor="background1"/>
      <w14:textFill>
        <w14:solidFill>
          <w14:schemeClr w14:val="bg1"/>
        </w14:solidFill>
      </w14:textFill>
    </w:rPr>
    <w:tblPr>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7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7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7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734" w:themeFill="accent2" w:themeFillShade="0000BF" w:val="clear"/>
      </w:tcPr>
    </w:tblStylePr>
  </w:style>
  <w:style w:type="table" w:styleId="110">
    <w:name w:val="Dark List Accent 3"/>
    <w:basedOn w:val="12"/>
    <w:uiPriority w:val="70"/>
    <w:qFormat w:val="1"/>
    <w:pPr>
      <w:spacing w:after="0" w:line="240" w:lineRule="auto"/>
    </w:pPr>
    <w:rPr>
      <w:color w:val="ffffff" w:themeColor="background1"/>
      <w14:textFill>
        <w14:solidFill>
          <w14:schemeClr w14:val="bg1"/>
        </w14:solidFill>
      </w14:textFill>
    </w:rPr>
    <w:tblPr>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7"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111">
    <w:name w:val="Dark List Accent 4"/>
    <w:basedOn w:val="12"/>
    <w:uiPriority w:val="70"/>
    <w:qFormat w:val="1"/>
    <w:pPr>
      <w:spacing w:after="0" w:line="240" w:lineRule="auto"/>
    </w:pPr>
    <w:rPr>
      <w:color w:val="ffffff" w:themeColor="background1"/>
      <w14:textFill>
        <w14:solidFill>
          <w14:schemeClr w14:val="bg1"/>
        </w14:solidFill>
      </w14:textFill>
    </w:rPr>
    <w:tblPr>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0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112">
    <w:name w:val="Dark List Accent 5"/>
    <w:basedOn w:val="12"/>
    <w:uiPriority w:val="70"/>
    <w:qFormat w:val="1"/>
    <w:pPr>
      <w:spacing w:after="0" w:line="240" w:lineRule="auto"/>
    </w:pPr>
    <w:rPr>
      <w:color w:val="ffffff" w:themeColor="background1"/>
      <w14:textFill>
        <w14:solidFill>
          <w14:schemeClr w14:val="bg1"/>
        </w14:solidFill>
      </w14:textFill>
    </w:rPr>
    <w:tblPr>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113">
    <w:name w:val="Dark List Accent 6"/>
    <w:basedOn w:val="12"/>
    <w:uiPriority w:val="70"/>
    <w:qFormat w:val="1"/>
    <w:pPr>
      <w:spacing w:after="0" w:line="240" w:lineRule="auto"/>
    </w:pPr>
    <w:rPr>
      <w:color w:val="ffffff" w:themeColor="background1"/>
      <w14:textFill>
        <w14:solidFill>
          <w14:schemeClr w14:val="bg1"/>
        </w14:solidFill>
      </w14:textFill>
    </w:rPr>
    <w:tblPr>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9"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9"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9"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9" w:themeFill="accent6" w:themeFillShade="0000BF" w:val="clear"/>
      </w:tcPr>
    </w:tblStylePr>
  </w:style>
  <w:style w:type="table" w:styleId="114">
    <w:name w:val="Colorful Shading"/>
    <w:basedOn w:val="12"/>
    <w:uiPriority w:val="71"/>
    <w:qFormat w:val="1"/>
    <w:pPr>
      <w:spacing w:after="0" w:line="240" w:lineRule="auto"/>
    </w:pPr>
    <w:rPr>
      <w:color w:val="000000" w:themeColor="text1"/>
      <w14:textFill>
        <w14:solidFill>
          <w14:schemeClr w14:val="tx1"/>
        </w14:solidFill>
      </w14:textFill>
    </w:rPr>
    <w:tblPr>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5e5e5"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14:textFill>
          <w14:solidFill>
            <w14:schemeClr w14:val="bg1"/>
          </w14:solidFill>
        </w14:textFill>
      </w:rPr>
      <w:tblPr/>
      <w:tcPr>
        <w:tcBorders>
          <w:top w:color="ffffff" w:space="0" w:sz="6" w:themeColor="background1" w:val="single"/>
        </w:tcBorders>
        <w:shd w:color="auto" w:fill="000000" w:themeFill="text1" w:themeFillShade="000099" w:val="clear"/>
      </w:tcPr>
    </w:tblStylePr>
    <w:tblStylePr w:type="fir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4" w:val="single"/>
          <w:insideV w:space="0" w:sz="0" w:val="nil"/>
        </w:tcBorders>
        <w:shd w:color="auto" w:fill="000000" w:themeFill="text1" w:themeFillShade="000099" w:val="clear"/>
      </w:tcPr>
    </w:tblStylePr>
    <w:tblStylePr w:type="la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7f7f7f" w:themeFill="text1" w:themeFillTint="00007F" w:val="clear"/>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qFormat w:val="1"/>
    <w:pPr>
      <w:spacing w:after="0" w:line="240" w:lineRule="auto"/>
    </w:pPr>
    <w:rPr>
      <w:color w:val="000000" w:themeColor="text1"/>
      <w14:textFill>
        <w14:solidFill>
          <w14:schemeClr w14:val="tx1"/>
        </w14:solidFill>
      </w14:textFill>
    </w:rPr>
    <w:tblPr>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14:textFill>
          <w14:solidFill>
            <w14:schemeClr w14:val="bg1"/>
          </w14:solidFill>
        </w14:textFill>
      </w:rPr>
      <w:tblPr/>
      <w:tcPr>
        <w:tcBorders>
          <w:top w:color="ffffff" w:space="0" w:sz="6" w:themeColor="background1" w:val="single"/>
        </w:tcBorders>
        <w:shd w:color="auto" w:fill="2b4d74" w:themeFill="accent1" w:themeFillShade="000099" w:val="clear"/>
      </w:tcPr>
    </w:tblStylePr>
    <w:tblStylePr w:type="fir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4" w:val="single"/>
          <w:insideV w:space="0" w:sz="0" w:val="nil"/>
        </w:tcBorders>
        <w:shd w:color="auto" w:fill="2b4d74" w:themeFill="accent1" w:themeFillShade="000099" w:val="clear"/>
      </w:tcPr>
    </w:tblStylePr>
    <w:tblStylePr w:type="la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0" w:val="nil"/>
          <w:insideV w:space="0" w:sz="0" w:val="nil"/>
        </w:tcBorders>
        <w:shd w:color="auto" w:fill="2b4d74" w:themeFill="accent1" w:themeFillShade="000099" w:val="clear"/>
      </w:tcPr>
    </w:tblStylePr>
    <w:tblStylePr w:type="band1Vert">
      <w:tblPr/>
      <w:tcPr>
        <w:shd w:color="auto" w:fill="b8cce4" w:themeFill="accent1" w:themeFillTint="000066" w:val="clear"/>
      </w:tcPr>
    </w:tblStylePr>
    <w:tblStylePr w:type="band1Horz">
      <w:tblPr/>
      <w:tcPr>
        <w:shd w:color="auto" w:fill="a7c0de" w:themeFill="accent1" w:themeFillTint="00007F" w:val="clear"/>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qFormat w:val="1"/>
    <w:pPr>
      <w:spacing w:after="0" w:line="240" w:lineRule="auto"/>
    </w:pPr>
    <w:rPr>
      <w:color w:val="000000" w:themeColor="text1"/>
      <w14:textFill>
        <w14:solidFill>
          <w14:schemeClr w14:val="tx1"/>
        </w14:solidFill>
      </w14:textFill>
    </w:rPr>
    <w:tblPr>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14:textFill>
          <w14:solidFill>
            <w14:schemeClr w14:val="bg1"/>
          </w14:solidFill>
        </w14:textFill>
      </w:rPr>
      <w:tblPr/>
      <w:tcPr>
        <w:tcBorders>
          <w:top w:color="ffffff" w:space="0" w:sz="6" w:themeColor="background1" w:val="single"/>
        </w:tcBorders>
        <w:shd w:color="auto" w:fill="772c2a" w:themeFill="accent2" w:themeFillShade="000099" w:val="clear"/>
      </w:tcPr>
    </w:tblStylePr>
    <w:tblStylePr w:type="fir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4" w:val="single"/>
          <w:insideV w:space="0" w:sz="0" w:val="nil"/>
        </w:tcBorders>
        <w:shd w:color="auto" w:fill="772c2a" w:themeFill="accent2" w:themeFillShade="000099" w:val="clear"/>
      </w:tcPr>
    </w:tblStylePr>
    <w:tblStylePr w:type="la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qFormat w:val="1"/>
    <w:pPr>
      <w:spacing w:after="0" w:line="240" w:lineRule="auto"/>
    </w:pPr>
    <w:rPr>
      <w:color w:val="000000" w:themeColor="text1"/>
      <w14:textFill>
        <w14:solidFill>
          <w14:schemeClr w14:val="tx1"/>
        </w14:solidFill>
      </w14:textFill>
    </w:rPr>
    <w:tblPr>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14:textFill>
          <w14:solidFill>
            <w14:schemeClr w14:val="bg1"/>
          </w14:solidFill>
        </w14:textFill>
      </w:rPr>
      <w:tblPr/>
      <w:tcPr>
        <w:tcBorders>
          <w:top w:color="ffffff" w:space="0" w:sz="6" w:themeColor="background1" w:val="single"/>
        </w:tcBorders>
        <w:shd w:color="auto" w:fill="5e7530" w:themeFill="accent3" w:themeFillShade="000099" w:val="clear"/>
      </w:tcPr>
    </w:tblStylePr>
    <w:tblStylePr w:type="fir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4" w:val="single"/>
          <w:insideV w:space="0" w:sz="0" w:val="nil"/>
        </w:tcBorders>
        <w:shd w:color="auto" w:fill="5e7530" w:themeFill="accent3" w:themeFillShade="000099" w:val="clear"/>
      </w:tcPr>
    </w:tblStylePr>
    <w:tblStylePr w:type="la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118">
    <w:name w:val="Colorful Shading Accent 4"/>
    <w:basedOn w:val="12"/>
    <w:uiPriority w:val="71"/>
    <w:qFormat w:val="1"/>
    <w:pPr>
      <w:spacing w:after="0" w:line="240" w:lineRule="auto"/>
    </w:pPr>
    <w:rPr>
      <w:color w:val="000000" w:themeColor="text1"/>
      <w14:textFill>
        <w14:solidFill>
          <w14:schemeClr w14:val="tx1"/>
        </w14:solidFill>
      </w14:textFill>
    </w:rPr>
    <w:tblPr>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5"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14:textFill>
          <w14:solidFill>
            <w14:schemeClr w14:val="bg1"/>
          </w14:solidFill>
        </w14:textFill>
      </w:rPr>
      <w:tblPr/>
      <w:tcPr>
        <w:tcBorders>
          <w:top w:color="ffffff" w:space="0" w:sz="6" w:themeColor="background1" w:val="single"/>
        </w:tcBorders>
        <w:shd w:color="auto" w:fill="4c3a62" w:themeFill="accent4" w:themeFillShade="000099" w:val="clear"/>
      </w:tcPr>
    </w:tblStylePr>
    <w:tblStylePr w:type="fir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4" w:val="single"/>
          <w:insideV w:space="0" w:sz="0" w:val="nil"/>
        </w:tcBorders>
        <w:shd w:color="auto" w:fill="4c3a62" w:themeFill="accent4" w:themeFillShade="000099" w:val="clear"/>
      </w:tcPr>
    </w:tblStylePr>
    <w:tblStylePr w:type="la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0" w:val="nil"/>
          <w:insideV w:space="0" w:sz="0" w:val="nil"/>
        </w:tcBorders>
        <w:shd w:color="auto" w:fill="4c3a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qFormat w:val="1"/>
    <w:pPr>
      <w:spacing w:after="0" w:line="240" w:lineRule="auto"/>
    </w:pPr>
    <w:rPr>
      <w:color w:val="000000" w:themeColor="text1"/>
      <w14:textFill>
        <w14:solidFill>
          <w14:schemeClr w14:val="tx1"/>
        </w14:solidFill>
      </w14:textFill>
    </w:rPr>
    <w:tblPr>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14:textFill>
          <w14:solidFill>
            <w14:schemeClr w14:val="bg1"/>
          </w14:solidFill>
        </w14:textFill>
      </w:rPr>
      <w:tblPr/>
      <w:tcPr>
        <w:tcBorders>
          <w:top w:color="ffffff" w:space="0" w:sz="6" w:themeColor="background1" w:val="single"/>
        </w:tcBorders>
        <w:shd w:color="auto" w:fill="276a7c" w:themeFill="accent5" w:themeFillShade="000099" w:val="clear"/>
      </w:tcPr>
    </w:tblStylePr>
    <w:tblStylePr w:type="fir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4" w:val="single"/>
          <w:insideV w:space="0" w:sz="0" w:val="nil"/>
        </w:tcBorders>
        <w:shd w:color="auto" w:fill="276a7c" w:themeFill="accent5" w:themeFillShade="000099" w:val="clear"/>
      </w:tcPr>
    </w:tblStylePr>
    <w:tblStylePr w:type="la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qFormat w:val="1"/>
    <w:pPr>
      <w:spacing w:after="0" w:line="240" w:lineRule="auto"/>
    </w:pPr>
    <w:rPr>
      <w:color w:val="000000" w:themeColor="text1"/>
      <w14:textFill>
        <w14:solidFill>
          <w14:schemeClr w14:val="tx1"/>
        </w14:solidFill>
      </w14:textFill>
    </w:rPr>
    <w:tblPr>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14:textFill>
          <w14:solidFill>
            <w14:schemeClr w14:val="bg1"/>
          </w14:solidFill>
        </w14:textFill>
      </w:rPr>
      <w:tblPr/>
      <w:tcPr>
        <w:tcBorders>
          <w:top w:color="ffffff" w:space="0" w:sz="6" w:themeColor="background1" w:val="single"/>
        </w:tcBorders>
        <w:shd w:color="auto" w:fill="b65607" w:themeFill="accent6" w:themeFillShade="000099" w:val="clear"/>
      </w:tcPr>
    </w:tblStylePr>
    <w:tblStylePr w:type="fir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4" w:val="single"/>
          <w:insideV w:space="0" w:sz="0" w:val="nil"/>
        </w:tcBorders>
        <w:shd w:color="auto" w:fill="b65607" w:themeFill="accent6" w:themeFillShade="000099" w:val="clear"/>
      </w:tcPr>
    </w:tblStylePr>
    <w:tblStylePr w:type="lastCol">
      <w:rPr>
        <w:color w:val="ffffff" w:themeColor="background1"/>
        <w14:textFill>
          <w14:solidFill>
            <w14:schemeClr w14:val="bg1"/>
          </w14:solidFill>
        </w14:textFill>
      </w:rPr>
      <w:tblPr/>
      <w:tcPr>
        <w:tcBorders>
          <w:top w:space="0" w:sz="0" w:val="nil"/>
          <w:left w:space="0" w:sz="0" w:val="nil"/>
          <w:bottom w:space="0" w:sz="0" w:val="nil"/>
          <w:right w:space="0" w:sz="0" w:val="nil"/>
          <w:insideH w:space="0" w:sz="0" w:val="nil"/>
          <w:insideV w:space="0" w:sz="0" w:val="nil"/>
        </w:tcBorders>
        <w:shd w:color="auto" w:fill="b65607"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qFormat w:val="1"/>
    <w:pPr>
      <w:spacing w:after="0" w:line="240" w:lineRule="auto"/>
    </w:pPr>
    <w:rPr>
      <w:color w:val="000000" w:themeColor="text1"/>
      <w14:textFill>
        <w14:solidFill>
          <w14:schemeClr w14:val="tx1"/>
        </w14:solidFill>
      </w14:textFill>
    </w:rPr>
    <w:tblPr>
      <w:tblCellMar>
        <w:top w:w="0.0" w:type="dxa"/>
        <w:left w:w="108.0" w:type="dxa"/>
        <w:bottom w:w="0.0" w:type="dxa"/>
        <w:right w:w="108.0" w:type="dxa"/>
      </w:tblCellMar>
    </w:tblPr>
    <w:tcPr>
      <w:shd w:color="auto" w:fill="e5e5e5" w:themeFill="text1" w:themeFillTint="000019" w:val="clear"/>
    </w:tcPr>
    <w:tblStylePr w:type="firstRow">
      <w:rPr>
        <w:b w:val="1"/>
        <w:bCs w:val="1"/>
        <w:color w:val="ffffff" w:themeColor="background1"/>
        <w14:textFill>
          <w14:solidFill>
            <w14:schemeClr w14:val="bg1"/>
          </w14:solidFill>
        </w14:textFill>
      </w:rPr>
      <w:tblPr/>
      <w:tcPr>
        <w:tcBorders>
          <w:bottom w:color="ffffff" w:space="0" w:sz="12" w:themeColor="background1" w:val="single"/>
        </w:tcBorders>
        <w:shd w:color="auto" w:fill="9e3a38" w:themeFill="accent2" w:themeFillShade="0000CC" w:val="clear"/>
      </w:tcPr>
    </w:tblStylePr>
    <w:tblStylePr w:type="lastRow">
      <w:rPr>
        <w:b w:val="1"/>
        <w:bCs w:val="1"/>
        <w:color w:val="9f3b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bfbfbf" w:themeFill="text1" w:themeFillTint="00003F" w:val="clear"/>
      </w:tcPr>
    </w:tblStylePr>
    <w:tblStylePr w:type="band1Horz">
      <w:tblPr/>
      <w:tcPr>
        <w:shd w:color="auto" w:fill="cccccc" w:themeFill="text1" w:themeFillTint="000033" w:val="clear"/>
      </w:tcPr>
    </w:tblStylePr>
  </w:style>
  <w:style w:type="table" w:styleId="122">
    <w:name w:val="Colorful List Accent 1"/>
    <w:basedOn w:val="12"/>
    <w:uiPriority w:val="72"/>
    <w:qFormat w:val="1"/>
    <w:pPr>
      <w:spacing w:after="0" w:line="240" w:lineRule="auto"/>
    </w:pPr>
    <w:rPr>
      <w:color w:val="000000" w:themeColor="text1"/>
      <w14:textFill>
        <w14:solidFill>
          <w14:schemeClr w14:val="tx1"/>
        </w14:solidFill>
      </w14:textFill>
    </w:rPr>
    <w:tblPr>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14:textFill>
          <w14:solidFill>
            <w14:schemeClr w14:val="bg1"/>
          </w14:solidFill>
        </w14:textFill>
      </w:rPr>
      <w:tblPr/>
      <w:tcPr>
        <w:tcBorders>
          <w:bottom w:color="ffffff" w:space="0" w:sz="12" w:themeColor="background1" w:val="single"/>
        </w:tcBorders>
        <w:shd w:color="auto" w:fill="9e3a38" w:themeFill="accent2" w:themeFillShade="0000CC" w:val="clear"/>
      </w:tcPr>
    </w:tblStylePr>
    <w:tblStylePr w:type="lastRow">
      <w:rPr>
        <w:b w:val="1"/>
        <w:bCs w:val="1"/>
        <w:color w:val="9f3b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14:textFill>
          <w14:solidFill>
            <w14:schemeClr w14:val="bg1"/>
          </w14:solidFill>
        </w14:textFill>
      </w:rPr>
      <w:tblPr/>
      <w:tcPr>
        <w:tcBorders>
          <w:bottom w:color="ffffff" w:space="0" w:sz="12" w:themeColor="background1" w:val="single"/>
        </w:tcBorders>
        <w:shd w:color="auto" w:fill="9e3a38" w:themeFill="accent2" w:themeFillShade="0000CC" w:val="clear"/>
      </w:tcPr>
    </w:tblStylePr>
    <w:tblStylePr w:type="lastRow">
      <w:rPr>
        <w:b w:val="1"/>
        <w:bCs w:val="1"/>
        <w:color w:val="9f3b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3" w:themeFill="accent2" w:themeFillTint="00003F" w:val="clear"/>
      </w:tcPr>
    </w:tblStylePr>
    <w:tblStylePr w:type="band1Horz">
      <w:tblPr/>
      <w:tcPr>
        <w:shd w:color="auto" w:fill="f2dbdb" w:themeFill="accent2" w:themeFillTint="000033" w:val="clear"/>
      </w:tcPr>
    </w:tblStylePr>
  </w:style>
  <w:style w:type="table" w:styleId="124">
    <w:name w:val="Colorful List Accent 3"/>
    <w:basedOn w:val="12"/>
    <w:uiPriority w:val="72"/>
    <w:qFormat w:val="1"/>
    <w:pPr>
      <w:spacing w:after="0" w:line="240" w:lineRule="auto"/>
    </w:pPr>
    <w:rPr>
      <w:color w:val="000000" w:themeColor="text1"/>
      <w14:textFill>
        <w14:solidFill>
          <w14:schemeClr w14:val="tx1"/>
        </w14:solidFill>
      </w14:textFill>
    </w:rPr>
    <w:tblPr>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14:textFill>
          <w14:solidFill>
            <w14:schemeClr w14:val="bg1"/>
          </w14:solidFill>
        </w14:textFill>
      </w:rPr>
      <w:tblPr/>
      <w:tcPr>
        <w:tcBorders>
          <w:bottom w:color="ffffff" w:space="0" w:sz="12" w:themeColor="background1" w:val="single"/>
        </w:tcBorders>
        <w:shd w:color="auto" w:fill="664e82" w:themeFill="accent4" w:themeFillShade="0000CC" w:val="clear"/>
      </w:tcPr>
    </w:tblStylePr>
    <w:tblStylePr w:type="lastRow">
      <w:rPr>
        <w:b w:val="1"/>
        <w:bCs w:val="1"/>
        <w:color w:val="664f83"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125">
    <w:name w:val="Colorful List Accent 4"/>
    <w:basedOn w:val="12"/>
    <w:uiPriority w:val="72"/>
    <w:qFormat w:val="1"/>
    <w:pPr>
      <w:spacing w:after="0" w:line="240" w:lineRule="auto"/>
    </w:pPr>
    <w:rPr>
      <w:color w:val="000000" w:themeColor="text1"/>
      <w14:textFill>
        <w14:solidFill>
          <w14:schemeClr w14:val="tx1"/>
        </w14:solidFill>
      </w14:textFill>
    </w:rPr>
    <w:tblPr>
      <w:tblCellMar>
        <w:top w:w="0.0" w:type="dxa"/>
        <w:left w:w="108.0" w:type="dxa"/>
        <w:bottom w:w="0.0" w:type="dxa"/>
        <w:right w:w="108.0" w:type="dxa"/>
      </w:tblCellMar>
    </w:tblPr>
    <w:tcPr>
      <w:shd w:color="auto" w:fill="f2eff5" w:themeFill="accent4" w:themeFillTint="000019" w:val="clear"/>
    </w:tcPr>
    <w:tblStylePr w:type="firstRow">
      <w:rPr>
        <w:b w:val="1"/>
        <w:bCs w:val="1"/>
        <w:color w:val="ffffff" w:themeColor="background1"/>
        <w14:textFill>
          <w14:solidFill>
            <w14:schemeClr w14:val="bg1"/>
          </w14:solidFill>
        </w14:textFill>
      </w:rPr>
      <w:tblPr/>
      <w:tcPr>
        <w:tcBorders>
          <w:bottom w:color="ffffff" w:space="0" w:sz="12" w:themeColor="background1" w:val="single"/>
        </w:tcBorders>
        <w:shd w:color="auto" w:fill="7e9c40" w:themeFill="accent3" w:themeFillShade="0000CC" w:val="clear"/>
      </w:tcPr>
    </w:tblStylePr>
    <w:tblStylePr w:type="lastRow">
      <w:rPr>
        <w:b w:val="1"/>
        <w:bCs w:val="1"/>
        <w:color w:val="7e9d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126">
    <w:name w:val="Colorful List Accent 5"/>
    <w:basedOn w:val="12"/>
    <w:uiPriority w:val="72"/>
    <w:qFormat w:val="1"/>
    <w:pPr>
      <w:spacing w:after="0" w:line="240" w:lineRule="auto"/>
    </w:pPr>
    <w:rPr>
      <w:color w:val="000000" w:themeColor="text1"/>
      <w14:textFill>
        <w14:solidFill>
          <w14:schemeClr w14:val="tx1"/>
        </w14:solidFill>
      </w14:textFill>
    </w:rPr>
    <w:tblPr>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14:textFill>
          <w14:solidFill>
            <w14:schemeClr w14:val="bg1"/>
          </w14:solidFill>
        </w14:textFill>
      </w:rPr>
      <w:tblPr/>
      <w:tcPr>
        <w:tcBorders>
          <w:bottom w:color="ffffff" w:space="0" w:sz="12" w:themeColor="background1" w:val="single"/>
        </w:tcBorders>
        <w:shd w:color="auto" w:fill="f3730a" w:themeFill="accent6" w:themeFillShade="0000CC" w:val="clear"/>
      </w:tcPr>
    </w:tblStylePr>
    <w:tblStylePr w:type="lastRow">
      <w:rPr>
        <w:b w:val="1"/>
        <w:bCs w:val="1"/>
        <w:color w:val="f3740b"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0" w:themeFill="accent5" w:themeFillTint="00003F" w:val="clear"/>
      </w:tcPr>
    </w:tblStylePr>
    <w:tblStylePr w:type="band1Horz">
      <w:tblPr/>
      <w:tcPr>
        <w:shd w:color="auto" w:fill="daeef3" w:themeFill="accent5" w:themeFillTint="000033" w:val="clear"/>
      </w:tcPr>
    </w:tblStylePr>
  </w:style>
  <w:style w:type="table" w:styleId="127">
    <w:name w:val="Colorful List Accent 6"/>
    <w:basedOn w:val="12"/>
    <w:uiPriority w:val="72"/>
    <w:qFormat w:val="1"/>
    <w:pPr>
      <w:spacing w:after="0" w:line="240" w:lineRule="auto"/>
    </w:pPr>
    <w:rPr>
      <w:color w:val="000000" w:themeColor="text1"/>
      <w14:textFill>
        <w14:solidFill>
          <w14:schemeClr w14:val="tx1"/>
        </w14:solidFill>
      </w14:textFill>
    </w:rPr>
    <w:tblPr>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14:textFill>
          <w14:solidFill>
            <w14:schemeClr w14:val="bg1"/>
          </w14:solidFill>
        </w14:textFill>
      </w:rPr>
      <w:tblPr/>
      <w:tcPr>
        <w:tcBorders>
          <w:bottom w:color="ffffff" w:space="0" w:sz="12" w:themeColor="background1" w:val="single"/>
        </w:tcBorders>
        <w:shd w:color="auto" w:fill="348da5" w:themeFill="accent5" w:themeFillShade="0000CC" w:val="clear"/>
      </w:tcPr>
    </w:tblStylePr>
    <w:tblStylePr w:type="lastRow">
      <w:rPr>
        <w:b w:val="1"/>
        <w:bCs w:val="1"/>
        <w:color w:val="358ea6"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5d1" w:themeFill="accent6" w:themeFillTint="00003F" w:val="clear"/>
      </w:tcPr>
    </w:tblStylePr>
    <w:tblStylePr w:type="band1Horz">
      <w:tblPr/>
      <w:tcPr>
        <w:shd w:color="auto" w:fill="fde9d9" w:themeFill="accent6" w:themeFillTint="000033" w:val="clear"/>
      </w:tcPr>
    </w:tblStylePr>
  </w:style>
  <w:style w:type="table" w:styleId="128">
    <w:name w:val="Colorful Grid"/>
    <w:basedOn w:val="12"/>
    <w:uiPriority w:val="73"/>
    <w:qFormat w:val="1"/>
    <w:pPr>
      <w:spacing w:after="0" w:line="240" w:lineRule="auto"/>
    </w:pPr>
    <w:rPr>
      <w:color w:val="000000" w:themeColor="text1"/>
      <w14:textFill>
        <w14:solidFill>
          <w14:schemeClr w14:val="tx1"/>
        </w14:solidFill>
      </w14:textFill>
    </w:rPr>
    <w:tblPr>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14:textFill>
          <w14:solidFill>
            <w14:schemeClr w14:val="tx1"/>
          </w14:solidFill>
        </w14:textFill>
      </w:rPr>
      <w:tblPr/>
      <w:tcPr>
        <w:shd w:color="auto" w:fill="999999" w:themeFill="text1" w:themeFillTint="000066" w:val="clear"/>
      </w:tcPr>
    </w:tblStylePr>
    <w:tblStylePr w:type="firstCol">
      <w:rPr>
        <w:color w:val="ffffff" w:themeColor="background1"/>
        <w14:textFill>
          <w14:solidFill>
            <w14:schemeClr w14:val="bg1"/>
          </w14:solidFill>
        </w14:textFill>
      </w:rPr>
      <w:tblPr/>
      <w:tcPr>
        <w:shd w:color="auto" w:fill="000000" w:themeFill="text1" w:themeFillShade="0000BF" w:val="clear"/>
      </w:tcPr>
    </w:tblStylePr>
    <w:tblStylePr w:type="lastCol">
      <w:rPr>
        <w:color w:val="ffffff" w:themeColor="background1"/>
        <w14:textFill>
          <w14:solidFill>
            <w14:schemeClr w14:val="bg1"/>
          </w14:solidFill>
        </w14:textFill>
      </w:rPr>
      <w:tblPr/>
      <w:tcPr>
        <w:shd w:color="auto" w:fill="000000" w:themeFill="text1" w:themeFillShade="0000BF" w:val="clear"/>
      </w:tcPr>
    </w:tblStylePr>
    <w:tblStylePr w:type="band1Vert">
      <w:tblPr/>
      <w:tcPr>
        <w:shd w:color="auto" w:fill="7f7f7f" w:themeFill="text1" w:themeFillTint="00007F" w:val="clear"/>
      </w:tcPr>
    </w:tblStylePr>
    <w:tblStylePr w:type="band1Horz">
      <w:tblPr/>
      <w:tcPr>
        <w:shd w:color="auto" w:fill="7f7f7f" w:themeFill="text1" w:themeFillTint="00007F" w:val="clear"/>
      </w:tcPr>
    </w:tblStylePr>
  </w:style>
  <w:style w:type="table" w:styleId="129">
    <w:name w:val="Colorful Grid Accent 1"/>
    <w:basedOn w:val="12"/>
    <w:uiPriority w:val="73"/>
    <w:qFormat w:val="1"/>
    <w:pPr>
      <w:spacing w:after="0" w:line="240" w:lineRule="auto"/>
    </w:pPr>
    <w:rPr>
      <w:color w:val="000000" w:themeColor="text1"/>
      <w14:textFill>
        <w14:solidFill>
          <w14:schemeClr w14:val="tx1"/>
        </w14:solidFill>
      </w14:textFill>
    </w:rPr>
    <w:tblPr>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14:textFill>
          <w14:solidFill>
            <w14:schemeClr w14:val="tx1"/>
          </w14:solidFill>
        </w14:textFill>
      </w:rPr>
      <w:tblPr/>
      <w:tcPr>
        <w:shd w:color="auto" w:fill="b8cce4" w:themeFill="accent1" w:themeFillTint="000066" w:val="clear"/>
      </w:tcPr>
    </w:tblStylePr>
    <w:tblStylePr w:type="firstCol">
      <w:rPr>
        <w:color w:val="ffffff" w:themeColor="background1"/>
        <w14:textFill>
          <w14:solidFill>
            <w14:schemeClr w14:val="bg1"/>
          </w14:solidFill>
        </w14:textFill>
      </w:rPr>
      <w:tblPr/>
      <w:tcPr>
        <w:shd w:color="auto" w:fill="366091" w:themeFill="accent1" w:themeFillShade="0000BF" w:val="clear"/>
      </w:tcPr>
    </w:tblStylePr>
    <w:tblStylePr w:type="lastCol">
      <w:rPr>
        <w:color w:val="ffffff" w:themeColor="background1"/>
        <w14:textFill>
          <w14:solidFill>
            <w14:schemeClr w14:val="bg1"/>
          </w14:solidFill>
        </w14:textFill>
      </w:rPr>
      <w:tblPr/>
      <w:tcPr>
        <w:shd w:color="auto" w:fill="366091" w:themeFill="accent1" w:themeFillShade="0000BF" w:val="clear"/>
      </w:tcPr>
    </w:tblStylePr>
    <w:tblStylePr w:type="band1Vert">
      <w:tblPr/>
      <w:tcPr>
        <w:shd w:color="auto" w:fill="a7c0de" w:themeFill="accent1" w:themeFillTint="00007F" w:val="clear"/>
      </w:tcPr>
    </w:tblStylePr>
    <w:tblStylePr w:type="band1Horz">
      <w:tblPr/>
      <w:tcPr>
        <w:shd w:color="auto" w:fill="a7c0de" w:themeFill="accent1" w:themeFillTint="00007F" w:val="clear"/>
      </w:tcPr>
    </w:tblStylePr>
  </w:style>
  <w:style w:type="table" w:styleId="130">
    <w:name w:val="Colorful Grid Accent 2"/>
    <w:basedOn w:val="12"/>
    <w:uiPriority w:val="73"/>
    <w:qFormat w:val="1"/>
    <w:pPr>
      <w:spacing w:after="0" w:line="240" w:lineRule="auto"/>
    </w:pPr>
    <w:rPr>
      <w:color w:val="000000" w:themeColor="text1"/>
      <w14:textFill>
        <w14:solidFill>
          <w14:schemeClr w14:val="tx1"/>
        </w14:solidFill>
      </w14:textFill>
    </w:rPr>
    <w:tblPr>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14:textFill>
          <w14:solidFill>
            <w14:schemeClr w14:val="tx1"/>
          </w14:solidFill>
        </w14:textFill>
      </w:rPr>
      <w:tblPr/>
      <w:tcPr>
        <w:shd w:color="auto" w:fill="e5b8b7" w:themeFill="accent2" w:themeFillTint="000066" w:val="clear"/>
      </w:tcPr>
    </w:tblStylePr>
    <w:tblStylePr w:type="firstCol">
      <w:rPr>
        <w:color w:val="ffffff" w:themeColor="background1"/>
        <w14:textFill>
          <w14:solidFill>
            <w14:schemeClr w14:val="bg1"/>
          </w14:solidFill>
        </w14:textFill>
      </w:rPr>
      <w:tblPr/>
      <w:tcPr>
        <w:shd w:color="auto" w:fill="943734" w:themeFill="accent2" w:themeFillShade="0000BF" w:val="clear"/>
      </w:tcPr>
    </w:tblStylePr>
    <w:tblStylePr w:type="lastCol">
      <w:rPr>
        <w:color w:val="ffffff" w:themeColor="background1"/>
        <w14:textFill>
          <w14:solidFill>
            <w14:schemeClr w14:val="bg1"/>
          </w14:solidFill>
        </w14:textFill>
      </w:rPr>
      <w:tblPr/>
      <w:tcPr>
        <w:shd w:color="auto" w:fill="9437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131">
    <w:name w:val="Colorful Grid Accent 3"/>
    <w:basedOn w:val="12"/>
    <w:uiPriority w:val="73"/>
    <w:qFormat w:val="1"/>
    <w:pPr>
      <w:spacing w:after="0" w:line="240" w:lineRule="auto"/>
    </w:pPr>
    <w:rPr>
      <w:color w:val="000000" w:themeColor="text1"/>
      <w14:textFill>
        <w14:solidFill>
          <w14:schemeClr w14:val="tx1"/>
        </w14:solidFill>
      </w14:textFill>
    </w:rPr>
    <w:tblPr>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14:textFill>
          <w14:solidFill>
            <w14:schemeClr w14:val="tx1"/>
          </w14:solidFill>
        </w14:textFill>
      </w:rPr>
      <w:tblPr/>
      <w:tcPr>
        <w:shd w:color="auto" w:fill="d6e3bc" w:themeFill="accent3" w:themeFillTint="000066" w:val="clear"/>
      </w:tcPr>
    </w:tblStylePr>
    <w:tblStylePr w:type="firstCol">
      <w:rPr>
        <w:color w:val="ffffff" w:themeColor="background1"/>
        <w14:textFill>
          <w14:solidFill>
            <w14:schemeClr w14:val="bg1"/>
          </w14:solidFill>
        </w14:textFill>
      </w:rPr>
      <w:tblPr/>
      <w:tcPr>
        <w:shd w:color="auto" w:fill="76923c" w:themeFill="accent3" w:themeFillShade="0000BF" w:val="clear"/>
      </w:tcPr>
    </w:tblStylePr>
    <w:tblStylePr w:type="lastCol">
      <w:rPr>
        <w:color w:val="ffffff" w:themeColor="background1"/>
        <w14:textFill>
          <w14:solidFill>
            <w14:schemeClr w14:val="bg1"/>
          </w14:solidFill>
        </w14:textFill>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132">
    <w:name w:val="Colorful Grid Accent 4"/>
    <w:basedOn w:val="12"/>
    <w:uiPriority w:val="73"/>
    <w:qFormat w:val="1"/>
    <w:pPr>
      <w:spacing w:after="0" w:line="240" w:lineRule="auto"/>
    </w:pPr>
    <w:rPr>
      <w:color w:val="000000" w:themeColor="text1"/>
      <w14:textFill>
        <w14:solidFill>
          <w14:schemeClr w14:val="tx1"/>
        </w14:solidFill>
      </w14:textFill>
    </w:rPr>
    <w:tblPr>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14:textFill>
          <w14:solidFill>
            <w14:schemeClr w14:val="tx1"/>
          </w14:solidFill>
        </w14:textFill>
      </w:rPr>
      <w:tblPr/>
      <w:tcPr>
        <w:shd w:color="auto" w:fill="ccc0d9" w:themeFill="accent4" w:themeFillTint="000066" w:val="clear"/>
      </w:tcPr>
    </w:tblStylePr>
    <w:tblStylePr w:type="firstCol">
      <w:rPr>
        <w:color w:val="ffffff" w:themeColor="background1"/>
        <w14:textFill>
          <w14:solidFill>
            <w14:schemeClr w14:val="bg1"/>
          </w14:solidFill>
        </w14:textFill>
      </w:rPr>
      <w:tblPr/>
      <w:tcPr>
        <w:shd w:color="auto" w:fill="5f497a" w:themeFill="accent4" w:themeFillShade="0000BF" w:val="clear"/>
      </w:tcPr>
    </w:tblStylePr>
    <w:tblStylePr w:type="lastCol">
      <w:rPr>
        <w:color w:val="ffffff" w:themeColor="background1"/>
        <w14:textFill>
          <w14:solidFill>
            <w14:schemeClr w14:val="bg1"/>
          </w14:solidFill>
        </w14:textFill>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133">
    <w:name w:val="Colorful Grid Accent 5"/>
    <w:basedOn w:val="12"/>
    <w:uiPriority w:val="73"/>
    <w:qFormat w:val="1"/>
    <w:pPr>
      <w:spacing w:after="0" w:line="240" w:lineRule="auto"/>
    </w:pPr>
    <w:rPr>
      <w:color w:val="000000" w:themeColor="text1"/>
      <w14:textFill>
        <w14:solidFill>
          <w14:schemeClr w14:val="tx1"/>
        </w14:solidFill>
      </w14:textFill>
    </w:rPr>
    <w:tblPr>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14:textFill>
          <w14:solidFill>
            <w14:schemeClr w14:val="tx1"/>
          </w14:solidFill>
        </w14:textFill>
      </w:rPr>
      <w:tblPr/>
      <w:tcPr>
        <w:shd w:color="auto" w:fill="b6dde8" w:themeFill="accent5" w:themeFillTint="000066" w:val="clear"/>
      </w:tcPr>
    </w:tblStylePr>
    <w:tblStylePr w:type="firstCol">
      <w:rPr>
        <w:color w:val="ffffff" w:themeColor="background1"/>
        <w14:textFill>
          <w14:solidFill>
            <w14:schemeClr w14:val="bg1"/>
          </w14:solidFill>
        </w14:textFill>
      </w:rPr>
      <w:tblPr/>
      <w:tcPr>
        <w:shd w:color="auto" w:fill="31849b" w:themeFill="accent5" w:themeFillShade="0000BF" w:val="clear"/>
      </w:tcPr>
    </w:tblStylePr>
    <w:tblStylePr w:type="lastCol">
      <w:rPr>
        <w:color w:val="ffffff" w:themeColor="background1"/>
        <w14:textFill>
          <w14:solidFill>
            <w14:schemeClr w14:val="bg1"/>
          </w14:solidFill>
        </w14:textFill>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134">
    <w:name w:val="Colorful Grid Accent 6"/>
    <w:basedOn w:val="12"/>
    <w:uiPriority w:val="73"/>
    <w:qFormat w:val="1"/>
    <w:pPr>
      <w:spacing w:after="0" w:line="240" w:lineRule="auto"/>
    </w:pPr>
    <w:rPr>
      <w:color w:val="000000" w:themeColor="text1"/>
      <w14:textFill>
        <w14:solidFill>
          <w14:schemeClr w14:val="tx1"/>
        </w14:solidFill>
      </w14:textFill>
    </w:rPr>
    <w:tblPr>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14:textFill>
          <w14:solidFill>
            <w14:schemeClr w14:val="tx1"/>
          </w14:solidFill>
        </w14:textFill>
      </w:rPr>
      <w:tblPr/>
      <w:tcPr>
        <w:shd w:color="auto" w:fill="fbd4b4" w:themeFill="accent6" w:themeFillTint="000066" w:val="clear"/>
      </w:tcPr>
    </w:tblStylePr>
    <w:tblStylePr w:type="firstCol">
      <w:rPr>
        <w:color w:val="ffffff" w:themeColor="background1"/>
        <w14:textFill>
          <w14:solidFill>
            <w14:schemeClr w14:val="bg1"/>
          </w14:solidFill>
        </w14:textFill>
      </w:rPr>
      <w:tblPr/>
      <w:tcPr>
        <w:shd w:color="auto" w:fill="e36c09" w:themeFill="accent6" w:themeFillShade="0000BF" w:val="clear"/>
      </w:tcPr>
    </w:tblStylePr>
    <w:tblStylePr w:type="lastCol">
      <w:rPr>
        <w:color w:val="ffffff" w:themeColor="background1"/>
        <w14:textFill>
          <w14:solidFill>
            <w14:schemeClr w14:val="bg1"/>
          </w14:solidFill>
        </w14:textFill>
      </w:rPr>
      <w:tblPr/>
      <w:tcPr>
        <w:shd w:color="auto" w:fill="e36c09"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135" w:customStyle="1">
    <w:name w:val="TableNormal"/>
    <w:uiPriority w:val="0"/>
    <w:qFormat w:val="1"/>
    <w:tblPr>
      <w:tblCellMar>
        <w:top w:w="100.0" w:type="dxa"/>
        <w:left w:w="100.0" w:type="dxa"/>
        <w:bottom w:w="100.0" w:type="dxa"/>
        <w:right w:w="100.0" w:type="dxa"/>
      </w:tblCellMar>
    </w:tblPr>
  </w:style>
  <w:style w:type="character" w:styleId="136" w:customStyle="1">
    <w:name w:val="Header Char"/>
    <w:basedOn w:val="11"/>
    <w:link w:val="19"/>
    <w:uiPriority w:val="99"/>
    <w:qFormat w:val="1"/>
  </w:style>
  <w:style w:type="character" w:styleId="137" w:customStyle="1">
    <w:name w:val="Footer Char"/>
    <w:basedOn w:val="11"/>
    <w:link w:val="18"/>
    <w:uiPriority w:val="99"/>
    <w:qFormat w:val="1"/>
  </w:style>
  <w:style w:type="paragraph" w:styleId="138">
    <w:name w:val="No Spacing"/>
    <w:uiPriority w:val="1"/>
    <w:qFormat w:val="1"/>
    <w:pPr>
      <w:spacing w:after="0" w:line="240" w:lineRule="auto"/>
    </w:pPr>
    <w:rPr>
      <w:rFonts w:asciiTheme="minorHAnsi" w:cstheme="minorBidi" w:eastAsiaTheme="minorEastAsia" w:hAnsiTheme="minorHAnsi"/>
      <w:sz w:val="22"/>
      <w:szCs w:val="22"/>
      <w:lang w:bidi="ar-SA" w:eastAsia="en-US" w:val="en-US"/>
    </w:rPr>
  </w:style>
  <w:style w:type="character" w:styleId="139" w:customStyle="1">
    <w:name w:val="Heading 1 Char"/>
    <w:basedOn w:val="11"/>
    <w:uiPriority w:val="9"/>
    <w:qFormat w:val="1"/>
    <w:rPr>
      <w:rFonts w:asciiTheme="majorHAnsi" w:cstheme="majorBidi" w:eastAsiaTheme="majorEastAsia" w:hAnsiTheme="majorHAnsi"/>
      <w:b w:val="1"/>
      <w:bCs w:val="1"/>
      <w:color w:val="376092" w:themeColor="accent1" w:themeShade="0000BF"/>
      <w:sz w:val="28"/>
      <w:szCs w:val="28"/>
    </w:rPr>
  </w:style>
  <w:style w:type="character" w:styleId="140" w:customStyle="1">
    <w:name w:val="Heading 2 Char"/>
    <w:basedOn w:val="11"/>
    <w:uiPriority w:val="9"/>
    <w:qFormat w:val="1"/>
    <w:rPr>
      <w:rFonts w:asciiTheme="majorHAnsi" w:cstheme="majorBidi" w:eastAsiaTheme="majorEastAsia" w:hAnsiTheme="majorHAnsi"/>
      <w:b w:val="1"/>
      <w:bCs w:val="1"/>
      <w:color w:val="4f81bd" w:themeColor="accent1"/>
      <w:sz w:val="26"/>
      <w:szCs w:val="26"/>
      <w14:textFill>
        <w14:solidFill>
          <w14:schemeClr w14:val="accent1"/>
        </w14:solidFill>
      </w14:textFill>
    </w:rPr>
  </w:style>
  <w:style w:type="character" w:styleId="141" w:customStyle="1">
    <w:name w:val="Heading 3 Char"/>
    <w:basedOn w:val="11"/>
    <w:uiPriority w:val="9"/>
    <w:qFormat w:val="1"/>
    <w:rPr>
      <w:rFonts w:asciiTheme="majorHAnsi" w:cstheme="majorBidi" w:eastAsiaTheme="majorEastAsia" w:hAnsiTheme="majorHAnsi"/>
      <w:b w:val="1"/>
      <w:bCs w:val="1"/>
      <w:color w:val="4f81bd" w:themeColor="accent1"/>
      <w14:textFill>
        <w14:solidFill>
          <w14:schemeClr w14:val="accent1"/>
        </w14:solidFill>
      </w14:textFill>
    </w:rPr>
  </w:style>
  <w:style w:type="character" w:styleId="142" w:customStyle="1">
    <w:name w:val="Title Char"/>
    <w:basedOn w:val="11"/>
    <w:uiPriority w:val="10"/>
    <w:qFormat w:val="1"/>
    <w:rPr>
      <w:rFonts w:asciiTheme="majorHAnsi" w:cstheme="majorBidi" w:eastAsiaTheme="majorEastAsia" w:hAnsiTheme="majorHAnsi"/>
      <w:color w:val="17375e" w:themeColor="text2" w:themeShade="0000BF"/>
      <w:spacing w:val="5"/>
      <w:kern w:val="28"/>
      <w:sz w:val="52"/>
      <w:szCs w:val="52"/>
    </w:rPr>
  </w:style>
  <w:style w:type="character" w:styleId="143" w:customStyle="1">
    <w:name w:val="Subtitle Char"/>
    <w:basedOn w:val="11"/>
    <w:uiPriority w:val="11"/>
    <w:qFormat w:val="1"/>
    <w:rPr>
      <w:rFonts w:asciiTheme="majorHAnsi" w:cstheme="majorBidi" w:eastAsiaTheme="majorEastAsia" w:hAnsiTheme="majorHAnsi"/>
      <w:i w:val="1"/>
      <w:iCs w:val="1"/>
      <w:color w:val="4f81bd" w:themeColor="accent1"/>
      <w:spacing w:val="15"/>
      <w:sz w:val="24"/>
      <w:szCs w:val="24"/>
      <w14:textFill>
        <w14:solidFill>
          <w14:schemeClr w14:val="accent1"/>
        </w14:solidFill>
      </w14:textFill>
    </w:rPr>
  </w:style>
  <w:style w:type="paragraph" w:styleId="144">
    <w:name w:val="List Paragraph"/>
    <w:uiPriority w:val="34"/>
    <w:qFormat w:val="1"/>
    <w:pPr>
      <w:spacing w:after="100" w:line="259" w:lineRule="auto"/>
      <w:ind w:left="720"/>
      <w:contextualSpacing w:val="1"/>
    </w:pPr>
    <w:rPr>
      <w:rFonts w:ascii="Aptos" w:cs="Aptos" w:eastAsia="Aptos" w:hAnsi="Aptos"/>
      <w:sz w:val="21"/>
      <w:szCs w:val="21"/>
      <w:lang w:val="en"/>
    </w:rPr>
  </w:style>
  <w:style w:type="character" w:styleId="145" w:customStyle="1">
    <w:name w:val="Body Text Char"/>
    <w:basedOn w:val="11"/>
    <w:link w:val="13"/>
    <w:uiPriority w:val="99"/>
    <w:qFormat w:val="1"/>
  </w:style>
  <w:style w:type="character" w:styleId="146" w:customStyle="1">
    <w:name w:val="Body Text 2 Char"/>
    <w:basedOn w:val="11"/>
    <w:link w:val="14"/>
    <w:uiPriority w:val="99"/>
    <w:qFormat w:val="1"/>
  </w:style>
  <w:style w:type="character" w:styleId="147" w:customStyle="1">
    <w:name w:val="Body Text 3 Char"/>
    <w:basedOn w:val="11"/>
    <w:link w:val="15"/>
    <w:uiPriority w:val="99"/>
    <w:qFormat w:val="1"/>
    <w:rPr>
      <w:sz w:val="16"/>
      <w:szCs w:val="16"/>
    </w:rPr>
  </w:style>
  <w:style w:type="character" w:styleId="148" w:customStyle="1">
    <w:name w:val="Macro Text Char"/>
    <w:basedOn w:val="11"/>
    <w:link w:val="32"/>
    <w:uiPriority w:val="99"/>
    <w:qFormat w:val="1"/>
    <w:rPr>
      <w:rFonts w:ascii="Courier" w:hAnsi="Courier"/>
      <w:sz w:val="20"/>
      <w:szCs w:val="20"/>
    </w:rPr>
  </w:style>
  <w:style w:type="paragraph" w:styleId="149">
    <w:name w:val="Quote"/>
    <w:link w:val="150"/>
    <w:uiPriority w:val="29"/>
    <w:qFormat w:val="1"/>
    <w:pPr>
      <w:spacing w:after="100" w:line="259" w:lineRule="auto"/>
    </w:pPr>
    <w:rPr>
      <w:rFonts w:ascii="Aptos" w:cs="Aptos" w:eastAsia="Aptos" w:hAnsi="Aptos"/>
      <w:i w:val="1"/>
      <w:iCs w:val="1"/>
      <w:color w:val="000000" w:themeColor="text1"/>
      <w:sz w:val="21"/>
      <w:szCs w:val="21"/>
      <w:lang w:val="en"/>
      <w14:textFill>
        <w14:solidFill>
          <w14:schemeClr w14:val="tx1"/>
        </w14:solidFill>
      </w14:textFill>
    </w:rPr>
  </w:style>
  <w:style w:type="character" w:styleId="150" w:customStyle="1">
    <w:name w:val="Quote Char"/>
    <w:basedOn w:val="11"/>
    <w:link w:val="149"/>
    <w:uiPriority w:val="29"/>
    <w:qFormat w:val="1"/>
    <w:rPr>
      <w:i w:val="1"/>
      <w:iCs w:val="1"/>
      <w:color w:val="000000" w:themeColor="text1"/>
      <w14:textFill>
        <w14:solidFill>
          <w14:schemeClr w14:val="tx1"/>
        </w14:solidFill>
      </w14:textFill>
    </w:rPr>
  </w:style>
  <w:style w:type="character" w:styleId="151" w:customStyle="1">
    <w:name w:val="Heading 4 Char"/>
    <w:basedOn w:val="11"/>
    <w:uiPriority w:val="9"/>
    <w:semiHidden w:val="1"/>
    <w:qFormat w:val="1"/>
    <w:rPr>
      <w:rFonts w:asciiTheme="majorHAnsi" w:cstheme="majorBidi" w:eastAsiaTheme="majorEastAsia" w:hAnsiTheme="majorHAnsi"/>
      <w:b w:val="1"/>
      <w:bCs w:val="1"/>
      <w:i w:val="1"/>
      <w:iCs w:val="1"/>
      <w:color w:val="4f81bd" w:themeColor="accent1"/>
      <w14:textFill>
        <w14:solidFill>
          <w14:schemeClr w14:val="accent1"/>
        </w14:solidFill>
      </w14:textFill>
    </w:rPr>
  </w:style>
  <w:style w:type="character" w:styleId="152" w:customStyle="1">
    <w:name w:val="Heading 5 Char"/>
    <w:basedOn w:val="11"/>
    <w:uiPriority w:val="9"/>
    <w:semiHidden w:val="1"/>
    <w:qFormat w:val="1"/>
    <w:rPr>
      <w:rFonts w:asciiTheme="majorHAnsi" w:cstheme="majorBidi" w:eastAsiaTheme="majorEastAsia" w:hAnsiTheme="majorHAnsi"/>
      <w:color w:val="254061" w:themeColor="accent1" w:themeShade="000080"/>
    </w:rPr>
  </w:style>
  <w:style w:type="character" w:styleId="153" w:customStyle="1">
    <w:name w:val="Heading 6 Char"/>
    <w:basedOn w:val="11"/>
    <w:uiPriority w:val="9"/>
    <w:semiHidden w:val="1"/>
    <w:qFormat w:val="1"/>
    <w:rPr>
      <w:rFonts w:asciiTheme="majorHAnsi" w:cstheme="majorBidi" w:eastAsiaTheme="majorEastAsia" w:hAnsiTheme="majorHAnsi"/>
      <w:i w:val="1"/>
      <w:iCs w:val="1"/>
      <w:color w:val="254061" w:themeColor="accent1" w:themeShade="000080"/>
    </w:rPr>
  </w:style>
  <w:style w:type="character" w:styleId="154" w:customStyle="1">
    <w:name w:val="Heading 7 Char"/>
    <w:basedOn w:val="11"/>
    <w:link w:val="8"/>
    <w:uiPriority w:val="9"/>
    <w:semiHidden w:val="1"/>
    <w:qFormat w:val="1"/>
    <w:rPr>
      <w:rFonts w:asciiTheme="majorHAnsi" w:cstheme="majorBidi" w:eastAsiaTheme="majorEastAsia" w:hAnsiTheme="majorHAnsi"/>
      <w:i w:val="1"/>
      <w:iCs w:val="1"/>
      <w:color w:val="404040" w:themeColor="text1" w:themeTint="0000BF"/>
      <w14:textFill>
        <w14:solidFill>
          <w14:schemeClr w14:val="tx1">
            <w14:lumMod w14:val="75000"/>
            <w14:lumOff w14:val="25000"/>
          </w14:schemeClr>
        </w14:solidFill>
      </w14:textFill>
    </w:rPr>
  </w:style>
  <w:style w:type="character" w:styleId="155" w:customStyle="1">
    <w:name w:val="Heading 8 Char"/>
    <w:basedOn w:val="11"/>
    <w:link w:val="9"/>
    <w:uiPriority w:val="9"/>
    <w:semiHidden w:val="1"/>
    <w:qFormat w:val="1"/>
    <w:rPr>
      <w:rFonts w:asciiTheme="majorHAnsi" w:cstheme="majorBidi" w:eastAsiaTheme="majorEastAsia" w:hAnsiTheme="majorHAnsi"/>
      <w:color w:val="4f81bd" w:themeColor="accent1"/>
      <w:sz w:val="20"/>
      <w:szCs w:val="20"/>
      <w14:textFill>
        <w14:solidFill>
          <w14:schemeClr w14:val="accent1"/>
        </w14:solidFill>
      </w14:textFill>
    </w:rPr>
  </w:style>
  <w:style w:type="character" w:styleId="156" w:customStyle="1">
    <w:name w:val="Heading 9 Char"/>
    <w:basedOn w:val="11"/>
    <w:link w:val="10"/>
    <w:uiPriority w:val="9"/>
    <w:semiHidden w:val="1"/>
    <w:qFormat w:val="1"/>
    <w:rPr>
      <w:rFonts w:asciiTheme="majorHAnsi" w:cstheme="majorBidi" w:eastAsiaTheme="majorEastAsia" w:hAnsiTheme="majorHAnsi"/>
      <w:i w:val="1"/>
      <w:iCs w:val="1"/>
      <w:color w:val="404040" w:themeColor="text1" w:themeTint="0000BF"/>
      <w:sz w:val="20"/>
      <w:szCs w:val="20"/>
      <w14:textFill>
        <w14:solidFill>
          <w14:schemeClr w14:val="tx1">
            <w14:lumMod w14:val="75000"/>
            <w14:lumOff w14:val="25000"/>
          </w14:schemeClr>
        </w14:solidFill>
      </w14:textFill>
    </w:rPr>
  </w:style>
  <w:style w:type="paragraph" w:styleId="157">
    <w:name w:val="Intense Quote"/>
    <w:link w:val="158"/>
    <w:uiPriority w:val="30"/>
    <w:qFormat w:val="1"/>
    <w:pPr>
      <w:pBdr>
        <w:bottom w:color="4f81bd" w:space="4" w:sz="4" w:themeColor="accent1" w:val="single"/>
      </w:pBdr>
      <w:spacing w:after="280" w:before="200" w:line="259" w:lineRule="auto"/>
      <w:ind w:left="936" w:right="936"/>
    </w:pPr>
    <w:rPr>
      <w:rFonts w:ascii="Aptos" w:cs="Aptos" w:eastAsia="Aptos" w:hAnsi="Aptos"/>
      <w:b w:val="1"/>
      <w:bCs w:val="1"/>
      <w:i w:val="1"/>
      <w:iCs w:val="1"/>
      <w:color w:val="4f81bd" w:themeColor="accent1"/>
      <w:sz w:val="21"/>
      <w:szCs w:val="21"/>
      <w:lang w:val="en"/>
      <w14:textFill>
        <w14:solidFill>
          <w14:schemeClr w14:val="accent1"/>
        </w14:solidFill>
      </w14:textFill>
    </w:rPr>
  </w:style>
  <w:style w:type="character" w:styleId="158" w:customStyle="1">
    <w:name w:val="Intense Quote Char"/>
    <w:basedOn w:val="11"/>
    <w:link w:val="157"/>
    <w:uiPriority w:val="30"/>
    <w:qFormat w:val="1"/>
    <w:rPr>
      <w:b w:val="1"/>
      <w:bCs w:val="1"/>
      <w:i w:val="1"/>
      <w:iCs w:val="1"/>
      <w:color w:val="4f81bd" w:themeColor="accent1"/>
      <w14:textFill>
        <w14:solidFill>
          <w14:schemeClr w14:val="accent1"/>
        </w14:solidFill>
      </w14:textFill>
    </w:rPr>
  </w:style>
  <w:style w:type="character" w:styleId="159" w:customStyle="1">
    <w:name w:val="Subtle Emphasis"/>
    <w:basedOn w:val="11"/>
    <w:uiPriority w:val="19"/>
    <w:qFormat w:val="1"/>
    <w:rPr>
      <w:i w:val="1"/>
      <w:iCs w:val="1"/>
      <w:color w:val="808080" w:themeColor="text1" w:themeTint="000080"/>
      <w14:textFill>
        <w14:solidFill>
          <w14:schemeClr w14:val="tx1">
            <w14:lumMod w14:val="50000"/>
            <w14:lumOff w14:val="50000"/>
          </w14:schemeClr>
        </w14:solidFill>
      </w14:textFill>
    </w:rPr>
  </w:style>
  <w:style w:type="character" w:styleId="160" w:customStyle="1">
    <w:name w:val="Intense Emphasis"/>
    <w:basedOn w:val="11"/>
    <w:uiPriority w:val="21"/>
    <w:qFormat w:val="1"/>
    <w:rPr>
      <w:b w:val="1"/>
      <w:bCs w:val="1"/>
      <w:i w:val="1"/>
      <w:iCs w:val="1"/>
      <w:color w:val="4f81bd" w:themeColor="accent1"/>
      <w14:textFill>
        <w14:solidFill>
          <w14:schemeClr w14:val="accent1"/>
        </w14:solidFill>
      </w14:textFill>
    </w:rPr>
  </w:style>
  <w:style w:type="character" w:styleId="161" w:customStyle="1">
    <w:name w:val="Subtle Reference"/>
    <w:basedOn w:val="11"/>
    <w:uiPriority w:val="31"/>
    <w:qFormat w:val="1"/>
    <w:rPr>
      <w:smallCaps w:val="1"/>
      <w:color w:val="c0504d" w:themeColor="accent2"/>
      <w:u w:val="single"/>
      <w14:textFill>
        <w14:solidFill>
          <w14:schemeClr w14:val="accent2"/>
        </w14:solidFill>
      </w14:textFill>
    </w:rPr>
  </w:style>
  <w:style w:type="character" w:styleId="162" w:customStyle="1">
    <w:name w:val="Intense Reference"/>
    <w:basedOn w:val="11"/>
    <w:uiPriority w:val="32"/>
    <w:qFormat w:val="1"/>
    <w:rPr>
      <w:b w:val="1"/>
      <w:bCs w:val="1"/>
      <w:smallCaps w:val="1"/>
      <w:color w:val="c0504d" w:themeColor="accent2"/>
      <w:spacing w:val="5"/>
      <w:u w:val="single"/>
      <w14:textFill>
        <w14:solidFill>
          <w14:schemeClr w14:val="accent2"/>
        </w14:solidFill>
      </w14:textFill>
    </w:rPr>
  </w:style>
  <w:style w:type="character" w:styleId="163" w:customStyle="1">
    <w:name w:val="Book Title"/>
    <w:basedOn w:val="11"/>
    <w:uiPriority w:val="33"/>
    <w:qFormat w:val="1"/>
    <w:rPr>
      <w:b w:val="1"/>
      <w:bCs w:val="1"/>
      <w:smallCaps w:val="1"/>
      <w:spacing w:val="5"/>
    </w:rPr>
  </w:style>
  <w:style w:type="paragraph" w:styleId="164" w:customStyle="1">
    <w:name w:val="TOC Heading"/>
    <w:uiPriority w:val="39"/>
    <w:semiHidden w:val="1"/>
    <w:unhideWhenUsed w:val="1"/>
    <w:qFormat w:val="1"/>
    <w:pPr>
      <w:spacing w:after="100" w:line="259" w:lineRule="auto"/>
      <w:outlineLvl w:val="9"/>
    </w:pPr>
    <w:rPr>
      <w:rFonts w:ascii="Aptos" w:cs="Aptos" w:eastAsia="Aptos" w:hAnsi="Aptos"/>
      <w:sz w:val="21"/>
      <w:szCs w:val="21"/>
      <w:lang w:val="en"/>
    </w:rPr>
  </w:style>
  <w:style w:type="table" w:styleId="165" w:customStyle="1">
    <w:name w:val="_Style 164"/>
    <w:basedOn w:val="135"/>
    <w:uiPriority w:val="0"/>
    <w:qFormat w:val="1"/>
    <w:tblPr>
      <w:tblCellMar>
        <w:top w:w="0.0" w:type="dxa"/>
        <w:left w:w="115.0" w:type="dxa"/>
        <w:bottom w:w="0.0" w:type="dxa"/>
        <w:right w:w="115.0" w:type="dxa"/>
      </w:tblCellMar>
    </w:tblPr>
  </w:style>
  <w:style w:type="table" w:styleId="166" w:customStyle="1">
    <w:name w:val="_Style 165"/>
    <w:basedOn w:val="135"/>
    <w:uiPriority w:val="0"/>
    <w:qFormat w:val="1"/>
    <w:tblPr>
      <w:tblCellMar>
        <w:top w:w="0.0" w:type="dxa"/>
        <w:left w:w="115.0" w:type="dxa"/>
        <w:bottom w:w="0.0" w:type="dxa"/>
        <w:right w:w="115.0" w:type="dxa"/>
      </w:tblCellMar>
    </w:tblPr>
  </w:style>
  <w:style w:type="table" w:styleId="167" w:customStyle="1">
    <w:name w:val="_Style 166"/>
    <w:basedOn w:val="135"/>
    <w:uiPriority w:val="0"/>
    <w:qFormat w:val="1"/>
    <w:tblPr>
      <w:tblCellMar>
        <w:top w:w="0.0" w:type="dxa"/>
        <w:left w:w="115.0" w:type="dxa"/>
        <w:bottom w:w="0.0" w:type="dxa"/>
        <w:right w:w="115.0" w:type="dxa"/>
      </w:tblCellMar>
    </w:tblPr>
  </w:style>
  <w:style w:type="table" w:styleId="168" w:customStyle="1">
    <w:name w:val="_Style 167"/>
    <w:basedOn w:val="135"/>
    <w:uiPriority w:val="0"/>
    <w:qFormat w:val="1"/>
    <w:tblPr>
      <w:tblCellMar>
        <w:top w:w="0.0" w:type="dxa"/>
        <w:left w:w="115.0" w:type="dxa"/>
        <w:bottom w:w="0.0" w:type="dxa"/>
        <w:right w:w="115.0" w:type="dxa"/>
      </w:tblCellMar>
    </w:tblPr>
  </w:style>
  <w:style w:type="table" w:styleId="169" w:customStyle="1">
    <w:name w:val="_Style 168"/>
    <w:basedOn w:val="135"/>
    <w:uiPriority w:val="0"/>
    <w:qFormat w:val="1"/>
    <w:tblPr>
      <w:tblCellMar>
        <w:top w:w="0.0" w:type="dxa"/>
        <w:left w:w="115.0" w:type="dxa"/>
        <w:bottom w:w="0.0" w:type="dxa"/>
        <w:right w:w="115.0" w:type="dxa"/>
      </w:tblCellMar>
    </w:tblPr>
  </w:style>
  <w:style w:type="table" w:styleId="170" w:customStyle="1">
    <w:name w:val="_Style 169"/>
    <w:basedOn w:val="135"/>
    <w:uiPriority w:val="0"/>
    <w:qFormat w:val="1"/>
    <w:tblPr>
      <w:tblCellMar>
        <w:top w:w="0.0" w:type="dxa"/>
        <w:left w:w="115.0" w:type="dxa"/>
        <w:bottom w:w="0.0" w:type="dxa"/>
        <w:right w:w="115.0" w:type="dxa"/>
      </w:tblCellMar>
    </w:tblPr>
  </w:style>
  <w:style w:type="table" w:styleId="171" w:customStyle="1">
    <w:name w:val="_Style 170"/>
    <w:basedOn w:val="135"/>
    <w:uiPriority w:val="0"/>
    <w:qFormat w:val="1"/>
    <w:tblPr>
      <w:tblCellMar>
        <w:top w:w="0.0" w:type="dxa"/>
        <w:left w:w="115.0" w:type="dxa"/>
        <w:bottom w:w="0.0" w:type="dxa"/>
        <w:right w:w="115.0" w:type="dxa"/>
      </w:tblCellMar>
    </w:tblPr>
  </w:style>
  <w:style w:type="table" w:styleId="172" w:customStyle="1">
    <w:name w:val="_Style 171"/>
    <w:basedOn w:val="135"/>
    <w:uiPriority w:val="0"/>
    <w:qFormat w:val="1"/>
    <w:tblPr>
      <w:tblCellMar>
        <w:top w:w="0.0" w:type="dxa"/>
        <w:left w:w="115.0" w:type="dxa"/>
        <w:bottom w:w="0.0" w:type="dxa"/>
        <w:right w:w="115.0" w:type="dxa"/>
      </w:tblCellMar>
    </w:tblPr>
  </w:style>
  <w:style w:type="table" w:styleId="173" w:customStyle="1">
    <w:name w:val="_Style 172"/>
    <w:basedOn w:val="135"/>
    <w:uiPriority w:val="0"/>
    <w:qFormat w:val="1"/>
    <w:tblPr>
      <w:tblCellMar>
        <w:top w:w="0.0" w:type="dxa"/>
        <w:left w:w="115.0" w:type="dxa"/>
        <w:bottom w:w="0.0" w:type="dxa"/>
        <w:right w:w="115.0" w:type="dxa"/>
      </w:tblCellMar>
    </w:tblPr>
  </w:style>
  <w:style w:type="table" w:styleId="174" w:customStyle="1">
    <w:name w:val="_Style 173"/>
    <w:basedOn w:val="135"/>
    <w:uiPriority w:val="0"/>
    <w:qFormat w:val="1"/>
    <w:tblPr>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RT4zhlEdXdS8q+jRWFr0KHaHyQ==">CgMxLjAyDmgudHdqMXlyeHh0aGUxOAByITFkMTNVWmR5N3RXeXZ0cGdVRmJlNlpzQWc2Tjc3VTh6cw==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FA26SE083</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eyJoZGlkIjoiMmZkMDM5NmYxYTJiZmRiZWQwM2QwYzRkNTk2M2U3YmEiLCJ1c2VySWQiOiIxMzkxODM4NTQ5NjYzIn0=</vt:lpwstr>
  </property>
  <property fmtid="{D5CDD505-2E9C-101B-9397-08002B2CF9AE}" pid="3" name="KSOProductBuildVer">
    <vt:lpwstr>1033-12.1.0.24752</vt:lpwstr>
  </property>
  <property fmtid="{D5CDD505-2E9C-101B-9397-08002B2CF9AE}" pid="4" name="ICV">
    <vt:lpwstr>DE9FC708F2D448ADB4020884E0455168_12</vt:lpwstr>
  </property>
</Properties>
</file>