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r>
    </w:p>
    <w:p w:rsidR="00000000" w:rsidDel="00000000" w:rsidP="00000000" w:rsidRDefault="00000000" w:rsidRPr="00000000" w14:paraId="00000002">
      <w:pPr>
        <w:jc w:val="center"/>
        <w:rPr/>
      </w:pPr>
      <w:r w:rsidDel="00000000" w:rsidR="00000000" w:rsidRPr="00000000">
        <w:rPr/>
        <w:drawing>
          <wp:inline distB="0" distT="0" distL="0" distR="0">
            <wp:extent cx="2707537" cy="832092"/>
            <wp:effectExtent b="0" l="0" r="0" t="0"/>
            <wp:docPr id="15"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2707537" cy="832092"/>
                    </a:xfrm>
                    <a:prstGeom prst="rect"/>
                    <a:ln/>
                  </pic:spPr>
                </pic:pic>
              </a:graphicData>
            </a:graphic>
          </wp:inline>
        </w:drawing>
      </w:r>
      <w:r w:rsidDel="00000000" w:rsidR="00000000" w:rsidRPr="00000000">
        <w:rPr>
          <w:rtl w:val="0"/>
        </w:rPr>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pPr>
      <w:r w:rsidDel="00000000" w:rsidR="00000000" w:rsidRPr="00000000">
        <w:rPr>
          <w:rtl w:val="0"/>
        </w:rPr>
      </w:r>
    </w:p>
    <w:p w:rsidR="00000000" w:rsidDel="00000000" w:rsidP="00000000" w:rsidRDefault="00000000" w:rsidRPr="00000000" w14:paraId="00000008">
      <w:pPr>
        <w:rPr/>
      </w:pPr>
      <w:r w:rsidDel="00000000" w:rsidR="00000000" w:rsidRPr="00000000">
        <w:rPr>
          <w:rtl w:val="0"/>
        </w:rPr>
      </w:r>
    </w:p>
    <w:p w:rsidR="00000000" w:rsidDel="00000000" w:rsidP="00000000" w:rsidRDefault="00000000" w:rsidRPr="00000000" w14:paraId="00000009">
      <w:pPr>
        <w:rPr/>
      </w:pPr>
      <w:r w:rsidDel="00000000" w:rsidR="00000000" w:rsidRPr="00000000">
        <w:rPr>
          <w:rtl w:val="0"/>
        </w:rPr>
      </w:r>
    </w:p>
    <w:p w:rsidR="00000000" w:rsidDel="00000000" w:rsidP="00000000" w:rsidRDefault="00000000" w:rsidRPr="00000000" w14:paraId="0000000A">
      <w:pPr>
        <w:jc w:val="center"/>
        <w:rPr>
          <w:b w:val="1"/>
          <w:bCs w:val="1"/>
          <w:smallCaps w:val="1"/>
          <w:color w:val="c00000"/>
          <w:sz w:val="56"/>
          <w:szCs w:val="56"/>
        </w:rPr>
      </w:pPr>
      <w:r w:rsidDel="00000000" w:rsidR="00000000" w:rsidRPr="00000000">
        <w:rPr>
          <w:b w:val="1"/>
          <w:bCs w:val="1"/>
          <w:smallCaps w:val="1"/>
          <w:color w:val="c00000"/>
          <w:sz w:val="56"/>
          <w:szCs w:val="56"/>
          <w:rtl w:val="0"/>
        </w:rPr>
        <w:t xml:space="preserve">CAPSTONE PROJECT REPORT</w:t>
      </w:r>
    </w:p>
    <w:p w:rsidR="00000000" w:rsidDel="00000000" w:rsidP="00000000" w:rsidRDefault="00000000" w:rsidRPr="00000000" w14:paraId="0000000B">
      <w:pPr>
        <w:jc w:val="center"/>
        <w:rPr>
          <w:b w:val="1"/>
          <w:bCs w:val="1"/>
          <w:color w:val="c00000"/>
          <w:sz w:val="44"/>
          <w:szCs w:val="44"/>
        </w:rPr>
      </w:pPr>
      <w:r w:rsidDel="00000000" w:rsidR="00000000" w:rsidRPr="00000000">
        <w:rPr>
          <w:b w:val="1"/>
          <w:bCs w:val="1"/>
          <w:color w:val="c00000"/>
          <w:sz w:val="44"/>
          <w:szCs w:val="44"/>
          <w:rtl w:val="0"/>
        </w:rPr>
        <w:t xml:space="preserve">Report 1 – Project Introduction</w:t>
      </w:r>
    </w:p>
    <w:p w:rsidR="00000000" w:rsidDel="00000000" w:rsidP="00000000" w:rsidRDefault="00000000" w:rsidRPr="00000000" w14:paraId="0000000C">
      <w:pPr>
        <w:jc w:val="center"/>
        <w:rPr>
          <w:b w:val="1"/>
          <w:bCs w:val="1"/>
          <w:sz w:val="44"/>
          <w:szCs w:val="44"/>
        </w:rPr>
      </w:pPr>
      <w:r w:rsidDel="00000000" w:rsidR="00000000" w:rsidRPr="00000000">
        <w:rPr>
          <w:rtl w:val="0"/>
        </w:rPr>
      </w:r>
    </w:p>
    <w:p w:rsidR="00000000" w:rsidDel="00000000" w:rsidP="00000000" w:rsidRDefault="00000000" w:rsidRPr="00000000" w14:paraId="0000000D">
      <w:pPr>
        <w:jc w:val="center"/>
        <w:rPr>
          <w:b w:val="1"/>
          <w:bCs w:val="1"/>
          <w:sz w:val="44"/>
          <w:szCs w:val="44"/>
        </w:rPr>
      </w:pPr>
      <w:r w:rsidDel="00000000" w:rsidR="00000000" w:rsidRPr="00000000">
        <w:rPr>
          <w:rtl w:val="0"/>
        </w:rPr>
      </w:r>
    </w:p>
    <w:p w:rsidR="00000000" w:rsidDel="00000000" w:rsidP="00000000" w:rsidRDefault="00000000" w:rsidRPr="00000000" w14:paraId="0000000E">
      <w:pPr>
        <w:jc w:val="center"/>
        <w:rPr>
          <w:b w:val="1"/>
          <w:bCs w:val="1"/>
          <w:sz w:val="44"/>
          <w:szCs w:val="44"/>
        </w:rPr>
      </w:pPr>
      <w:r w:rsidDel="00000000" w:rsidR="00000000" w:rsidRPr="00000000">
        <w:rPr>
          <w:rtl w:val="0"/>
        </w:rPr>
      </w:r>
    </w:p>
    <w:p w:rsidR="00000000" w:rsidDel="00000000" w:rsidP="00000000" w:rsidRDefault="00000000" w:rsidRPr="00000000" w14:paraId="0000000F">
      <w:pPr>
        <w:jc w:val="center"/>
        <w:rPr>
          <w:b w:val="1"/>
          <w:bCs w:val="1"/>
          <w:sz w:val="44"/>
          <w:szCs w:val="44"/>
        </w:rPr>
      </w:pPr>
      <w:r w:rsidDel="00000000" w:rsidR="00000000" w:rsidRPr="00000000">
        <w:rPr>
          <w:rtl w:val="0"/>
        </w:rPr>
      </w:r>
    </w:p>
    <w:p w:rsidR="00000000" w:rsidDel="00000000" w:rsidP="00000000" w:rsidRDefault="00000000" w:rsidRPr="00000000" w14:paraId="00000010">
      <w:pPr>
        <w:jc w:val="center"/>
        <w:rPr>
          <w:b w:val="1"/>
          <w:bCs w:val="1"/>
          <w:sz w:val="44"/>
          <w:szCs w:val="44"/>
        </w:rPr>
      </w:pPr>
      <w:r w:rsidDel="00000000" w:rsidR="00000000" w:rsidRPr="00000000">
        <w:rPr>
          <w:rtl w:val="0"/>
        </w:rPr>
      </w:r>
    </w:p>
    <w:p w:rsidR="00000000" w:rsidDel="00000000" w:rsidP="00000000" w:rsidRDefault="00000000" w:rsidRPr="00000000" w14:paraId="00000011">
      <w:pPr>
        <w:jc w:val="center"/>
        <w:rPr>
          <w:b w:val="1"/>
          <w:bCs w:val="1"/>
          <w:sz w:val="44"/>
          <w:szCs w:val="44"/>
        </w:rPr>
      </w:pPr>
      <w:r w:rsidDel="00000000" w:rsidR="00000000" w:rsidRPr="00000000">
        <w:rPr>
          <w:rtl w:val="0"/>
        </w:rPr>
      </w:r>
    </w:p>
    <w:p w:rsidR="00000000" w:rsidDel="00000000" w:rsidP="00000000" w:rsidRDefault="00000000" w:rsidRPr="00000000" w14:paraId="00000012">
      <w:pPr>
        <w:jc w:val="center"/>
        <w:rPr>
          <w:b w:val="1"/>
          <w:bCs w:val="1"/>
          <w:sz w:val="44"/>
          <w:szCs w:val="44"/>
        </w:rPr>
      </w:pPr>
      <w:r w:rsidDel="00000000" w:rsidR="00000000" w:rsidRPr="00000000">
        <w:rPr>
          <w:rtl w:val="0"/>
        </w:rPr>
      </w:r>
    </w:p>
    <w:p w:rsidR="00000000" w:rsidDel="00000000" w:rsidP="00000000" w:rsidRDefault="00000000" w:rsidRPr="00000000" w14:paraId="00000013">
      <w:pPr>
        <w:jc w:val="center"/>
        <w:rPr>
          <w:b w:val="1"/>
          <w:bCs w:val="1"/>
          <w:sz w:val="44"/>
          <w:szCs w:val="44"/>
        </w:rPr>
      </w:pPr>
      <w:r w:rsidDel="00000000" w:rsidR="00000000" w:rsidRPr="00000000">
        <w:rPr>
          <w:rtl w:val="0"/>
        </w:rPr>
      </w:r>
    </w:p>
    <w:p w:rsidR="00000000" w:rsidDel="00000000" w:rsidP="00000000" w:rsidRDefault="00000000" w:rsidRPr="00000000" w14:paraId="00000014">
      <w:pPr>
        <w:jc w:val="center"/>
        <w:rPr>
          <w:b w:val="1"/>
          <w:bCs w:val="1"/>
          <w:sz w:val="44"/>
          <w:szCs w:val="44"/>
        </w:rPr>
      </w:pPr>
      <w:r w:rsidDel="00000000" w:rsidR="00000000" w:rsidRPr="00000000">
        <w:rPr>
          <w:rtl w:val="0"/>
        </w:rPr>
      </w:r>
    </w:p>
    <w:p w:rsidR="00000000" w:rsidDel="00000000" w:rsidP="00000000" w:rsidRDefault="00000000" w:rsidRPr="00000000" w14:paraId="00000015">
      <w:pPr>
        <w:spacing w:before="89" w:lineRule="auto"/>
        <w:ind w:left="2526" w:right="2171" w:firstLine="0"/>
        <w:jc w:val="center"/>
        <w:rPr>
          <w:sz w:val="28"/>
          <w:szCs w:val="28"/>
        </w:rPr>
      </w:pPr>
      <w:r w:rsidDel="00000000" w:rsidR="00000000" w:rsidRPr="00000000">
        <w:rPr>
          <w:sz w:val="28"/>
          <w:szCs w:val="28"/>
          <w:rtl w:val="0"/>
        </w:rPr>
        <w:t xml:space="preserve">– Ho Chi Minh City, September 2026 –</w:t>
      </w:r>
    </w:p>
    <w:p w:rsidR="00000000" w:rsidDel="00000000" w:rsidP="00000000" w:rsidRDefault="00000000" w:rsidRPr="00000000" w14:paraId="00000016">
      <w:pPr>
        <w:keepNext w:val="1"/>
        <w:keepLines w:val="1"/>
        <w:pBdr>
          <w:top w:color="000000" w:space="0" w:sz="0" w:val="none"/>
          <w:left w:color="000000" w:space="0" w:sz="0" w:val="none"/>
          <w:bottom w:color="000000" w:space="0" w:sz="0" w:val="none"/>
          <w:right w:color="000000" w:space="0" w:sz="0" w:val="none"/>
          <w:between w:color="000000" w:space="0" w:sz="0" w:val="none"/>
        </w:pBdr>
        <w:spacing w:after="0" w:before="240" w:lineRule="auto"/>
        <w:rPr>
          <w:b w:val="1"/>
          <w:bCs w:val="1"/>
          <w:color w:val="2e75b5"/>
          <w:sz w:val="32"/>
          <w:szCs w:val="32"/>
        </w:rPr>
      </w:pPr>
      <w:r w:rsidDel="00000000" w:rsidR="00000000" w:rsidRPr="00000000">
        <w:rPr>
          <w:b w:val="1"/>
          <w:bCs w:val="1"/>
          <w:color w:val="2e75b5"/>
          <w:sz w:val="32"/>
          <w:szCs w:val="32"/>
          <w:rtl w:val="0"/>
        </w:rPr>
        <w:t xml:space="preserve">Table of Contents</w:t>
      </w:r>
    </w:p>
    <w:p w:rsidR="00000000" w:rsidDel="00000000" w:rsidP="00000000" w:rsidRDefault="00000000" w:rsidRPr="00000000" w14:paraId="00000017">
      <w:pPr>
        <w:pBdr>
          <w:top w:color="000000" w:space="0" w:sz="0" w:val="none"/>
          <w:left w:color="000000" w:space="0" w:sz="0" w:val="none"/>
          <w:bottom w:color="000000" w:space="0" w:sz="0" w:val="none"/>
          <w:right w:color="000000" w:space="0" w:sz="0" w:val="none"/>
          <w:between w:color="000000" w:space="0" w:sz="0" w:val="none"/>
        </w:pBdr>
        <w:tabs>
          <w:tab w:val="right" w:leader="none" w:pos="9040"/>
        </w:tabs>
        <w:spacing w:after="100" w:lineRule="auto"/>
        <w:rPr>
          <w:color w:val="000000"/>
          <w:sz w:val="24"/>
          <w:szCs w:val="24"/>
        </w:rPr>
      </w:pPr>
      <w:r w:rsidDel="00000000" w:rsidR="00000000" w:rsidRPr="00000000">
        <w:rPr>
          <w:color w:val="000000"/>
          <w:rtl w:val="0"/>
        </w:rPr>
        <w:t xml:space="preserve">I. Record of Changes</w:t>
        <w:tab/>
        <w:t xml:space="preserve">3</w:t>
      </w:r>
      <w:r w:rsidDel="00000000" w:rsidR="00000000" w:rsidRPr="00000000">
        <w:rPr>
          <w:rtl w:val="0"/>
        </w:rPr>
      </w:r>
    </w:p>
    <w:p w:rsidR="00000000" w:rsidDel="00000000" w:rsidP="00000000" w:rsidRDefault="00000000" w:rsidRPr="00000000" w14:paraId="00000018">
      <w:pPr>
        <w:pBdr>
          <w:top w:color="000000" w:space="0" w:sz="0" w:val="none"/>
          <w:left w:color="000000" w:space="0" w:sz="0" w:val="none"/>
          <w:bottom w:color="000000" w:space="0" w:sz="0" w:val="none"/>
          <w:right w:color="000000" w:space="0" w:sz="0" w:val="none"/>
          <w:between w:color="000000" w:space="0" w:sz="0" w:val="none"/>
        </w:pBdr>
        <w:tabs>
          <w:tab w:val="right" w:leader="none" w:pos="9040"/>
        </w:tabs>
        <w:spacing w:after="100" w:lineRule="auto"/>
        <w:rPr>
          <w:color w:val="000000"/>
          <w:sz w:val="24"/>
          <w:szCs w:val="24"/>
        </w:rPr>
      </w:pPr>
      <w:r w:rsidDel="00000000" w:rsidR="00000000" w:rsidRPr="00000000">
        <w:rPr>
          <w:color w:val="000000"/>
          <w:rtl w:val="0"/>
        </w:rPr>
        <w:t xml:space="preserve">II. Project Introduction</w:t>
        <w:tab/>
        <w:t xml:space="preserve">4</w:t>
      </w:r>
      <w:r w:rsidDel="00000000" w:rsidR="00000000" w:rsidRPr="00000000">
        <w:rPr>
          <w:rtl w:val="0"/>
        </w:rPr>
      </w:r>
    </w:p>
    <w:p w:rsidR="00000000" w:rsidDel="00000000" w:rsidP="00000000" w:rsidRDefault="00000000" w:rsidRPr="00000000" w14:paraId="00000019">
      <w:pPr>
        <w:pBdr>
          <w:top w:color="000000" w:space="0" w:sz="0" w:val="none"/>
          <w:left w:color="000000" w:space="0" w:sz="0" w:val="none"/>
          <w:bottom w:color="000000" w:space="0" w:sz="0" w:val="none"/>
          <w:right w:color="000000" w:space="0" w:sz="0" w:val="none"/>
          <w:between w:color="000000" w:space="0" w:sz="0" w:val="none"/>
        </w:pBdr>
        <w:tabs>
          <w:tab w:val="right" w:leader="none" w:pos="9040"/>
        </w:tabs>
        <w:spacing w:after="100" w:lineRule="auto"/>
        <w:ind w:left="220" w:firstLine="0"/>
        <w:rPr>
          <w:color w:val="000000"/>
          <w:sz w:val="24"/>
          <w:szCs w:val="24"/>
        </w:rPr>
      </w:pPr>
      <w:r w:rsidDel="00000000" w:rsidR="00000000" w:rsidRPr="00000000">
        <w:rPr>
          <w:color w:val="000000"/>
          <w:rtl w:val="0"/>
        </w:rPr>
        <w:t xml:space="preserve">1. Overview</w:t>
        <w:tab/>
        <w:t xml:space="preserve">4</w:t>
      </w:r>
      <w:r w:rsidDel="00000000" w:rsidR="00000000" w:rsidRPr="00000000">
        <w:rPr>
          <w:rtl w:val="0"/>
        </w:rPr>
      </w:r>
    </w:p>
    <w:p w:rsidR="00000000" w:rsidDel="00000000" w:rsidP="00000000" w:rsidRDefault="00000000" w:rsidRPr="00000000" w14:paraId="0000001A">
      <w:pPr>
        <w:pBdr>
          <w:top w:color="000000" w:space="0" w:sz="0" w:val="none"/>
          <w:left w:color="000000" w:space="0" w:sz="0" w:val="none"/>
          <w:bottom w:color="000000" w:space="0" w:sz="0" w:val="none"/>
          <w:right w:color="000000" w:space="0" w:sz="0" w:val="none"/>
          <w:between w:color="000000" w:space="0" w:sz="0" w:val="none"/>
        </w:pBdr>
        <w:tabs>
          <w:tab w:val="right" w:leader="none" w:pos="9040"/>
        </w:tabs>
        <w:spacing w:after="100" w:lineRule="auto"/>
        <w:ind w:left="440" w:firstLine="0"/>
        <w:rPr>
          <w:color w:val="000000"/>
          <w:sz w:val="24"/>
          <w:szCs w:val="24"/>
        </w:rPr>
      </w:pPr>
      <w:r w:rsidDel="00000000" w:rsidR="00000000" w:rsidRPr="00000000">
        <w:rPr>
          <w:color w:val="000000"/>
          <w:rtl w:val="0"/>
        </w:rPr>
        <w:t xml:space="preserve">1.1 Project Information</w:t>
        <w:tab/>
        <w:t xml:space="preserve">4</w:t>
      </w:r>
      <w:r w:rsidDel="00000000" w:rsidR="00000000" w:rsidRPr="00000000">
        <w:rPr>
          <w:rtl w:val="0"/>
        </w:rPr>
      </w:r>
    </w:p>
    <w:p w:rsidR="00000000" w:rsidDel="00000000" w:rsidP="00000000" w:rsidRDefault="00000000" w:rsidRPr="00000000" w14:paraId="0000001B">
      <w:pPr>
        <w:pBdr>
          <w:top w:color="000000" w:space="0" w:sz="0" w:val="none"/>
          <w:left w:color="000000" w:space="0" w:sz="0" w:val="none"/>
          <w:bottom w:color="000000" w:space="0" w:sz="0" w:val="none"/>
          <w:right w:color="000000" w:space="0" w:sz="0" w:val="none"/>
          <w:between w:color="000000" w:space="0" w:sz="0" w:val="none"/>
        </w:pBdr>
        <w:tabs>
          <w:tab w:val="right" w:leader="none" w:pos="9040"/>
        </w:tabs>
        <w:spacing w:after="100" w:lineRule="auto"/>
        <w:ind w:left="440" w:firstLine="0"/>
        <w:rPr>
          <w:color w:val="000000"/>
          <w:sz w:val="24"/>
          <w:szCs w:val="24"/>
        </w:rPr>
      </w:pPr>
      <w:r w:rsidDel="00000000" w:rsidR="00000000" w:rsidRPr="00000000">
        <w:rPr>
          <w:color w:val="000000"/>
          <w:rtl w:val="0"/>
        </w:rPr>
        <w:t xml:space="preserve">1.2 Project Team</w:t>
        <w:tab/>
        <w:t xml:space="preserve">4</w:t>
      </w:r>
      <w:r w:rsidDel="00000000" w:rsidR="00000000" w:rsidRPr="00000000">
        <w:rPr>
          <w:rtl w:val="0"/>
        </w:rPr>
      </w:r>
    </w:p>
    <w:p w:rsidR="00000000" w:rsidDel="00000000" w:rsidP="00000000" w:rsidRDefault="00000000" w:rsidRPr="00000000" w14:paraId="0000001C">
      <w:pPr>
        <w:pBdr>
          <w:top w:color="000000" w:space="0" w:sz="0" w:val="none"/>
          <w:left w:color="000000" w:space="0" w:sz="0" w:val="none"/>
          <w:bottom w:color="000000" w:space="0" w:sz="0" w:val="none"/>
          <w:right w:color="000000" w:space="0" w:sz="0" w:val="none"/>
          <w:between w:color="000000" w:space="0" w:sz="0" w:val="none"/>
        </w:pBdr>
        <w:tabs>
          <w:tab w:val="right" w:leader="none" w:pos="9040"/>
        </w:tabs>
        <w:spacing w:after="100" w:lineRule="auto"/>
        <w:ind w:left="220" w:firstLine="0"/>
        <w:rPr>
          <w:color w:val="000000"/>
          <w:sz w:val="24"/>
          <w:szCs w:val="24"/>
        </w:rPr>
      </w:pPr>
      <w:r w:rsidDel="00000000" w:rsidR="00000000" w:rsidRPr="00000000">
        <w:rPr>
          <w:color w:val="000000"/>
          <w:rtl w:val="0"/>
        </w:rPr>
        <w:t xml:space="preserve">2. Product Background</w:t>
        <w:tab/>
        <w:t xml:space="preserve">4</w:t>
      </w:r>
      <w:r w:rsidDel="00000000" w:rsidR="00000000" w:rsidRPr="00000000">
        <w:rPr>
          <w:rtl w:val="0"/>
        </w:rPr>
      </w:r>
    </w:p>
    <w:p w:rsidR="00000000" w:rsidDel="00000000" w:rsidP="00000000" w:rsidRDefault="00000000" w:rsidRPr="00000000" w14:paraId="0000001D">
      <w:pPr>
        <w:pBdr>
          <w:top w:color="000000" w:space="0" w:sz="0" w:val="none"/>
          <w:left w:color="000000" w:space="0" w:sz="0" w:val="none"/>
          <w:bottom w:color="000000" w:space="0" w:sz="0" w:val="none"/>
          <w:right w:color="000000" w:space="0" w:sz="0" w:val="none"/>
          <w:between w:color="000000" w:space="0" w:sz="0" w:val="none"/>
        </w:pBdr>
        <w:tabs>
          <w:tab w:val="right" w:leader="none" w:pos="9040"/>
        </w:tabs>
        <w:spacing w:after="100" w:lineRule="auto"/>
        <w:ind w:left="220" w:firstLine="0"/>
        <w:rPr>
          <w:color w:val="000000"/>
          <w:sz w:val="24"/>
          <w:szCs w:val="24"/>
        </w:rPr>
      </w:pPr>
      <w:r w:rsidDel="00000000" w:rsidR="00000000" w:rsidRPr="00000000">
        <w:rPr>
          <w:color w:val="000000"/>
          <w:rtl w:val="0"/>
        </w:rPr>
        <w:t xml:space="preserve">3. Existing Systems</w:t>
        <w:tab/>
        <w:t xml:space="preserve">4</w:t>
      </w:r>
      <w:r w:rsidDel="00000000" w:rsidR="00000000" w:rsidRPr="00000000">
        <w:rPr>
          <w:rtl w:val="0"/>
        </w:rPr>
      </w:r>
    </w:p>
    <w:p w:rsidR="00000000" w:rsidDel="00000000" w:rsidP="00000000" w:rsidRDefault="00000000" w:rsidRPr="00000000" w14:paraId="0000001E">
      <w:pPr>
        <w:pBdr>
          <w:top w:color="000000" w:space="0" w:sz="0" w:val="none"/>
          <w:left w:color="000000" w:space="0" w:sz="0" w:val="none"/>
          <w:bottom w:color="000000" w:space="0" w:sz="0" w:val="none"/>
          <w:right w:color="000000" w:space="0" w:sz="0" w:val="none"/>
          <w:between w:color="000000" w:space="0" w:sz="0" w:val="none"/>
        </w:pBdr>
        <w:tabs>
          <w:tab w:val="right" w:leader="none" w:pos="9040"/>
        </w:tabs>
        <w:spacing w:after="100" w:lineRule="auto"/>
        <w:ind w:left="440" w:firstLine="0"/>
        <w:rPr>
          <w:color w:val="000000"/>
          <w:sz w:val="24"/>
          <w:szCs w:val="24"/>
        </w:rPr>
      </w:pPr>
      <w:r w:rsidDel="00000000" w:rsidR="00000000" w:rsidRPr="00000000">
        <w:rPr>
          <w:color w:val="000000"/>
          <w:rtl w:val="0"/>
        </w:rPr>
        <w:t xml:space="preserve">3.1 SAP Extended Warehouse Management</w:t>
        <w:tab/>
        <w:t xml:space="preserve">5</w:t>
      </w:r>
      <w:r w:rsidDel="00000000" w:rsidR="00000000" w:rsidRPr="00000000">
        <w:rPr>
          <w:rtl w:val="0"/>
        </w:rPr>
      </w:r>
    </w:p>
    <w:p w:rsidR="00000000" w:rsidDel="00000000" w:rsidP="00000000" w:rsidRDefault="00000000" w:rsidRPr="00000000" w14:paraId="0000001F">
      <w:pPr>
        <w:pBdr>
          <w:top w:color="000000" w:space="0" w:sz="0" w:val="none"/>
          <w:left w:color="000000" w:space="0" w:sz="0" w:val="none"/>
          <w:bottom w:color="000000" w:space="0" w:sz="0" w:val="none"/>
          <w:right w:color="000000" w:space="0" w:sz="0" w:val="none"/>
          <w:between w:color="000000" w:space="0" w:sz="0" w:val="none"/>
        </w:pBdr>
        <w:tabs>
          <w:tab w:val="right" w:leader="none" w:pos="9040"/>
        </w:tabs>
        <w:spacing w:after="100" w:lineRule="auto"/>
        <w:ind w:left="440" w:firstLine="0"/>
        <w:rPr>
          <w:color w:val="000000"/>
          <w:sz w:val="24"/>
          <w:szCs w:val="24"/>
        </w:rPr>
      </w:pPr>
      <w:r w:rsidDel="00000000" w:rsidR="00000000" w:rsidRPr="00000000">
        <w:rPr>
          <w:color w:val="000000"/>
          <w:rtl w:val="0"/>
        </w:rPr>
        <w:t xml:space="preserve">3.2 Microsoft Dynamics 365 Supply Chain Management</w:t>
        <w:tab/>
        <w:t xml:space="preserve">5</w:t>
      </w:r>
      <w:r w:rsidDel="00000000" w:rsidR="00000000" w:rsidRPr="00000000">
        <w:rPr>
          <w:rtl w:val="0"/>
        </w:rPr>
      </w:r>
    </w:p>
    <w:p w:rsidR="00000000" w:rsidDel="00000000" w:rsidP="00000000" w:rsidRDefault="00000000" w:rsidRPr="00000000" w14:paraId="00000020">
      <w:pPr>
        <w:pBdr>
          <w:top w:color="000000" w:space="0" w:sz="0" w:val="none"/>
          <w:left w:color="000000" w:space="0" w:sz="0" w:val="none"/>
          <w:bottom w:color="000000" w:space="0" w:sz="0" w:val="none"/>
          <w:right w:color="000000" w:space="0" w:sz="0" w:val="none"/>
          <w:between w:color="000000" w:space="0" w:sz="0" w:val="none"/>
        </w:pBdr>
        <w:tabs>
          <w:tab w:val="right" w:leader="none" w:pos="9040"/>
        </w:tabs>
        <w:spacing w:after="100" w:lineRule="auto"/>
        <w:ind w:left="440" w:firstLine="0"/>
        <w:rPr>
          <w:color w:val="000000"/>
          <w:sz w:val="24"/>
          <w:szCs w:val="24"/>
        </w:rPr>
      </w:pPr>
      <w:r w:rsidDel="00000000" w:rsidR="00000000" w:rsidRPr="00000000">
        <w:rPr>
          <w:color w:val="000000"/>
          <w:rtl w:val="0"/>
        </w:rPr>
        <w:t xml:space="preserve">3.3 Odoo Inventory</w:t>
        <w:tab/>
        <w:t xml:space="preserve">5</w:t>
      </w:r>
      <w:r w:rsidDel="00000000" w:rsidR="00000000" w:rsidRPr="00000000">
        <w:rPr>
          <w:rtl w:val="0"/>
        </w:rPr>
      </w:r>
    </w:p>
    <w:p w:rsidR="00000000" w:rsidDel="00000000" w:rsidP="00000000" w:rsidRDefault="00000000" w:rsidRPr="00000000" w14:paraId="00000021">
      <w:pPr>
        <w:pBdr>
          <w:top w:color="000000" w:space="0" w:sz="0" w:val="none"/>
          <w:left w:color="000000" w:space="0" w:sz="0" w:val="none"/>
          <w:bottom w:color="000000" w:space="0" w:sz="0" w:val="none"/>
          <w:right w:color="000000" w:space="0" w:sz="0" w:val="none"/>
          <w:between w:color="000000" w:space="0" w:sz="0" w:val="none"/>
        </w:pBdr>
        <w:tabs>
          <w:tab w:val="right" w:leader="none" w:pos="9040"/>
        </w:tabs>
        <w:spacing w:after="100" w:lineRule="auto"/>
        <w:ind w:left="440" w:firstLine="0"/>
        <w:rPr>
          <w:color w:val="000000"/>
          <w:sz w:val="24"/>
          <w:szCs w:val="24"/>
        </w:rPr>
      </w:pPr>
      <w:r w:rsidDel="00000000" w:rsidR="00000000" w:rsidRPr="00000000">
        <w:rPr>
          <w:color w:val="000000"/>
          <w:rtl w:val="0"/>
        </w:rPr>
        <w:t xml:space="preserve">3.4 Oracle NetSuite WMS</w:t>
        <w:tab/>
        <w:t xml:space="preserve">5</w:t>
      </w:r>
      <w:r w:rsidDel="00000000" w:rsidR="00000000" w:rsidRPr="00000000">
        <w:rPr>
          <w:rtl w:val="0"/>
        </w:rPr>
      </w:r>
    </w:p>
    <w:p w:rsidR="00000000" w:rsidDel="00000000" w:rsidP="00000000" w:rsidRDefault="00000000" w:rsidRPr="00000000" w14:paraId="00000022">
      <w:pPr>
        <w:pBdr>
          <w:top w:color="000000" w:space="0" w:sz="0" w:val="none"/>
          <w:left w:color="000000" w:space="0" w:sz="0" w:val="none"/>
          <w:bottom w:color="000000" w:space="0" w:sz="0" w:val="none"/>
          <w:right w:color="000000" w:space="0" w:sz="0" w:val="none"/>
          <w:between w:color="000000" w:space="0" w:sz="0" w:val="none"/>
        </w:pBdr>
        <w:tabs>
          <w:tab w:val="right" w:leader="none" w:pos="9040"/>
        </w:tabs>
        <w:spacing w:after="100" w:lineRule="auto"/>
        <w:ind w:left="220" w:firstLine="0"/>
        <w:rPr>
          <w:color w:val="000000"/>
          <w:sz w:val="24"/>
          <w:szCs w:val="24"/>
        </w:rPr>
      </w:pPr>
      <w:r w:rsidDel="00000000" w:rsidR="00000000" w:rsidRPr="00000000">
        <w:rPr>
          <w:color w:val="000000"/>
          <w:rtl w:val="0"/>
        </w:rPr>
        <w:t xml:space="preserve">4. Business Opportunity</w:t>
        <w:tab/>
        <w:t xml:space="preserve">5</w:t>
      </w:r>
      <w:r w:rsidDel="00000000" w:rsidR="00000000" w:rsidRPr="00000000">
        <w:rPr>
          <w:rtl w:val="0"/>
        </w:rPr>
      </w:r>
    </w:p>
    <w:p w:rsidR="00000000" w:rsidDel="00000000" w:rsidP="00000000" w:rsidRDefault="00000000" w:rsidRPr="00000000" w14:paraId="00000023">
      <w:pPr>
        <w:pBdr>
          <w:top w:color="000000" w:space="0" w:sz="0" w:val="none"/>
          <w:left w:color="000000" w:space="0" w:sz="0" w:val="none"/>
          <w:bottom w:color="000000" w:space="0" w:sz="0" w:val="none"/>
          <w:right w:color="000000" w:space="0" w:sz="0" w:val="none"/>
          <w:between w:color="000000" w:space="0" w:sz="0" w:val="none"/>
        </w:pBdr>
        <w:tabs>
          <w:tab w:val="right" w:leader="none" w:pos="9040"/>
        </w:tabs>
        <w:spacing w:after="100" w:lineRule="auto"/>
        <w:ind w:left="220" w:firstLine="0"/>
        <w:rPr>
          <w:color w:val="000000"/>
          <w:sz w:val="24"/>
          <w:szCs w:val="24"/>
        </w:rPr>
      </w:pPr>
      <w:r w:rsidDel="00000000" w:rsidR="00000000" w:rsidRPr="00000000">
        <w:rPr>
          <w:color w:val="000000"/>
          <w:rtl w:val="0"/>
        </w:rPr>
        <w:t xml:space="preserve">5. Software Product Vision</w:t>
        <w:tab/>
        <w:t xml:space="preserve">6</w:t>
      </w:r>
      <w:r w:rsidDel="00000000" w:rsidR="00000000" w:rsidRPr="00000000">
        <w:rPr>
          <w:rtl w:val="0"/>
        </w:rPr>
      </w:r>
    </w:p>
    <w:p w:rsidR="00000000" w:rsidDel="00000000" w:rsidP="00000000" w:rsidRDefault="00000000" w:rsidRPr="00000000" w14:paraId="00000024">
      <w:pPr>
        <w:pBdr>
          <w:top w:color="000000" w:space="0" w:sz="0" w:val="none"/>
          <w:left w:color="000000" w:space="0" w:sz="0" w:val="none"/>
          <w:bottom w:color="000000" w:space="0" w:sz="0" w:val="none"/>
          <w:right w:color="000000" w:space="0" w:sz="0" w:val="none"/>
          <w:between w:color="000000" w:space="0" w:sz="0" w:val="none"/>
        </w:pBdr>
        <w:tabs>
          <w:tab w:val="right" w:leader="none" w:pos="9040"/>
        </w:tabs>
        <w:spacing w:after="100" w:lineRule="auto"/>
        <w:ind w:left="220" w:firstLine="0"/>
        <w:rPr>
          <w:color w:val="000000"/>
          <w:sz w:val="24"/>
          <w:szCs w:val="24"/>
        </w:rPr>
      </w:pPr>
      <w:r w:rsidDel="00000000" w:rsidR="00000000" w:rsidRPr="00000000">
        <w:rPr>
          <w:color w:val="000000"/>
          <w:rtl w:val="0"/>
        </w:rPr>
        <w:t xml:space="preserve">6. Project Scope &amp; Limitations</w:t>
        <w:tab/>
        <w:t xml:space="preserve">6</w:t>
      </w:r>
      <w:r w:rsidDel="00000000" w:rsidR="00000000" w:rsidRPr="00000000">
        <w:rPr>
          <w:rtl w:val="0"/>
        </w:rPr>
      </w:r>
    </w:p>
    <w:p w:rsidR="00000000" w:rsidDel="00000000" w:rsidP="00000000" w:rsidRDefault="00000000" w:rsidRPr="00000000" w14:paraId="00000025">
      <w:pPr>
        <w:pBdr>
          <w:top w:color="000000" w:space="0" w:sz="0" w:val="none"/>
          <w:left w:color="000000" w:space="0" w:sz="0" w:val="none"/>
          <w:bottom w:color="000000" w:space="0" w:sz="0" w:val="none"/>
          <w:right w:color="000000" w:space="0" w:sz="0" w:val="none"/>
          <w:between w:color="000000" w:space="0" w:sz="0" w:val="none"/>
        </w:pBdr>
        <w:tabs>
          <w:tab w:val="right" w:leader="none" w:pos="9040"/>
        </w:tabs>
        <w:spacing w:after="100" w:lineRule="auto"/>
        <w:ind w:left="440" w:firstLine="0"/>
        <w:rPr>
          <w:color w:val="000000"/>
          <w:sz w:val="24"/>
          <w:szCs w:val="24"/>
        </w:rPr>
      </w:pPr>
      <w:r w:rsidDel="00000000" w:rsidR="00000000" w:rsidRPr="00000000">
        <w:rPr>
          <w:color w:val="000000"/>
          <w:rtl w:val="0"/>
        </w:rPr>
        <w:t xml:space="preserve">6.1 Major Features</w:t>
        <w:tab/>
        <w:t xml:space="preserve">6</w:t>
      </w:r>
      <w:r w:rsidDel="00000000" w:rsidR="00000000" w:rsidRPr="00000000">
        <w:rPr>
          <w:rtl w:val="0"/>
        </w:rPr>
      </w:r>
    </w:p>
    <w:p w:rsidR="00000000" w:rsidDel="00000000" w:rsidP="00000000" w:rsidRDefault="00000000" w:rsidRPr="00000000" w14:paraId="00000026">
      <w:pPr>
        <w:pBdr>
          <w:top w:color="000000" w:space="0" w:sz="0" w:val="none"/>
          <w:left w:color="000000" w:space="0" w:sz="0" w:val="none"/>
          <w:bottom w:color="000000" w:space="0" w:sz="0" w:val="none"/>
          <w:right w:color="000000" w:space="0" w:sz="0" w:val="none"/>
          <w:between w:color="000000" w:space="0" w:sz="0" w:val="none"/>
        </w:pBdr>
        <w:tabs>
          <w:tab w:val="right" w:leader="none" w:pos="9040"/>
        </w:tabs>
        <w:spacing w:after="100" w:lineRule="auto"/>
        <w:ind w:left="440" w:firstLine="0"/>
        <w:rPr>
          <w:color w:val="000000"/>
          <w:sz w:val="24"/>
          <w:szCs w:val="24"/>
        </w:rPr>
      </w:pPr>
      <w:r w:rsidDel="00000000" w:rsidR="00000000" w:rsidRPr="00000000">
        <w:rPr>
          <w:color w:val="000000"/>
          <w:rtl w:val="0"/>
        </w:rPr>
        <w:t xml:space="preserve">6.2 Limitations &amp; Exclusions</w:t>
        <w:tab/>
        <w:t xml:space="preserve">10</w:t>
      </w:r>
      <w:r w:rsidDel="00000000" w:rsidR="00000000" w:rsidRPr="00000000">
        <w:rPr>
          <w:rtl w:val="0"/>
        </w:rPr>
      </w:r>
    </w:p>
    <w:p w:rsidR="00000000" w:rsidDel="00000000" w:rsidP="00000000" w:rsidRDefault="00000000" w:rsidRPr="00000000" w14:paraId="00000027">
      <w:pPr>
        <w:rPr/>
      </w:pPr>
      <w:r w:rsidDel="00000000" w:rsidR="00000000" w:rsidRPr="00000000">
        <w:rPr>
          <w:rtl w:val="0"/>
        </w:rPr>
      </w:r>
    </w:p>
    <w:p w:rsidR="00000000" w:rsidDel="00000000" w:rsidP="00000000" w:rsidRDefault="00000000" w:rsidRPr="00000000" w14:paraId="00000028">
      <w:pPr>
        <w:rPr>
          <w:b w:val="1"/>
          <w:bCs w:val="1"/>
          <w:color w:val="c00000"/>
          <w:sz w:val="32"/>
          <w:szCs w:val="32"/>
        </w:rPr>
      </w:pPr>
      <w:r w:rsidDel="00000000" w:rsidR="00000000" w:rsidRPr="00000000">
        <w:br w:type="page"/>
      </w:r>
      <w:r w:rsidDel="00000000" w:rsidR="00000000" w:rsidRPr="00000000">
        <w:rPr>
          <w:rtl w:val="0"/>
        </w:rPr>
      </w:r>
    </w:p>
    <w:p w:rsidR="00000000" w:rsidDel="00000000" w:rsidP="00000000" w:rsidRDefault="00000000" w:rsidRPr="00000000" w14:paraId="00000029">
      <w:pPr>
        <w:pStyle w:val="Heading1"/>
        <w:rPr/>
      </w:pPr>
      <w:bookmarkStart w:colFirst="0" w:colLast="0" w:name="_heading=h.ogc20wha5tw1" w:id="0"/>
      <w:bookmarkEnd w:id="0"/>
      <w:r w:rsidDel="00000000" w:rsidR="00000000" w:rsidRPr="00000000">
        <w:rPr>
          <w:rtl w:val="0"/>
        </w:rPr>
        <w:t xml:space="preserve">I. Record of Changes</w:t>
      </w:r>
    </w:p>
    <w:tbl>
      <w:tblPr>
        <w:tblStyle w:val="Table1"/>
        <w:tblW w:w="8804.0" w:type="dxa"/>
        <w:jc w:val="left"/>
        <w:tblInd w:w="8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90"/>
        <w:gridCol w:w="810"/>
        <w:gridCol w:w="1234"/>
        <w:gridCol w:w="5770"/>
        <w:tblGridChange w:id="0">
          <w:tblGrid>
            <w:gridCol w:w="990"/>
            <w:gridCol w:w="810"/>
            <w:gridCol w:w="1234"/>
            <w:gridCol w:w="5770"/>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shd w:fill="ffe8e1" w:val="clear"/>
            <w:tcMar>
              <w:top w:w="0.0" w:type="dxa"/>
              <w:left w:w="80.0" w:type="dxa"/>
              <w:bottom w:w="0.0" w:type="dxa"/>
              <w:right w:w="80.0" w:type="dxa"/>
            </w:tcMar>
          </w:tcPr>
          <w:p w:rsidR="00000000" w:rsidDel="00000000" w:rsidP="00000000" w:rsidRDefault="00000000" w:rsidRPr="00000000" w14:paraId="0000002A">
            <w:pPr>
              <w:widowControl w:val="0"/>
              <w:pBdr>
                <w:top w:color="000000" w:space="0" w:sz="0" w:val="none"/>
                <w:left w:color="000000" w:space="0" w:sz="0" w:val="none"/>
                <w:bottom w:color="000000" w:space="0" w:sz="0" w:val="none"/>
                <w:right w:color="000000" w:space="0" w:sz="0" w:val="none"/>
                <w:between w:color="000000" w:space="0" w:sz="0" w:val="none"/>
              </w:pBdr>
              <w:spacing w:after="60" w:before="120" w:line="240" w:lineRule="auto"/>
              <w:jc w:val="center"/>
              <w:rPr>
                <w:b w:val="1"/>
                <w:bCs w:val="1"/>
                <w:color w:val="6e2500"/>
                <w:sz w:val="20"/>
                <w:szCs w:val="20"/>
              </w:rPr>
            </w:pPr>
            <w:r w:rsidDel="00000000" w:rsidR="00000000" w:rsidRPr="00000000">
              <w:rPr>
                <w:b w:val="1"/>
                <w:bCs w:val="1"/>
                <w:color w:val="6e2500"/>
                <w:sz w:val="20"/>
                <w:szCs w:val="20"/>
                <w:rtl w:val="0"/>
              </w:rPr>
              <w:t xml:space="preserve">Date</w:t>
            </w:r>
          </w:p>
        </w:tc>
        <w:tc>
          <w:tcPr>
            <w:tcBorders>
              <w:top w:color="000000" w:space="0" w:sz="4" w:val="single"/>
              <w:left w:color="000000" w:space="0" w:sz="4" w:val="single"/>
              <w:bottom w:color="000000" w:space="0" w:sz="4" w:val="single"/>
              <w:right w:color="000000" w:space="0" w:sz="4" w:val="single"/>
            </w:tcBorders>
            <w:shd w:fill="ffe8e1" w:val="clear"/>
            <w:tcMar>
              <w:top w:w="0.0" w:type="dxa"/>
              <w:left w:w="80.0" w:type="dxa"/>
              <w:bottom w:w="0.0" w:type="dxa"/>
              <w:right w:w="80.0" w:type="dxa"/>
            </w:tcMar>
          </w:tcPr>
          <w:p w:rsidR="00000000" w:rsidDel="00000000" w:rsidP="00000000" w:rsidRDefault="00000000" w:rsidRPr="00000000" w14:paraId="0000002B">
            <w:pPr>
              <w:widowControl w:val="0"/>
              <w:pBdr>
                <w:top w:color="000000" w:space="0" w:sz="0" w:val="none"/>
                <w:left w:color="000000" w:space="0" w:sz="0" w:val="none"/>
                <w:bottom w:color="000000" w:space="0" w:sz="0" w:val="none"/>
                <w:right w:color="000000" w:space="0" w:sz="0" w:val="none"/>
                <w:between w:color="000000" w:space="0" w:sz="0" w:val="none"/>
              </w:pBdr>
              <w:spacing w:after="60" w:before="120" w:line="240" w:lineRule="auto"/>
              <w:jc w:val="center"/>
              <w:rPr>
                <w:b w:val="1"/>
                <w:bCs w:val="1"/>
                <w:color w:val="6e2500"/>
                <w:sz w:val="20"/>
                <w:szCs w:val="20"/>
              </w:rPr>
            </w:pPr>
            <w:r w:rsidDel="00000000" w:rsidR="00000000" w:rsidRPr="00000000">
              <w:rPr>
                <w:b w:val="1"/>
                <w:bCs w:val="1"/>
                <w:color w:val="6e2500"/>
                <w:sz w:val="20"/>
                <w:szCs w:val="20"/>
                <w:rtl w:val="0"/>
              </w:rPr>
              <w:t xml:space="preserve">A*</w:t>
              <w:br w:type="textWrapping"/>
              <w:t xml:space="preserve">M, D</w:t>
            </w:r>
          </w:p>
        </w:tc>
        <w:tc>
          <w:tcPr>
            <w:tcBorders>
              <w:top w:color="000000" w:space="0" w:sz="4" w:val="single"/>
              <w:left w:color="000000" w:space="0" w:sz="4" w:val="single"/>
              <w:bottom w:color="000000" w:space="0" w:sz="4" w:val="single"/>
              <w:right w:color="000000" w:space="0" w:sz="4" w:val="single"/>
            </w:tcBorders>
            <w:shd w:fill="ffe8e1" w:val="clear"/>
            <w:tcMar>
              <w:top w:w="0.0" w:type="dxa"/>
              <w:left w:w="80.0" w:type="dxa"/>
              <w:bottom w:w="0.0" w:type="dxa"/>
              <w:right w:w="80.0" w:type="dxa"/>
            </w:tcMar>
          </w:tcPr>
          <w:p w:rsidR="00000000" w:rsidDel="00000000" w:rsidP="00000000" w:rsidRDefault="00000000" w:rsidRPr="00000000" w14:paraId="0000002C">
            <w:pPr>
              <w:widowControl w:val="0"/>
              <w:pBdr>
                <w:top w:color="000000" w:space="0" w:sz="0" w:val="none"/>
                <w:left w:color="000000" w:space="0" w:sz="0" w:val="none"/>
                <w:bottom w:color="000000" w:space="0" w:sz="0" w:val="none"/>
                <w:right w:color="000000" w:space="0" w:sz="0" w:val="none"/>
                <w:between w:color="000000" w:space="0" w:sz="0" w:val="none"/>
              </w:pBdr>
              <w:spacing w:after="60" w:before="120" w:line="240" w:lineRule="auto"/>
              <w:jc w:val="center"/>
              <w:rPr>
                <w:b w:val="1"/>
                <w:bCs w:val="1"/>
                <w:color w:val="6e2500"/>
                <w:sz w:val="20"/>
                <w:szCs w:val="20"/>
              </w:rPr>
            </w:pPr>
            <w:r w:rsidDel="00000000" w:rsidR="00000000" w:rsidRPr="00000000">
              <w:rPr>
                <w:b w:val="1"/>
                <w:bCs w:val="1"/>
                <w:color w:val="6e2500"/>
                <w:sz w:val="20"/>
                <w:szCs w:val="20"/>
                <w:rtl w:val="0"/>
              </w:rPr>
              <w:t xml:space="preserve">In charge</w:t>
            </w:r>
          </w:p>
        </w:tc>
        <w:tc>
          <w:tcPr>
            <w:tcBorders>
              <w:top w:color="000000" w:space="0" w:sz="4" w:val="single"/>
              <w:left w:color="000000" w:space="0" w:sz="4" w:val="single"/>
              <w:bottom w:color="000000" w:space="0" w:sz="4" w:val="single"/>
              <w:right w:color="000000" w:space="0" w:sz="4" w:val="single"/>
            </w:tcBorders>
            <w:shd w:fill="ffe8e1" w:val="clear"/>
            <w:tcMar>
              <w:top w:w="0.0" w:type="dxa"/>
              <w:left w:w="80.0" w:type="dxa"/>
              <w:bottom w:w="0.0" w:type="dxa"/>
              <w:right w:w="80.0" w:type="dxa"/>
            </w:tcMar>
          </w:tcPr>
          <w:p w:rsidR="00000000" w:rsidDel="00000000" w:rsidP="00000000" w:rsidRDefault="00000000" w:rsidRPr="00000000" w14:paraId="0000002D">
            <w:pPr>
              <w:widowControl w:val="0"/>
              <w:pBdr>
                <w:top w:color="000000" w:space="0" w:sz="0" w:val="none"/>
                <w:left w:color="000000" w:space="0" w:sz="0" w:val="none"/>
                <w:bottom w:color="000000" w:space="0" w:sz="0" w:val="none"/>
                <w:right w:color="000000" w:space="0" w:sz="0" w:val="none"/>
                <w:between w:color="000000" w:space="0" w:sz="0" w:val="none"/>
              </w:pBdr>
              <w:spacing w:after="60" w:before="120" w:line="240" w:lineRule="auto"/>
              <w:jc w:val="center"/>
              <w:rPr>
                <w:b w:val="1"/>
                <w:bCs w:val="1"/>
                <w:color w:val="6e2500"/>
                <w:sz w:val="20"/>
                <w:szCs w:val="20"/>
              </w:rPr>
            </w:pPr>
            <w:r w:rsidDel="00000000" w:rsidR="00000000" w:rsidRPr="00000000">
              <w:rPr>
                <w:b w:val="1"/>
                <w:bCs w:val="1"/>
                <w:color w:val="6e2500"/>
                <w:sz w:val="20"/>
                <w:szCs w:val="20"/>
                <w:rtl w:val="0"/>
              </w:rPr>
              <w:t xml:space="preserve">Change Description</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80.0" w:type="dxa"/>
              <w:bottom w:w="0.0" w:type="dxa"/>
              <w:right w:w="80.0" w:type="dxa"/>
            </w:tcMar>
          </w:tcPr>
          <w:p w:rsidR="00000000" w:rsidDel="00000000" w:rsidP="00000000" w:rsidRDefault="00000000" w:rsidRPr="00000000" w14:paraId="0000002E">
            <w:pPr>
              <w:pBdr>
                <w:top w:color="000000" w:space="0" w:sz="0" w:val="none"/>
                <w:left w:color="000000" w:space="0" w:sz="0" w:val="none"/>
                <w:bottom w:color="000000" w:space="0" w:sz="0" w:val="none"/>
                <w:right w:color="000000" w:space="0" w:sz="0" w:val="none"/>
                <w:between w:color="000000" w:space="0" w:sz="0" w:val="none"/>
              </w:pBdr>
              <w:spacing w:after="80" w:before="80" w:line="240" w:lineRule="auto"/>
              <w:rPr>
                <w:color w:val="000000"/>
                <w:sz w:val="18"/>
                <w:szCs w:val="18"/>
              </w:rPr>
            </w:pPr>
            <w:r w:rsidDel="00000000" w:rsidR="00000000" w:rsidRPr="00000000">
              <w:rPr>
                <w:color w:val="000000"/>
                <w:sz w:val="18"/>
                <w:szCs w:val="18"/>
                <w:rtl w:val="0"/>
              </w:rPr>
              <w:t xml:space="preserve">15/09/2026</w:t>
            </w:r>
          </w:p>
        </w:tc>
        <w:tc>
          <w:tcPr>
            <w:tcBorders>
              <w:top w:color="000000" w:space="0" w:sz="4" w:val="single"/>
              <w:left w:color="000000" w:space="0" w:sz="4" w:val="single"/>
              <w:bottom w:color="000000" w:space="0" w:sz="4" w:val="single"/>
              <w:right w:color="000000" w:space="0" w:sz="4" w:val="single"/>
            </w:tcBorders>
            <w:tcMar>
              <w:top w:w="0.0" w:type="dxa"/>
              <w:left w:w="80.0" w:type="dxa"/>
              <w:bottom w:w="0.0" w:type="dxa"/>
              <w:right w:w="80.0" w:type="dxa"/>
            </w:tcMar>
          </w:tcPr>
          <w:p w:rsidR="00000000" w:rsidDel="00000000" w:rsidP="00000000" w:rsidRDefault="00000000" w:rsidRPr="00000000" w14:paraId="0000002F">
            <w:pPr>
              <w:pBdr>
                <w:top w:color="000000" w:space="0" w:sz="0" w:val="none"/>
                <w:left w:color="000000" w:space="0" w:sz="0" w:val="none"/>
                <w:bottom w:color="000000" w:space="0" w:sz="0" w:val="none"/>
                <w:right w:color="000000" w:space="0" w:sz="0" w:val="none"/>
                <w:between w:color="000000" w:space="0" w:sz="0" w:val="none"/>
              </w:pBdr>
              <w:spacing w:after="80" w:before="80" w:line="240" w:lineRule="auto"/>
              <w:rPr>
                <w:color w:val="000000"/>
                <w:sz w:val="18"/>
                <w:szCs w:val="18"/>
              </w:rPr>
            </w:pPr>
            <w:r w:rsidDel="00000000" w:rsidR="00000000" w:rsidRPr="00000000">
              <w:rPr>
                <w:color w:val="000000"/>
                <w:sz w:val="18"/>
                <w:szCs w:val="18"/>
                <w:rtl w:val="0"/>
              </w:rPr>
              <w:t xml:space="preserve">A</w:t>
            </w:r>
          </w:p>
        </w:tc>
        <w:tc>
          <w:tcPr>
            <w:tcBorders>
              <w:top w:color="000000" w:space="0" w:sz="4" w:val="single"/>
              <w:left w:color="000000" w:space="0" w:sz="4" w:val="single"/>
              <w:bottom w:color="000000" w:space="0" w:sz="4" w:val="single"/>
              <w:right w:color="000000" w:space="0" w:sz="4" w:val="single"/>
            </w:tcBorders>
            <w:tcMar>
              <w:top w:w="0.0" w:type="dxa"/>
              <w:left w:w="80.0" w:type="dxa"/>
              <w:bottom w:w="0.0" w:type="dxa"/>
              <w:right w:w="80.0" w:type="dxa"/>
            </w:tcMar>
          </w:tcPr>
          <w:p w:rsidR="00000000" w:rsidDel="00000000" w:rsidP="00000000" w:rsidRDefault="00000000" w:rsidRPr="00000000" w14:paraId="00000030">
            <w:pPr>
              <w:pBdr>
                <w:top w:color="000000" w:space="0" w:sz="0" w:val="none"/>
                <w:left w:color="000000" w:space="0" w:sz="0" w:val="none"/>
                <w:bottom w:color="000000" w:space="0" w:sz="0" w:val="none"/>
                <w:right w:color="000000" w:space="0" w:sz="0" w:val="none"/>
                <w:between w:color="000000" w:space="0" w:sz="0" w:val="none"/>
              </w:pBdr>
              <w:spacing w:after="80" w:before="80" w:line="240" w:lineRule="auto"/>
              <w:rPr>
                <w:color w:val="000000"/>
                <w:sz w:val="18"/>
                <w:szCs w:val="18"/>
              </w:rPr>
            </w:pPr>
            <w:r w:rsidDel="00000000" w:rsidR="00000000" w:rsidRPr="00000000">
              <w:rPr>
                <w:sz w:val="18"/>
                <w:szCs w:val="18"/>
                <w:rtl w:val="0"/>
              </w:rPr>
              <w:t xml:space="preserve">Truong Le Huy Hoang</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80.0" w:type="dxa"/>
              <w:bottom w:w="0.0" w:type="dxa"/>
              <w:right w:w="80.0" w:type="dxa"/>
            </w:tcMar>
          </w:tcPr>
          <w:p w:rsidR="00000000" w:rsidDel="00000000" w:rsidP="00000000" w:rsidRDefault="00000000" w:rsidRPr="00000000" w14:paraId="00000031">
            <w:pPr>
              <w:pBdr>
                <w:top w:color="000000" w:space="0" w:sz="0" w:val="none"/>
                <w:left w:color="000000" w:space="0" w:sz="0" w:val="none"/>
                <w:bottom w:color="000000" w:space="0" w:sz="0" w:val="none"/>
                <w:right w:color="000000" w:space="0" w:sz="0" w:val="none"/>
                <w:between w:color="000000" w:space="0" w:sz="0" w:val="none"/>
              </w:pBdr>
              <w:spacing w:after="80" w:before="80" w:line="240" w:lineRule="auto"/>
              <w:rPr>
                <w:color w:val="000000"/>
                <w:sz w:val="18"/>
                <w:szCs w:val="18"/>
              </w:rPr>
            </w:pPr>
            <w:r w:rsidDel="00000000" w:rsidR="00000000" w:rsidRPr="00000000">
              <w:rPr>
                <w:color w:val="000000"/>
                <w:sz w:val="18"/>
                <w:szCs w:val="18"/>
                <w:rtl w:val="0"/>
              </w:rPr>
              <w:t xml:space="preserve">Initial version of the FSCM Project Introduction </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80.0" w:type="dxa"/>
              <w:bottom w:w="0.0" w:type="dxa"/>
              <w:right w:w="80.0" w:type="dxa"/>
            </w:tcMar>
          </w:tcPr>
          <w:p w:rsidR="00000000" w:rsidDel="00000000" w:rsidP="00000000" w:rsidRDefault="00000000" w:rsidRPr="00000000" w14:paraId="00000032">
            <w:pPr>
              <w:pBdr>
                <w:top w:color="000000" w:space="0" w:sz="0" w:val="none"/>
                <w:left w:color="000000" w:space="0" w:sz="0" w:val="none"/>
                <w:bottom w:color="000000" w:space="0" w:sz="0" w:val="none"/>
                <w:right w:color="000000" w:space="0" w:sz="0" w:val="none"/>
                <w:between w:color="000000" w:space="0" w:sz="0" w:val="none"/>
              </w:pBdr>
              <w:spacing w:after="80" w:before="80" w:line="240" w:lineRule="auto"/>
              <w:rPr>
                <w:color w:val="000000"/>
                <w:sz w:val="18"/>
                <w:szCs w:val="18"/>
              </w:rPr>
            </w:pPr>
            <w:r w:rsidDel="00000000" w:rsidR="00000000" w:rsidRPr="00000000">
              <w:rPr>
                <w:color w:val="000000"/>
                <w:sz w:val="18"/>
                <w:szCs w:val="18"/>
                <w:rtl w:val="0"/>
              </w:rPr>
              <w:t xml:space="preserve">24/09/2026</w:t>
            </w:r>
          </w:p>
        </w:tc>
        <w:tc>
          <w:tcPr>
            <w:tcBorders>
              <w:top w:color="000000" w:space="0" w:sz="4" w:val="single"/>
              <w:left w:color="000000" w:space="0" w:sz="4" w:val="single"/>
              <w:bottom w:color="000000" w:space="0" w:sz="4" w:val="single"/>
              <w:right w:color="000000" w:space="0" w:sz="4" w:val="single"/>
            </w:tcBorders>
            <w:tcMar>
              <w:top w:w="0.0" w:type="dxa"/>
              <w:left w:w="80.0" w:type="dxa"/>
              <w:bottom w:w="0.0" w:type="dxa"/>
              <w:right w:w="80.0" w:type="dxa"/>
            </w:tcMar>
          </w:tcPr>
          <w:p w:rsidR="00000000" w:rsidDel="00000000" w:rsidP="00000000" w:rsidRDefault="00000000" w:rsidRPr="00000000" w14:paraId="00000033">
            <w:pPr>
              <w:pBdr>
                <w:top w:color="000000" w:space="0" w:sz="0" w:val="none"/>
                <w:left w:color="000000" w:space="0" w:sz="0" w:val="none"/>
                <w:bottom w:color="000000" w:space="0" w:sz="0" w:val="none"/>
                <w:right w:color="000000" w:space="0" w:sz="0" w:val="none"/>
                <w:between w:color="000000" w:space="0" w:sz="0" w:val="none"/>
              </w:pBdr>
              <w:spacing w:after="80" w:before="80" w:line="240" w:lineRule="auto"/>
              <w:rPr>
                <w:color w:val="000000"/>
                <w:sz w:val="18"/>
                <w:szCs w:val="18"/>
              </w:rPr>
            </w:pPr>
            <w:r w:rsidDel="00000000" w:rsidR="00000000" w:rsidRPr="00000000">
              <w:rPr>
                <w:color w:val="000000"/>
                <w:sz w:val="18"/>
                <w:szCs w:val="18"/>
                <w:rtl w:val="0"/>
              </w:rPr>
              <w:t xml:space="preserve">M</w:t>
            </w:r>
          </w:p>
        </w:tc>
        <w:tc>
          <w:tcPr>
            <w:tcBorders>
              <w:top w:color="000000" w:space="0" w:sz="4" w:val="single"/>
              <w:left w:color="000000" w:space="0" w:sz="4" w:val="single"/>
              <w:bottom w:color="000000" w:space="0" w:sz="4" w:val="single"/>
              <w:right w:color="000000" w:space="0" w:sz="4" w:val="single"/>
            </w:tcBorders>
            <w:tcMar>
              <w:top w:w="0.0" w:type="dxa"/>
              <w:left w:w="80.0" w:type="dxa"/>
              <w:bottom w:w="0.0" w:type="dxa"/>
              <w:right w:w="80.0" w:type="dxa"/>
            </w:tcMar>
          </w:tcPr>
          <w:p w:rsidR="00000000" w:rsidDel="00000000" w:rsidP="00000000" w:rsidRDefault="00000000" w:rsidRPr="00000000" w14:paraId="00000034">
            <w:pPr>
              <w:pBdr>
                <w:top w:color="000000" w:space="0" w:sz="0" w:val="none"/>
                <w:left w:color="000000" w:space="0" w:sz="0" w:val="none"/>
                <w:bottom w:color="000000" w:space="0" w:sz="0" w:val="none"/>
                <w:right w:color="000000" w:space="0" w:sz="0" w:val="none"/>
                <w:between w:color="000000" w:space="0" w:sz="0" w:val="none"/>
              </w:pBdr>
              <w:spacing w:after="80" w:before="80" w:line="240" w:lineRule="auto"/>
              <w:rPr>
                <w:color w:val="000000"/>
                <w:sz w:val="18"/>
                <w:szCs w:val="18"/>
              </w:rPr>
            </w:pPr>
            <w:r w:rsidDel="00000000" w:rsidR="00000000" w:rsidRPr="00000000">
              <w:rPr>
                <w:sz w:val="18"/>
                <w:szCs w:val="18"/>
                <w:rtl w:val="0"/>
              </w:rPr>
              <w:t xml:space="preserve">Truong Le Huy Hoang</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80.0" w:type="dxa"/>
              <w:bottom w:w="0.0" w:type="dxa"/>
              <w:right w:w="80.0" w:type="dxa"/>
            </w:tcMar>
          </w:tcPr>
          <w:p w:rsidR="00000000" w:rsidDel="00000000" w:rsidP="00000000" w:rsidRDefault="00000000" w:rsidRPr="00000000" w14:paraId="00000035">
            <w:pPr>
              <w:pBdr>
                <w:top w:color="000000" w:space="0" w:sz="0" w:val="none"/>
                <w:left w:color="000000" w:space="0" w:sz="0" w:val="none"/>
                <w:bottom w:color="000000" w:space="0" w:sz="0" w:val="none"/>
                <w:right w:color="000000" w:space="0" w:sz="0" w:val="none"/>
                <w:between w:color="000000" w:space="0" w:sz="0" w:val="none"/>
              </w:pBdr>
              <w:spacing w:after="80" w:before="80" w:line="240" w:lineRule="auto"/>
              <w:rPr>
                <w:color w:val="000000"/>
                <w:sz w:val="18"/>
                <w:szCs w:val="18"/>
              </w:rPr>
            </w:pPr>
            <w:bookmarkStart w:colFirst="0" w:colLast="0" w:name="_heading=h.edb3aqz854c6" w:id="1"/>
            <w:bookmarkEnd w:id="1"/>
            <w:r w:rsidDel="00000000" w:rsidR="00000000" w:rsidRPr="00000000">
              <w:rPr>
                <w:color w:val="000000"/>
                <w:sz w:val="18"/>
                <w:szCs w:val="18"/>
                <w:rtl w:val="0"/>
              </w:rPr>
              <w:t xml:space="preserve">Revised Section 2-6</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80.0" w:type="dxa"/>
              <w:bottom w:w="0.0" w:type="dxa"/>
              <w:right w:w="80.0" w:type="dxa"/>
            </w:tcMar>
          </w:tcPr>
          <w:p w:rsidR="00000000" w:rsidDel="00000000" w:rsidP="00000000" w:rsidRDefault="00000000" w:rsidRPr="00000000" w14:paraId="00000036">
            <w:pPr>
              <w:pBdr>
                <w:top w:color="000000" w:space="0" w:sz="0" w:val="none"/>
                <w:left w:color="000000" w:space="0" w:sz="0" w:val="none"/>
                <w:bottom w:color="000000" w:space="0" w:sz="0" w:val="none"/>
                <w:right w:color="000000" w:space="0" w:sz="0" w:val="none"/>
                <w:between w:color="000000" w:space="0" w:sz="0" w:val="none"/>
              </w:pBdr>
              <w:spacing w:after="80" w:before="80" w:line="240" w:lineRule="auto"/>
              <w:rPr>
                <w:color w:val="000000"/>
                <w:sz w:val="18"/>
                <w:szCs w:val="18"/>
              </w:rPr>
            </w:pPr>
            <w:r w:rsidDel="00000000" w:rsidR="00000000" w:rsidRPr="00000000">
              <w:rPr>
                <w:color w:val="000000"/>
                <w:sz w:val="18"/>
                <w:szCs w:val="18"/>
                <w:rtl w:val="0"/>
              </w:rPr>
              <w:t xml:space="preserve">26/09/2026</w:t>
            </w:r>
          </w:p>
        </w:tc>
        <w:tc>
          <w:tcPr>
            <w:tcBorders>
              <w:top w:color="000000" w:space="0" w:sz="4" w:val="single"/>
              <w:left w:color="000000" w:space="0" w:sz="4" w:val="single"/>
              <w:bottom w:color="000000" w:space="0" w:sz="4" w:val="single"/>
              <w:right w:color="000000" w:space="0" w:sz="4" w:val="single"/>
            </w:tcBorders>
            <w:tcMar>
              <w:top w:w="0.0" w:type="dxa"/>
              <w:left w:w="80.0" w:type="dxa"/>
              <w:bottom w:w="0.0" w:type="dxa"/>
              <w:right w:w="80.0" w:type="dxa"/>
            </w:tcMar>
          </w:tcPr>
          <w:p w:rsidR="00000000" w:rsidDel="00000000" w:rsidP="00000000" w:rsidRDefault="00000000" w:rsidRPr="00000000" w14:paraId="00000037">
            <w:pPr>
              <w:pBdr>
                <w:top w:color="000000" w:space="0" w:sz="0" w:val="none"/>
                <w:left w:color="000000" w:space="0" w:sz="0" w:val="none"/>
                <w:bottom w:color="000000" w:space="0" w:sz="0" w:val="none"/>
                <w:right w:color="000000" w:space="0" w:sz="0" w:val="none"/>
                <w:between w:color="000000" w:space="0" w:sz="0" w:val="none"/>
              </w:pBdr>
              <w:spacing w:after="80" w:before="80" w:line="240" w:lineRule="auto"/>
              <w:rPr>
                <w:color w:val="000000"/>
                <w:sz w:val="18"/>
                <w:szCs w:val="18"/>
              </w:rPr>
            </w:pPr>
            <w:r w:rsidDel="00000000" w:rsidR="00000000" w:rsidRPr="00000000">
              <w:rPr>
                <w:color w:val="000000"/>
                <w:sz w:val="18"/>
                <w:szCs w:val="18"/>
                <w:rtl w:val="0"/>
              </w:rPr>
              <w:t xml:space="preserve">M</w:t>
            </w:r>
          </w:p>
        </w:tc>
        <w:tc>
          <w:tcPr>
            <w:tcBorders>
              <w:top w:color="000000" w:space="0" w:sz="4" w:val="single"/>
              <w:left w:color="000000" w:space="0" w:sz="4" w:val="single"/>
              <w:bottom w:color="000000" w:space="0" w:sz="4" w:val="single"/>
              <w:right w:color="000000" w:space="0" w:sz="4" w:val="single"/>
            </w:tcBorders>
            <w:tcMar>
              <w:top w:w="0.0" w:type="dxa"/>
              <w:left w:w="80.0" w:type="dxa"/>
              <w:bottom w:w="0.0" w:type="dxa"/>
              <w:right w:w="80.0" w:type="dxa"/>
            </w:tcMar>
          </w:tcPr>
          <w:p w:rsidR="00000000" w:rsidDel="00000000" w:rsidP="00000000" w:rsidRDefault="00000000" w:rsidRPr="00000000" w14:paraId="00000038">
            <w:pPr>
              <w:pBdr>
                <w:top w:color="000000" w:space="0" w:sz="0" w:val="none"/>
                <w:left w:color="000000" w:space="0" w:sz="0" w:val="none"/>
                <w:bottom w:color="000000" w:space="0" w:sz="0" w:val="none"/>
                <w:right w:color="000000" w:space="0" w:sz="0" w:val="none"/>
                <w:between w:color="000000" w:space="0" w:sz="0" w:val="none"/>
              </w:pBdr>
              <w:spacing w:after="80" w:before="80" w:line="240" w:lineRule="auto"/>
              <w:rPr>
                <w:color w:val="000000"/>
                <w:sz w:val="18"/>
                <w:szCs w:val="18"/>
              </w:rPr>
            </w:pPr>
            <w:r w:rsidDel="00000000" w:rsidR="00000000" w:rsidRPr="00000000">
              <w:rPr>
                <w:color w:val="000000"/>
                <w:sz w:val="18"/>
                <w:szCs w:val="18"/>
                <w:rtl w:val="0"/>
              </w:rPr>
              <w:t xml:space="preserve">Nguy</w:t>
            </w:r>
            <w:r w:rsidDel="00000000" w:rsidR="00000000" w:rsidRPr="00000000">
              <w:rPr>
                <w:sz w:val="18"/>
                <w:szCs w:val="18"/>
                <w:rtl w:val="0"/>
              </w:rPr>
              <w:t xml:space="preserve">en</w:t>
            </w:r>
            <w:r w:rsidDel="00000000" w:rsidR="00000000" w:rsidRPr="00000000">
              <w:rPr>
                <w:color w:val="000000"/>
                <w:sz w:val="18"/>
                <w:szCs w:val="18"/>
                <w:rtl w:val="0"/>
              </w:rPr>
              <w:t xml:space="preserve"> Th</w:t>
            </w:r>
            <w:r w:rsidDel="00000000" w:rsidR="00000000" w:rsidRPr="00000000">
              <w:rPr>
                <w:sz w:val="18"/>
                <w:szCs w:val="18"/>
                <w:rtl w:val="0"/>
              </w:rPr>
              <w:t xml:space="preserve">ien</w:t>
            </w:r>
            <w:r w:rsidDel="00000000" w:rsidR="00000000" w:rsidRPr="00000000">
              <w:rPr>
                <w:color w:val="000000"/>
                <w:sz w:val="18"/>
                <w:szCs w:val="18"/>
                <w:rtl w:val="0"/>
              </w:rPr>
              <w:t xml:space="preserve"> Nh</w:t>
            </w:r>
            <w:r w:rsidDel="00000000" w:rsidR="00000000" w:rsidRPr="00000000">
              <w:rPr>
                <w:sz w:val="18"/>
                <w:szCs w:val="18"/>
                <w:rtl w:val="0"/>
              </w:rPr>
              <w:t xml:space="preserve">an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80.0" w:type="dxa"/>
              <w:bottom w:w="0.0" w:type="dxa"/>
              <w:right w:w="80.0" w:type="dxa"/>
            </w:tcMar>
          </w:tcPr>
          <w:p w:rsidR="00000000" w:rsidDel="00000000" w:rsidP="00000000" w:rsidRDefault="00000000" w:rsidRPr="00000000" w14:paraId="00000039">
            <w:pPr>
              <w:pBdr>
                <w:top w:color="000000" w:space="0" w:sz="0" w:val="none"/>
                <w:left w:color="000000" w:space="0" w:sz="0" w:val="none"/>
                <w:bottom w:color="000000" w:space="0" w:sz="0" w:val="none"/>
                <w:right w:color="000000" w:space="0" w:sz="0" w:val="none"/>
                <w:between w:color="000000" w:space="0" w:sz="0" w:val="none"/>
              </w:pBdr>
              <w:spacing w:after="80" w:before="80" w:line="240" w:lineRule="auto"/>
              <w:rPr>
                <w:color w:val="000000"/>
                <w:sz w:val="18"/>
                <w:szCs w:val="18"/>
              </w:rPr>
            </w:pPr>
            <w:r w:rsidDel="00000000" w:rsidR="00000000" w:rsidRPr="00000000">
              <w:rPr>
                <w:color w:val="000000"/>
                <w:sz w:val="18"/>
                <w:szCs w:val="18"/>
                <w:rtl w:val="0"/>
              </w:rPr>
              <w:t xml:space="preserve">Updated Sections 2-6 to the revised scope in Core Flow v1.1: six user roles, offline ordering with first-come-first-served synchronization, FEFO-MLOR allocation with automatic rejection, </w:t>
            </w:r>
            <w:r w:rsidDel="00000000" w:rsidR="00000000" w:rsidRPr="00000000">
              <w:rPr>
                <w:sz w:val="18"/>
                <w:szCs w:val="18"/>
                <w:rtl w:val="0"/>
              </w:rPr>
              <w:t xml:space="preserve">QR-based dispatch confirmation and retailer receipt</w:t>
            </w:r>
            <w:r w:rsidDel="00000000" w:rsidR="00000000" w:rsidRPr="00000000">
              <w:rPr>
                <w:color w:val="000000"/>
                <w:sz w:val="18"/>
                <w:szCs w:val="18"/>
                <w:rtl w:val="0"/>
              </w:rPr>
              <w:t xml:space="preserve">, payment status, and sales performance. Removed partial fulfillment, write-off, and the Retail Store Manager role. System context diagram to be replaced.</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80.0" w:type="dxa"/>
              <w:bottom w:w="0.0" w:type="dxa"/>
              <w:right w:w="80.0" w:type="dxa"/>
            </w:tcMar>
          </w:tcPr>
          <w:p w:rsidR="00000000" w:rsidDel="00000000" w:rsidP="00000000" w:rsidRDefault="00000000" w:rsidRPr="00000000" w14:paraId="0000003A">
            <w:pPr>
              <w:pBdr>
                <w:top w:color="000000" w:space="0" w:sz="0" w:val="none"/>
                <w:left w:color="000000" w:space="0" w:sz="0" w:val="none"/>
                <w:bottom w:color="000000" w:space="0" w:sz="0" w:val="none"/>
                <w:right w:color="000000" w:space="0" w:sz="0" w:val="none"/>
                <w:between w:color="000000" w:space="0" w:sz="0" w:val="none"/>
              </w:pBdr>
              <w:spacing w:after="80" w:before="80" w:line="240" w:lineRule="auto"/>
              <w:rPr>
                <w:color w:val="000000"/>
                <w:sz w:val="18"/>
                <w:szCs w:val="18"/>
              </w:rPr>
            </w:pPr>
            <w:r w:rsidDel="00000000" w:rsidR="00000000" w:rsidRPr="00000000">
              <w:rPr>
                <w:color w:val="000000"/>
                <w:sz w:val="18"/>
                <w:szCs w:val="18"/>
                <w:rtl w:val="0"/>
              </w:rPr>
              <w:t xml:space="preserve">27/09/2026</w:t>
            </w:r>
          </w:p>
        </w:tc>
        <w:tc>
          <w:tcPr>
            <w:tcBorders>
              <w:top w:color="000000" w:space="0" w:sz="4" w:val="single"/>
              <w:left w:color="000000" w:space="0" w:sz="4" w:val="single"/>
              <w:bottom w:color="000000" w:space="0" w:sz="4" w:val="single"/>
              <w:right w:color="000000" w:space="0" w:sz="4" w:val="single"/>
            </w:tcBorders>
            <w:tcMar>
              <w:top w:w="0.0" w:type="dxa"/>
              <w:left w:w="80.0" w:type="dxa"/>
              <w:bottom w:w="0.0" w:type="dxa"/>
              <w:right w:w="80.0" w:type="dxa"/>
            </w:tcMar>
          </w:tcPr>
          <w:p w:rsidR="00000000" w:rsidDel="00000000" w:rsidP="00000000" w:rsidRDefault="00000000" w:rsidRPr="00000000" w14:paraId="0000003B">
            <w:pPr>
              <w:pBdr>
                <w:top w:color="000000" w:space="0" w:sz="0" w:val="none"/>
                <w:left w:color="000000" w:space="0" w:sz="0" w:val="none"/>
                <w:bottom w:color="000000" w:space="0" w:sz="0" w:val="none"/>
                <w:right w:color="000000" w:space="0" w:sz="0" w:val="none"/>
                <w:between w:color="000000" w:space="0" w:sz="0" w:val="none"/>
              </w:pBdr>
              <w:spacing w:after="80" w:before="80" w:line="240" w:lineRule="auto"/>
              <w:rPr>
                <w:color w:val="000000"/>
                <w:sz w:val="18"/>
                <w:szCs w:val="18"/>
              </w:rPr>
            </w:pPr>
            <w:r w:rsidDel="00000000" w:rsidR="00000000" w:rsidRPr="00000000">
              <w:rPr>
                <w:color w:val="000000"/>
                <w:sz w:val="18"/>
                <w:szCs w:val="18"/>
                <w:rtl w:val="0"/>
              </w:rPr>
              <w:t xml:space="preserve">M</w:t>
            </w:r>
          </w:p>
        </w:tc>
        <w:tc>
          <w:tcPr>
            <w:tcBorders>
              <w:top w:color="000000" w:space="0" w:sz="4" w:val="single"/>
              <w:left w:color="000000" w:space="0" w:sz="4" w:val="single"/>
              <w:bottom w:color="000000" w:space="0" w:sz="4" w:val="single"/>
              <w:right w:color="000000" w:space="0" w:sz="4" w:val="single"/>
            </w:tcBorders>
            <w:tcMar>
              <w:top w:w="0.0" w:type="dxa"/>
              <w:left w:w="80.0" w:type="dxa"/>
              <w:bottom w:w="0.0" w:type="dxa"/>
              <w:right w:w="80.0" w:type="dxa"/>
            </w:tcMar>
          </w:tcPr>
          <w:p w:rsidR="00000000" w:rsidDel="00000000" w:rsidP="00000000" w:rsidRDefault="00000000" w:rsidRPr="00000000" w14:paraId="0000003C">
            <w:pPr>
              <w:pBdr>
                <w:top w:color="000000" w:space="0" w:sz="0" w:val="none"/>
                <w:left w:color="000000" w:space="0" w:sz="0" w:val="none"/>
                <w:bottom w:color="000000" w:space="0" w:sz="0" w:val="none"/>
                <w:right w:color="000000" w:space="0" w:sz="0" w:val="none"/>
                <w:between w:color="000000" w:space="0" w:sz="0" w:val="none"/>
              </w:pBdr>
              <w:spacing w:after="80" w:before="80" w:line="240" w:lineRule="auto"/>
              <w:rPr>
                <w:color w:val="000000"/>
                <w:sz w:val="18"/>
                <w:szCs w:val="18"/>
              </w:rPr>
            </w:pPr>
            <w:bookmarkStart w:colFirst="0" w:colLast="0" w:name="_heading=h.ocyjbbrqij80" w:id="2"/>
            <w:bookmarkEnd w:id="2"/>
            <w:r w:rsidDel="00000000" w:rsidR="00000000" w:rsidRPr="00000000">
              <w:rPr>
                <w:sz w:val="18"/>
                <w:szCs w:val="18"/>
                <w:rtl w:val="0"/>
              </w:rPr>
              <w:t xml:space="preserve">Nguyen Thien Nhan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80.0" w:type="dxa"/>
              <w:bottom w:w="0.0" w:type="dxa"/>
              <w:right w:w="80.0" w:type="dxa"/>
            </w:tcMar>
          </w:tcPr>
          <w:p w:rsidR="00000000" w:rsidDel="00000000" w:rsidP="00000000" w:rsidRDefault="00000000" w:rsidRPr="00000000" w14:paraId="0000003D">
            <w:pPr>
              <w:pBdr>
                <w:top w:color="000000" w:space="0" w:sz="0" w:val="none"/>
                <w:left w:color="000000" w:space="0" w:sz="0" w:val="none"/>
                <w:bottom w:color="000000" w:space="0" w:sz="0" w:val="none"/>
                <w:right w:color="000000" w:space="0" w:sz="0" w:val="none"/>
                <w:between w:color="000000" w:space="0" w:sz="0" w:val="none"/>
              </w:pBdr>
              <w:spacing w:after="80" w:before="80" w:line="240" w:lineRule="auto"/>
              <w:rPr>
                <w:color w:val="000000"/>
                <w:sz w:val="18"/>
                <w:szCs w:val="18"/>
              </w:rPr>
            </w:pPr>
            <w:r w:rsidDel="00000000" w:rsidR="00000000" w:rsidRPr="00000000">
              <w:rPr>
                <w:color w:val="000000"/>
                <w:sz w:val="18"/>
                <w:szCs w:val="18"/>
                <w:rtl w:val="0"/>
              </w:rPr>
              <w:t xml:space="preserve">Updated Sections 4 and 6 to Core Flow v1.1 (27/09): goods receipt by Administrator or Warehouse Keeper with receipt history and batch list; new FE-05 promotion management (per-SKU and product-group promotions); promotion estimate offline and recalculation on synchronization; sales revenue calculated before discounts. Features renumbered FE-01 to FE-13.</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80.0" w:type="dxa"/>
              <w:bottom w:w="0.0" w:type="dxa"/>
              <w:right w:w="80.0" w:type="dxa"/>
            </w:tcMar>
          </w:tcPr>
          <w:p w:rsidR="00000000" w:rsidDel="00000000" w:rsidP="00000000" w:rsidRDefault="00000000" w:rsidRPr="00000000" w14:paraId="0000003E">
            <w:pPr>
              <w:pBdr>
                <w:top w:color="000000" w:space="0" w:sz="0" w:val="none"/>
                <w:left w:color="000000" w:space="0" w:sz="0" w:val="none"/>
                <w:bottom w:color="000000" w:space="0" w:sz="0" w:val="none"/>
                <w:right w:color="000000" w:space="0" w:sz="0" w:val="none"/>
                <w:between w:color="000000" w:space="0" w:sz="0" w:val="none"/>
              </w:pBdr>
              <w:spacing w:after="80" w:before="80" w:line="240" w:lineRule="auto"/>
              <w:rPr>
                <w:color w:val="000000"/>
                <w:sz w:val="18"/>
                <w:szCs w:val="18"/>
              </w:rPr>
            </w:pPr>
            <w:r w:rsidDel="00000000" w:rsidR="00000000" w:rsidRPr="00000000">
              <w:rPr>
                <w:color w:val="000000"/>
                <w:sz w:val="18"/>
                <w:szCs w:val="18"/>
                <w:rtl w:val="0"/>
              </w:rPr>
              <w:t xml:space="preserve">12/10/2026</w:t>
            </w:r>
          </w:p>
        </w:tc>
        <w:tc>
          <w:tcPr>
            <w:tcBorders>
              <w:top w:color="000000" w:space="0" w:sz="4" w:val="single"/>
              <w:left w:color="000000" w:space="0" w:sz="4" w:val="single"/>
              <w:bottom w:color="000000" w:space="0" w:sz="4" w:val="single"/>
              <w:right w:color="000000" w:space="0" w:sz="4" w:val="single"/>
            </w:tcBorders>
            <w:tcMar>
              <w:top w:w="0.0" w:type="dxa"/>
              <w:left w:w="80.0" w:type="dxa"/>
              <w:bottom w:w="0.0" w:type="dxa"/>
              <w:right w:w="80.0" w:type="dxa"/>
            </w:tcMar>
          </w:tcPr>
          <w:p w:rsidR="00000000" w:rsidDel="00000000" w:rsidP="00000000" w:rsidRDefault="00000000" w:rsidRPr="00000000" w14:paraId="0000003F">
            <w:pPr>
              <w:pBdr>
                <w:top w:color="000000" w:space="0" w:sz="0" w:val="none"/>
                <w:left w:color="000000" w:space="0" w:sz="0" w:val="none"/>
                <w:bottom w:color="000000" w:space="0" w:sz="0" w:val="none"/>
                <w:right w:color="000000" w:space="0" w:sz="0" w:val="none"/>
                <w:between w:color="000000" w:space="0" w:sz="0" w:val="none"/>
              </w:pBdr>
              <w:spacing w:after="80" w:before="80" w:line="240" w:lineRule="auto"/>
              <w:rPr>
                <w:color w:val="000000"/>
                <w:sz w:val="18"/>
                <w:szCs w:val="18"/>
              </w:rPr>
            </w:pPr>
            <w:r w:rsidDel="00000000" w:rsidR="00000000" w:rsidRPr="00000000">
              <w:rPr>
                <w:color w:val="000000"/>
                <w:sz w:val="18"/>
                <w:szCs w:val="18"/>
                <w:rtl w:val="0"/>
              </w:rPr>
              <w:t xml:space="preserve">M, A</w:t>
            </w:r>
          </w:p>
        </w:tc>
        <w:tc>
          <w:tcPr>
            <w:tcBorders>
              <w:top w:color="000000" w:space="0" w:sz="4" w:val="single"/>
              <w:left w:color="000000" w:space="0" w:sz="4" w:val="single"/>
              <w:bottom w:color="000000" w:space="0" w:sz="4" w:val="single"/>
              <w:right w:color="000000" w:space="0" w:sz="4" w:val="single"/>
            </w:tcBorders>
            <w:tcMar>
              <w:top w:w="0.0" w:type="dxa"/>
              <w:left w:w="80.0" w:type="dxa"/>
              <w:bottom w:w="0.0" w:type="dxa"/>
              <w:right w:w="80.0" w:type="dxa"/>
            </w:tcMar>
          </w:tcPr>
          <w:p w:rsidR="00000000" w:rsidDel="00000000" w:rsidP="00000000" w:rsidRDefault="00000000" w:rsidRPr="00000000" w14:paraId="00000040">
            <w:pPr>
              <w:pBdr>
                <w:top w:color="000000" w:space="0" w:sz="0" w:val="none"/>
                <w:left w:color="000000" w:space="0" w:sz="0" w:val="none"/>
                <w:bottom w:color="000000" w:space="0" w:sz="0" w:val="none"/>
                <w:right w:color="000000" w:space="0" w:sz="0" w:val="none"/>
                <w:between w:color="000000" w:space="0" w:sz="0" w:val="none"/>
              </w:pBdr>
              <w:spacing w:after="80" w:before="80" w:line="240" w:lineRule="auto"/>
              <w:rPr>
                <w:color w:val="000000"/>
                <w:sz w:val="18"/>
                <w:szCs w:val="18"/>
              </w:rPr>
            </w:pPr>
            <w:r w:rsidDel="00000000" w:rsidR="00000000" w:rsidRPr="00000000">
              <w:rPr>
                <w:sz w:val="18"/>
                <w:szCs w:val="18"/>
                <w:rtl w:val="0"/>
              </w:rPr>
              <w:t xml:space="preserve">Truong Le Huy Hoang</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80.0" w:type="dxa"/>
              <w:bottom w:w="0.0" w:type="dxa"/>
              <w:right w:w="80.0" w:type="dxa"/>
            </w:tcMar>
          </w:tcPr>
          <w:p w:rsidR="00000000" w:rsidDel="00000000" w:rsidP="00000000" w:rsidRDefault="00000000" w:rsidRPr="00000000" w14:paraId="00000041">
            <w:pPr>
              <w:pBdr>
                <w:top w:color="000000" w:space="0" w:sz="0" w:val="none"/>
                <w:left w:color="000000" w:space="0" w:sz="0" w:val="none"/>
                <w:bottom w:color="000000" w:space="0" w:sz="0" w:val="none"/>
                <w:right w:color="000000" w:space="0" w:sz="0" w:val="none"/>
                <w:between w:color="000000" w:space="0" w:sz="0" w:val="none"/>
              </w:pBdr>
              <w:spacing w:after="80" w:before="80" w:line="240" w:lineRule="auto"/>
              <w:rPr>
                <w:color w:val="000000"/>
                <w:sz w:val="18"/>
                <w:szCs w:val="18"/>
              </w:rPr>
            </w:pPr>
            <w:r w:rsidDel="00000000" w:rsidR="00000000" w:rsidRPr="00000000">
              <w:rPr>
                <w:color w:val="000000"/>
                <w:sz w:val="18"/>
                <w:szCs w:val="18"/>
                <w:rtl w:val="0"/>
              </w:rPr>
              <w:t xml:space="preserve">Updated Sections 2–6 and the system context diagram following Review 1: central/regional warehouses, transfers, weighted FEFO-MLOR, batch discounts, product lifecycle, retailer assessment, sync visibility, delivery assignments, complaints, limited deferred payment, loyalty and after-discount KPIs. Added near-expiry redistribution as a proposed extension pending supervisor approval.</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80.0" w:type="dxa"/>
              <w:bottom w:w="0.0" w:type="dxa"/>
              <w:right w:w="80.0" w:type="dxa"/>
            </w:tcMar>
          </w:tcPr>
          <w:p w:rsidR="00000000" w:rsidDel="00000000" w:rsidP="00000000" w:rsidRDefault="00000000" w:rsidRPr="00000000" w14:paraId="00000042">
            <w:pPr>
              <w:pBdr>
                <w:top w:color="000000" w:space="0" w:sz="0" w:val="none"/>
                <w:left w:color="000000" w:space="0" w:sz="0" w:val="none"/>
                <w:bottom w:color="000000" w:space="0" w:sz="0" w:val="none"/>
                <w:right w:color="000000" w:space="0" w:sz="0" w:val="none"/>
                <w:between w:color="000000" w:space="0" w:sz="0" w:val="none"/>
              </w:pBdr>
              <w:spacing w:after="80" w:before="80" w:line="240" w:lineRule="auto"/>
              <w:rPr>
                <w:color w:val="000000"/>
                <w:sz w:val="18"/>
                <w:szCs w:val="18"/>
              </w:rPr>
            </w:pPr>
            <w:r w:rsidDel="00000000" w:rsidR="00000000" w:rsidRPr="00000000">
              <w:rPr>
                <w:sz w:val="18"/>
                <w:szCs w:val="18"/>
                <w:rtl w:val="0"/>
              </w:rPr>
              <w:t xml:space="preserve">24/10/2026</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80.0" w:type="dxa"/>
              <w:bottom w:w="0.0" w:type="dxa"/>
              <w:right w:w="80.0" w:type="dxa"/>
            </w:tcMar>
          </w:tcPr>
          <w:p w:rsidR="00000000" w:rsidDel="00000000" w:rsidP="00000000" w:rsidRDefault="00000000" w:rsidRPr="00000000" w14:paraId="00000043">
            <w:pPr>
              <w:pBdr>
                <w:top w:color="000000" w:space="0" w:sz="0" w:val="none"/>
                <w:left w:color="000000" w:space="0" w:sz="0" w:val="none"/>
                <w:bottom w:color="000000" w:space="0" w:sz="0" w:val="none"/>
                <w:right w:color="000000" w:space="0" w:sz="0" w:val="none"/>
                <w:between w:color="000000" w:space="0" w:sz="0" w:val="none"/>
              </w:pBdr>
              <w:spacing w:after="80" w:before="80" w:line="240" w:lineRule="auto"/>
              <w:rPr>
                <w:color w:val="000000"/>
                <w:sz w:val="18"/>
                <w:szCs w:val="18"/>
              </w:rPr>
            </w:pPr>
            <w:r w:rsidDel="00000000" w:rsidR="00000000" w:rsidRPr="00000000">
              <w:rPr>
                <w:sz w:val="18"/>
                <w:szCs w:val="18"/>
                <w:rtl w:val="0"/>
              </w:rPr>
              <w:t xml:space="preserve">M</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80.0" w:type="dxa"/>
              <w:bottom w:w="0.0" w:type="dxa"/>
              <w:right w:w="80.0" w:type="dxa"/>
            </w:tcMar>
          </w:tcPr>
          <w:p w:rsidR="00000000" w:rsidDel="00000000" w:rsidP="00000000" w:rsidRDefault="00000000" w:rsidRPr="00000000" w14:paraId="00000044">
            <w:pPr>
              <w:pBdr>
                <w:top w:color="000000" w:space="0" w:sz="0" w:val="none"/>
                <w:left w:color="000000" w:space="0" w:sz="0" w:val="none"/>
                <w:bottom w:color="000000" w:space="0" w:sz="0" w:val="none"/>
                <w:right w:color="000000" w:space="0" w:sz="0" w:val="none"/>
                <w:between w:color="000000" w:space="0" w:sz="0" w:val="none"/>
              </w:pBdr>
              <w:spacing w:after="80" w:before="80" w:line="240" w:lineRule="auto"/>
              <w:rPr>
                <w:sz w:val="18"/>
                <w:szCs w:val="18"/>
              </w:rPr>
            </w:pPr>
            <w:r w:rsidDel="00000000" w:rsidR="00000000" w:rsidRPr="00000000">
              <w:rPr>
                <w:sz w:val="18"/>
                <w:szCs w:val="18"/>
                <w:rtl w:val="0"/>
              </w:rPr>
              <w:t xml:space="preserve">Truong Le Huy Hoang</w:t>
            </w:r>
          </w:p>
        </w:tc>
        <w:tc>
          <w:tcPr>
            <w:tcBorders>
              <w:top w:color="000000" w:space="0" w:sz="4" w:val="single"/>
              <w:left w:color="000000" w:space="0" w:sz="4" w:val="single"/>
              <w:bottom w:color="000000" w:space="0" w:sz="4" w:val="single"/>
              <w:right w:color="000000" w:space="0" w:sz="4" w:val="single"/>
            </w:tcBorders>
            <w:tcMar>
              <w:top w:w="0.0" w:type="dxa"/>
              <w:left w:w="80.0" w:type="dxa"/>
              <w:bottom w:w="0.0" w:type="dxa"/>
              <w:right w:w="80.0" w:type="dxa"/>
            </w:tcMar>
          </w:tcPr>
          <w:p w:rsidR="00000000" w:rsidDel="00000000" w:rsidP="00000000" w:rsidRDefault="00000000" w:rsidRPr="00000000" w14:paraId="00000045">
            <w:pPr>
              <w:pBdr>
                <w:top w:color="000000" w:space="0" w:sz="0" w:val="none"/>
                <w:left w:color="000000" w:space="0" w:sz="0" w:val="none"/>
                <w:bottom w:color="000000" w:space="0" w:sz="0" w:val="none"/>
                <w:right w:color="000000" w:space="0" w:sz="0" w:val="none"/>
                <w:between w:color="000000" w:space="0" w:sz="0" w:val="none"/>
              </w:pBdr>
              <w:spacing w:after="80" w:before="80" w:line="240" w:lineRule="auto"/>
              <w:rPr>
                <w:color w:val="000000"/>
                <w:sz w:val="18"/>
                <w:szCs w:val="18"/>
              </w:rPr>
            </w:pPr>
            <w:r w:rsidDel="00000000" w:rsidR="00000000" w:rsidRPr="00000000">
              <w:rPr>
                <w:sz w:val="18"/>
                <w:szCs w:val="18"/>
                <w:rtl w:val="0"/>
              </w:rPr>
              <w:t xml:space="preserve">Aligned Sections 2–6 with Scope V10 and the updated task tracking: daily allocation, approval before reservation, promotions and batch discounts, manual offline submission, full-order dispatch, complaint adjustments, refunds and loyalty. Removed internal transfers, redistribution and priority carry-over.</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80.0" w:type="dxa"/>
              <w:bottom w:w="0.0" w:type="dxa"/>
              <w:right w:w="80.0" w:type="dxa"/>
            </w:tcMar>
          </w:tcPr>
          <w:p w:rsidR="00000000" w:rsidDel="00000000" w:rsidP="00000000" w:rsidRDefault="00000000" w:rsidRPr="00000000" w14:paraId="00000046">
            <w:pPr>
              <w:pBdr>
                <w:top w:color="000000" w:space="0" w:sz="0" w:val="none"/>
                <w:left w:color="000000" w:space="0" w:sz="0" w:val="none"/>
                <w:bottom w:color="000000" w:space="0" w:sz="0" w:val="none"/>
                <w:right w:color="000000" w:space="0" w:sz="0" w:val="none"/>
                <w:between w:color="000000" w:space="0" w:sz="0" w:val="none"/>
              </w:pBdr>
              <w:spacing w:after="80" w:before="80" w:line="240" w:lineRule="auto"/>
              <w:rPr>
                <w:color w:val="000000"/>
                <w:sz w:val="18"/>
                <w:szCs w:val="18"/>
              </w:rPr>
            </w:pPr>
            <w:r w:rsidDel="00000000" w:rsidR="00000000" w:rsidRPr="00000000">
              <w:rPr>
                <w:sz w:val="18"/>
                <w:szCs w:val="18"/>
                <w:rtl w:val="0"/>
              </w:rPr>
              <w:t xml:space="preserve">28/10/2026</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80.0" w:type="dxa"/>
              <w:bottom w:w="0.0" w:type="dxa"/>
              <w:right w:w="80.0" w:type="dxa"/>
            </w:tcMar>
          </w:tcPr>
          <w:p w:rsidR="00000000" w:rsidDel="00000000" w:rsidP="00000000" w:rsidRDefault="00000000" w:rsidRPr="00000000" w14:paraId="00000047">
            <w:pPr>
              <w:pBdr>
                <w:top w:color="000000" w:space="0" w:sz="0" w:val="none"/>
                <w:left w:color="000000" w:space="0" w:sz="0" w:val="none"/>
                <w:bottom w:color="000000" w:space="0" w:sz="0" w:val="none"/>
                <w:right w:color="000000" w:space="0" w:sz="0" w:val="none"/>
                <w:between w:color="000000" w:space="0" w:sz="0" w:val="none"/>
              </w:pBdr>
              <w:spacing w:after="80" w:before="80" w:line="240" w:lineRule="auto"/>
              <w:rPr>
                <w:color w:val="000000"/>
                <w:sz w:val="18"/>
                <w:szCs w:val="18"/>
              </w:rPr>
            </w:pPr>
            <w:r w:rsidDel="00000000" w:rsidR="00000000" w:rsidRPr="00000000">
              <w:rPr>
                <w:sz w:val="18"/>
                <w:szCs w:val="18"/>
                <w:rtl w:val="0"/>
              </w:rPr>
              <w:t xml:space="preserve">M</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80.0" w:type="dxa"/>
              <w:bottom w:w="0.0" w:type="dxa"/>
              <w:right w:w="80.0" w:type="dxa"/>
            </w:tcMar>
          </w:tcPr>
          <w:p w:rsidR="00000000" w:rsidDel="00000000" w:rsidP="00000000" w:rsidRDefault="00000000" w:rsidRPr="00000000" w14:paraId="00000048">
            <w:pPr>
              <w:pBdr>
                <w:top w:color="000000" w:space="0" w:sz="0" w:val="none"/>
                <w:left w:color="000000" w:space="0" w:sz="0" w:val="none"/>
                <w:bottom w:color="000000" w:space="0" w:sz="0" w:val="none"/>
                <w:right w:color="000000" w:space="0" w:sz="0" w:val="none"/>
                <w:between w:color="000000" w:space="0" w:sz="0" w:val="none"/>
              </w:pBdr>
              <w:spacing w:after="80" w:before="80" w:line="240" w:lineRule="auto"/>
              <w:rPr>
                <w:sz w:val="18"/>
                <w:szCs w:val="18"/>
              </w:rPr>
            </w:pPr>
            <w:r w:rsidDel="00000000" w:rsidR="00000000" w:rsidRPr="00000000">
              <w:rPr>
                <w:sz w:val="18"/>
                <w:szCs w:val="18"/>
                <w:rtl w:val="0"/>
              </w:rPr>
              <w:t xml:space="preserve">Tran Ngoc Khiet</w:t>
            </w:r>
          </w:p>
        </w:tc>
        <w:tc>
          <w:tcPr>
            <w:tcBorders>
              <w:top w:color="000000" w:space="0" w:sz="4" w:val="single"/>
              <w:left w:color="000000" w:space="0" w:sz="4" w:val="single"/>
              <w:bottom w:color="000000" w:space="0" w:sz="4" w:val="single"/>
              <w:right w:color="000000" w:space="0" w:sz="4" w:val="single"/>
            </w:tcBorders>
            <w:tcMar>
              <w:top w:w="0.0" w:type="dxa"/>
              <w:left w:w="80.0" w:type="dxa"/>
              <w:bottom w:w="0.0" w:type="dxa"/>
              <w:right w:w="80.0" w:type="dxa"/>
            </w:tcMar>
          </w:tcPr>
          <w:p w:rsidR="00000000" w:rsidDel="00000000" w:rsidP="00000000" w:rsidRDefault="00000000" w:rsidRPr="00000000" w14:paraId="00000049">
            <w:pPr>
              <w:pBdr>
                <w:top w:color="000000" w:space="0" w:sz="0" w:val="none"/>
                <w:left w:color="000000" w:space="0" w:sz="0" w:val="none"/>
                <w:bottom w:color="000000" w:space="0" w:sz="0" w:val="none"/>
                <w:right w:color="000000" w:space="0" w:sz="0" w:val="none"/>
                <w:between w:color="000000" w:space="0" w:sz="0" w:val="none"/>
              </w:pBdr>
              <w:spacing w:after="80" w:before="80" w:line="240" w:lineRule="auto"/>
              <w:rPr>
                <w:color w:val="000000"/>
                <w:sz w:val="18"/>
                <w:szCs w:val="18"/>
              </w:rPr>
            </w:pPr>
            <w:r w:rsidDel="00000000" w:rsidR="00000000" w:rsidRPr="00000000">
              <w:rPr>
                <w:sz w:val="18"/>
                <w:szCs w:val="18"/>
                <w:rtl w:val="0"/>
              </w:rPr>
              <w:t xml:space="preserve">Version 1.6: Updated Sections 5 and 6 to remove COD, define payment deadlines from Administrator allocation approval, clarify authorized payment confirmation, and add TypeScript to the technology stack.</w:t>
            </w:r>
            <w:r w:rsidDel="00000000" w:rsidR="00000000" w:rsidRPr="00000000">
              <w:rPr>
                <w:rtl w:val="0"/>
              </w:rPr>
            </w:r>
          </w:p>
        </w:tc>
      </w:tr>
    </w:tbl>
    <w:p w:rsidR="00000000" w:rsidDel="00000000" w:rsidP="00000000" w:rsidRDefault="00000000" w:rsidRPr="00000000" w14:paraId="0000004A">
      <w:pPr>
        <w:rPr>
          <w:sz w:val="28"/>
          <w:szCs w:val="28"/>
        </w:rPr>
      </w:pPr>
      <w:r w:rsidDel="00000000" w:rsidR="00000000" w:rsidRPr="00000000">
        <w:rPr>
          <w:rtl w:val="0"/>
        </w:rPr>
        <w:t xml:space="preserve">*A - Added M - Modified D - Deleted</w:t>
      </w:r>
      <w:r w:rsidDel="00000000" w:rsidR="00000000" w:rsidRPr="00000000">
        <w:rPr>
          <w:rtl w:val="0"/>
        </w:rPr>
      </w:r>
    </w:p>
    <w:p w:rsidR="00000000" w:rsidDel="00000000" w:rsidP="00000000" w:rsidRDefault="00000000" w:rsidRPr="00000000" w14:paraId="0000004B">
      <w:pPr>
        <w:rPr/>
      </w:pPr>
      <w:r w:rsidDel="00000000" w:rsidR="00000000" w:rsidRPr="00000000">
        <w:rPr>
          <w:rtl w:val="0"/>
        </w:rPr>
      </w:r>
    </w:p>
    <w:p w:rsidR="00000000" w:rsidDel="00000000" w:rsidP="00000000" w:rsidRDefault="00000000" w:rsidRPr="00000000" w14:paraId="0000004C">
      <w:pPr>
        <w:rPr/>
      </w:pPr>
      <w:r w:rsidDel="00000000" w:rsidR="00000000" w:rsidRPr="00000000">
        <w:br w:type="page"/>
      </w:r>
      <w:r w:rsidDel="00000000" w:rsidR="00000000" w:rsidRPr="00000000">
        <w:rPr>
          <w:rtl w:val="0"/>
        </w:rPr>
      </w:r>
    </w:p>
    <w:p w:rsidR="00000000" w:rsidDel="00000000" w:rsidP="00000000" w:rsidRDefault="00000000" w:rsidRPr="00000000" w14:paraId="0000004D">
      <w:pPr>
        <w:pStyle w:val="Heading1"/>
        <w:rPr/>
      </w:pPr>
      <w:bookmarkStart w:colFirst="0" w:colLast="0" w:name="_heading=h.jtevu5u2zrhl" w:id="3"/>
      <w:bookmarkEnd w:id="3"/>
      <w:r w:rsidDel="00000000" w:rsidR="00000000" w:rsidRPr="00000000">
        <w:rPr>
          <w:rtl w:val="0"/>
        </w:rPr>
        <w:t xml:space="preserve">II. Project Introduction</w:t>
      </w:r>
    </w:p>
    <w:p w:rsidR="00000000" w:rsidDel="00000000" w:rsidP="00000000" w:rsidRDefault="00000000" w:rsidRPr="00000000" w14:paraId="0000004E">
      <w:pPr>
        <w:pStyle w:val="Heading2"/>
        <w:rPr/>
      </w:pPr>
      <w:bookmarkStart w:colFirst="0" w:colLast="0" w:name="_heading=h.asgwwfz6ocga" w:id="4"/>
      <w:bookmarkEnd w:id="4"/>
      <w:r w:rsidDel="00000000" w:rsidR="00000000" w:rsidRPr="00000000">
        <w:rPr>
          <w:rtl w:val="0"/>
        </w:rPr>
        <w:t xml:space="preserve">1. Overview</w:t>
      </w:r>
    </w:p>
    <w:p w:rsidR="00000000" w:rsidDel="00000000" w:rsidP="00000000" w:rsidRDefault="00000000" w:rsidRPr="00000000" w14:paraId="0000004F">
      <w:pPr>
        <w:pStyle w:val="Heading3"/>
        <w:rPr/>
      </w:pPr>
      <w:bookmarkStart w:colFirst="0" w:colLast="0" w:name="_heading=h.7cvnvpg8y4sh" w:id="5"/>
      <w:bookmarkEnd w:id="5"/>
      <w:r w:rsidDel="00000000" w:rsidR="00000000" w:rsidRPr="00000000">
        <w:rPr>
          <w:rtl w:val="0"/>
        </w:rPr>
        <w:t xml:space="preserve">1.1 Project Information</w:t>
      </w:r>
    </w:p>
    <w:p w:rsidR="00000000" w:rsidDel="00000000" w:rsidP="00000000" w:rsidRDefault="00000000" w:rsidRPr="00000000" w14:paraId="00000050">
      <w:pPr>
        <w:numPr>
          <w:ilvl w:val="0"/>
          <w:numId w:val="1"/>
        </w:numPr>
        <w:pBdr>
          <w:top w:color="000000" w:space="0" w:sz="0" w:val="none"/>
          <w:left w:color="000000" w:space="0" w:sz="0" w:val="none"/>
          <w:bottom w:color="000000" w:space="0" w:sz="0" w:val="none"/>
          <w:right w:color="000000" w:space="0" w:sz="0" w:val="none"/>
          <w:between w:color="000000" w:space="0" w:sz="0" w:val="none"/>
        </w:pBdr>
        <w:spacing w:after="0" w:lineRule="auto"/>
        <w:ind w:left="709" w:hanging="360"/>
        <w:rPr>
          <w:color w:val="000000"/>
        </w:rPr>
      </w:pPr>
      <w:r w:rsidDel="00000000" w:rsidR="00000000" w:rsidRPr="00000000">
        <w:rPr>
          <w:color w:val="000000"/>
          <w:rtl w:val="0"/>
        </w:rPr>
        <w:t xml:space="preserve">Project name: </w:t>
      </w:r>
      <w:r w:rsidDel="00000000" w:rsidR="00000000" w:rsidRPr="00000000">
        <w:rPr>
          <w:color w:val="222222"/>
          <w:highlight w:val="white"/>
          <w:rtl w:val="0"/>
        </w:rPr>
        <w:t xml:space="preserve">FSCM – Short Shelf-Life FMCG Supply Chain Management and Distribution Coordination System with FEFO Optimization</w:t>
      </w:r>
      <w:r w:rsidDel="00000000" w:rsidR="00000000" w:rsidRPr="00000000">
        <w:rPr>
          <w:rtl w:val="0"/>
        </w:rPr>
      </w:r>
    </w:p>
    <w:p w:rsidR="00000000" w:rsidDel="00000000" w:rsidP="00000000" w:rsidRDefault="00000000" w:rsidRPr="00000000" w14:paraId="00000051">
      <w:pPr>
        <w:numPr>
          <w:ilvl w:val="0"/>
          <w:numId w:val="1"/>
        </w:numPr>
        <w:pBdr>
          <w:top w:color="000000" w:space="0" w:sz="0" w:val="none"/>
          <w:left w:color="000000" w:space="0" w:sz="0" w:val="none"/>
          <w:bottom w:color="000000" w:space="0" w:sz="0" w:val="none"/>
          <w:right w:color="000000" w:space="0" w:sz="0" w:val="none"/>
          <w:between w:color="000000" w:space="0" w:sz="0" w:val="none"/>
        </w:pBdr>
        <w:spacing w:after="0" w:lineRule="auto"/>
        <w:ind w:left="709" w:hanging="360"/>
        <w:rPr>
          <w:color w:val="000000"/>
        </w:rPr>
      </w:pPr>
      <w:r w:rsidDel="00000000" w:rsidR="00000000" w:rsidRPr="00000000">
        <w:rPr>
          <w:color w:val="000000"/>
          <w:rtl w:val="0"/>
        </w:rPr>
        <w:t xml:space="preserve">Project code: </w:t>
      </w:r>
      <w:r w:rsidDel="00000000" w:rsidR="00000000" w:rsidRPr="00000000">
        <w:rPr>
          <w:color w:val="000000"/>
          <w:highlight w:val="white"/>
          <w:rtl w:val="0"/>
        </w:rPr>
        <w:t xml:space="preserve">FA26SE083</w:t>
      </w:r>
      <w:r w:rsidDel="00000000" w:rsidR="00000000" w:rsidRPr="00000000">
        <w:rPr>
          <w:rtl w:val="0"/>
        </w:rPr>
      </w:r>
    </w:p>
    <w:p w:rsidR="00000000" w:rsidDel="00000000" w:rsidP="00000000" w:rsidRDefault="00000000" w:rsidRPr="00000000" w14:paraId="00000052">
      <w:pPr>
        <w:numPr>
          <w:ilvl w:val="0"/>
          <w:numId w:val="1"/>
        </w:numPr>
        <w:pBdr>
          <w:top w:color="000000" w:space="0" w:sz="0" w:val="none"/>
          <w:left w:color="000000" w:space="0" w:sz="0" w:val="none"/>
          <w:bottom w:color="000000" w:space="0" w:sz="0" w:val="none"/>
          <w:right w:color="000000" w:space="0" w:sz="0" w:val="none"/>
          <w:between w:color="000000" w:space="0" w:sz="0" w:val="none"/>
        </w:pBdr>
        <w:spacing w:after="0" w:lineRule="auto"/>
        <w:ind w:left="709" w:hanging="360"/>
        <w:rPr>
          <w:color w:val="000000"/>
        </w:rPr>
      </w:pPr>
      <w:r w:rsidDel="00000000" w:rsidR="00000000" w:rsidRPr="00000000">
        <w:rPr>
          <w:color w:val="000000"/>
          <w:rtl w:val="0"/>
        </w:rPr>
        <w:t xml:space="preserve">Group name: </w:t>
      </w:r>
      <w:r w:rsidDel="00000000" w:rsidR="00000000" w:rsidRPr="00000000">
        <w:rPr>
          <w:color w:val="000000"/>
          <w:highlight w:val="white"/>
          <w:rtl w:val="0"/>
        </w:rPr>
        <w:t xml:space="preserve">GFA26SE63</w:t>
      </w:r>
      <w:r w:rsidDel="00000000" w:rsidR="00000000" w:rsidRPr="00000000">
        <w:rPr>
          <w:rtl w:val="0"/>
        </w:rPr>
      </w:r>
    </w:p>
    <w:p w:rsidR="00000000" w:rsidDel="00000000" w:rsidP="00000000" w:rsidRDefault="00000000" w:rsidRPr="00000000" w14:paraId="00000053">
      <w:pPr>
        <w:numPr>
          <w:ilvl w:val="0"/>
          <w:numId w:val="1"/>
        </w:numPr>
        <w:pBdr>
          <w:top w:color="000000" w:space="0" w:sz="0" w:val="none"/>
          <w:left w:color="000000" w:space="0" w:sz="0" w:val="none"/>
          <w:bottom w:color="000000" w:space="0" w:sz="0" w:val="none"/>
          <w:right w:color="000000" w:space="0" w:sz="0" w:val="none"/>
          <w:between w:color="000000" w:space="0" w:sz="0" w:val="none"/>
        </w:pBdr>
        <w:ind w:left="709" w:hanging="360"/>
        <w:rPr>
          <w:color w:val="000000"/>
        </w:rPr>
      </w:pPr>
      <w:r w:rsidDel="00000000" w:rsidR="00000000" w:rsidRPr="00000000">
        <w:rPr>
          <w:color w:val="000000"/>
          <w:rtl w:val="0"/>
        </w:rPr>
        <w:t xml:space="preserve">Software type: Web Application and Mobile Application</w:t>
      </w:r>
    </w:p>
    <w:p w:rsidR="00000000" w:rsidDel="00000000" w:rsidP="00000000" w:rsidRDefault="00000000" w:rsidRPr="00000000" w14:paraId="00000054">
      <w:pPr>
        <w:pStyle w:val="Heading3"/>
        <w:rPr/>
      </w:pPr>
      <w:bookmarkStart w:colFirst="0" w:colLast="0" w:name="_heading=h.lssh9brogmqs" w:id="6"/>
      <w:bookmarkEnd w:id="6"/>
      <w:r w:rsidDel="00000000" w:rsidR="00000000" w:rsidRPr="00000000">
        <w:rPr>
          <w:rtl w:val="0"/>
        </w:rPr>
        <w:t xml:space="preserve">1.2 Project Team</w:t>
      </w:r>
    </w:p>
    <w:tbl>
      <w:tblPr>
        <w:tblStyle w:val="Table2"/>
        <w:tblW w:w="8647.0" w:type="dxa"/>
        <w:jc w:val="left"/>
        <w:tblInd w:w="279.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410"/>
        <w:gridCol w:w="1275"/>
        <w:gridCol w:w="3261"/>
        <w:gridCol w:w="1701"/>
        <w:tblGridChange w:id="0">
          <w:tblGrid>
            <w:gridCol w:w="2410"/>
            <w:gridCol w:w="1275"/>
            <w:gridCol w:w="3261"/>
            <w:gridCol w:w="1701"/>
          </w:tblGrid>
        </w:tblGridChange>
      </w:tblGrid>
      <w:tr>
        <w:trPr>
          <w:cantSplit w:val="0"/>
          <w:trHeight w:val="454" w:hRule="atLeast"/>
          <w:tblHeader w:val="0"/>
        </w:trPr>
        <w:tc>
          <w:tcPr>
            <w:tcBorders>
              <w:top w:color="000000" w:space="0" w:sz="4" w:val="single"/>
              <w:left w:color="000000" w:space="0" w:sz="4" w:val="single"/>
              <w:bottom w:color="000000" w:space="0" w:sz="4" w:val="single"/>
              <w:right w:color="000000" w:space="0" w:sz="4" w:val="single"/>
            </w:tcBorders>
            <w:shd w:fill="ffe8e1" w:val="clear"/>
            <w:tcMar>
              <w:top w:w="0.0" w:type="dxa"/>
              <w:left w:w="108.0" w:type="dxa"/>
              <w:bottom w:w="0.0" w:type="dxa"/>
              <w:right w:w="108.0" w:type="dxa"/>
            </w:tcMar>
          </w:tcPr>
          <w:p w:rsidR="00000000" w:rsidDel="00000000" w:rsidP="00000000" w:rsidRDefault="00000000" w:rsidRPr="00000000" w14:paraId="00000055">
            <w:pPr>
              <w:spacing w:line="273" w:lineRule="auto"/>
              <w:ind w:left="107" w:hanging="107"/>
              <w:jc w:val="both"/>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Full Name</w:t>
            </w:r>
          </w:p>
        </w:tc>
        <w:tc>
          <w:tcPr>
            <w:tcBorders>
              <w:top w:color="000000" w:space="0" w:sz="4" w:val="single"/>
              <w:left w:color="000000" w:space="0" w:sz="4" w:val="single"/>
              <w:bottom w:color="000000" w:space="0" w:sz="4" w:val="single"/>
              <w:right w:color="000000" w:space="0" w:sz="4" w:val="single"/>
            </w:tcBorders>
            <w:shd w:fill="ffe8e1" w:val="clear"/>
            <w:tcMar>
              <w:top w:w="0.0" w:type="dxa"/>
              <w:left w:w="108.0" w:type="dxa"/>
              <w:bottom w:w="0.0" w:type="dxa"/>
              <w:right w:w="108.0" w:type="dxa"/>
            </w:tcMar>
          </w:tcPr>
          <w:p w:rsidR="00000000" w:rsidDel="00000000" w:rsidP="00000000" w:rsidRDefault="00000000" w:rsidRPr="00000000" w14:paraId="00000056">
            <w:pPr>
              <w:spacing w:line="273" w:lineRule="auto"/>
              <w:ind w:left="107" w:hanging="107"/>
              <w:jc w:val="both"/>
              <w:rPr>
                <w:rFonts w:ascii="Calibri" w:cs="Calibri" w:eastAsia="Calibri" w:hAnsi="Calibri"/>
                <w:b w:val="1"/>
                <w:bCs w:val="1"/>
              </w:rPr>
            </w:pPr>
            <w:r w:rsidDel="00000000" w:rsidR="00000000" w:rsidRPr="00000000">
              <w:rPr>
                <w:rFonts w:ascii="Calibri" w:cs="Calibri" w:eastAsia="Calibri" w:hAnsi="Calibri"/>
                <w:b w:val="1"/>
                <w:bCs w:val="1"/>
                <w:sz w:val="22"/>
                <w:szCs w:val="22"/>
                <w:rtl w:val="0"/>
              </w:rPr>
              <w:t xml:space="preserve">Role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e8e1" w:val="clear"/>
            <w:tcMar>
              <w:top w:w="0.0" w:type="dxa"/>
              <w:left w:w="108.0" w:type="dxa"/>
              <w:bottom w:w="0.0" w:type="dxa"/>
              <w:right w:w="108.0" w:type="dxa"/>
            </w:tcMar>
          </w:tcPr>
          <w:p w:rsidR="00000000" w:rsidDel="00000000" w:rsidP="00000000" w:rsidRDefault="00000000" w:rsidRPr="00000000" w14:paraId="00000057">
            <w:pPr>
              <w:spacing w:line="273" w:lineRule="auto"/>
              <w:ind w:left="107" w:hanging="107"/>
              <w:jc w:val="both"/>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Email</w:t>
            </w:r>
          </w:p>
        </w:tc>
        <w:tc>
          <w:tcPr>
            <w:tcBorders>
              <w:top w:color="000000" w:space="0" w:sz="4" w:val="single"/>
              <w:left w:color="000000" w:space="0" w:sz="4" w:val="single"/>
              <w:bottom w:color="000000" w:space="0" w:sz="4" w:val="single"/>
              <w:right w:color="000000" w:space="0" w:sz="4" w:val="single"/>
            </w:tcBorders>
            <w:shd w:fill="ffe8e1" w:val="clear"/>
            <w:tcMar>
              <w:top w:w="0.0" w:type="dxa"/>
              <w:left w:w="108.0" w:type="dxa"/>
              <w:bottom w:w="0.0" w:type="dxa"/>
              <w:right w:w="108.0" w:type="dxa"/>
            </w:tcMar>
          </w:tcPr>
          <w:p w:rsidR="00000000" w:rsidDel="00000000" w:rsidP="00000000" w:rsidRDefault="00000000" w:rsidRPr="00000000" w14:paraId="00000058">
            <w:pPr>
              <w:spacing w:before="2" w:lineRule="auto"/>
              <w:ind w:left="107" w:right="-108" w:hanging="107"/>
              <w:jc w:val="both"/>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  Mobile</w:t>
            </w:r>
          </w:p>
        </w:tc>
      </w:tr>
      <w:tr>
        <w:trPr>
          <w:cantSplit w:val="0"/>
          <w:trHeight w:val="454" w:hRule="atLeast"/>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59">
            <w:pPr>
              <w:spacing w:line="254" w:lineRule="auto"/>
              <w:ind w:left="107" w:hanging="107"/>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Le Thi Quynh Chi</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5A">
            <w:pPr>
              <w:spacing w:line="254" w:lineRule="auto"/>
              <w:ind w:left="107" w:hanging="107"/>
              <w:rPr>
                <w:rFonts w:ascii="Calibri" w:cs="Calibri" w:eastAsia="Calibri" w:hAnsi="Calibri"/>
              </w:rPr>
            </w:pPr>
            <w:r w:rsidDel="00000000" w:rsidR="00000000" w:rsidRPr="00000000">
              <w:rPr>
                <w:rFonts w:ascii="Calibri" w:cs="Calibri" w:eastAsia="Calibri" w:hAnsi="Calibri"/>
                <w:sz w:val="22"/>
                <w:szCs w:val="22"/>
                <w:rtl w:val="0"/>
              </w:rPr>
              <w:t xml:space="preserve"> Lecturer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5B">
            <w:pPr>
              <w:spacing w:line="254" w:lineRule="auto"/>
              <w:ind w:left="107" w:hanging="107"/>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 </w:t>
            </w:r>
            <w:hyperlink r:id="rId8">
              <w:r w:rsidDel="00000000" w:rsidR="00000000" w:rsidRPr="00000000">
                <w:rPr>
                  <w:rFonts w:ascii="Calibri" w:cs="Calibri" w:eastAsia="Calibri" w:hAnsi="Calibri"/>
                  <w:color w:val="1155cc"/>
                  <w:u w:val="single"/>
                  <w:rtl w:val="0"/>
                </w:rPr>
                <w:t xml:space="preserve">chiltq6@fe.edu.vn</w:t>
              </w:r>
            </w:hyperlink>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5C">
            <w:pPr>
              <w:spacing w:line="254" w:lineRule="auto"/>
              <w:ind w:left="107" w:hanging="107"/>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 </w:t>
            </w:r>
          </w:p>
        </w:tc>
      </w:tr>
      <w:tr>
        <w:trPr>
          <w:cantSplit w:val="0"/>
          <w:trHeight w:val="454" w:hRule="atLeast"/>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5D">
            <w:pPr>
              <w:spacing w:line="252.00000000000003" w:lineRule="auto"/>
              <w:ind w:left="107" w:hanging="107"/>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 Nguyen Thien Nhan</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5E">
            <w:pPr>
              <w:spacing w:line="252.00000000000003" w:lineRule="auto"/>
              <w:ind w:left="107" w:hanging="107"/>
              <w:jc w:val="both"/>
              <w:rPr>
                <w:rFonts w:ascii="Calibri" w:cs="Calibri" w:eastAsia="Calibri" w:hAnsi="Calibri"/>
              </w:rPr>
            </w:pPr>
            <w:r w:rsidDel="00000000" w:rsidR="00000000" w:rsidRPr="00000000">
              <w:rPr>
                <w:rFonts w:ascii="Calibri" w:cs="Calibri" w:eastAsia="Calibri" w:hAnsi="Calibri"/>
                <w:sz w:val="22"/>
                <w:szCs w:val="22"/>
                <w:rtl w:val="0"/>
              </w:rPr>
              <w:t xml:space="preserve"> Leader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5F">
            <w:pPr>
              <w:spacing w:line="252.00000000000003" w:lineRule="auto"/>
              <w:ind w:left="107" w:hanging="107"/>
              <w:jc w:val="both"/>
              <w:rPr>
                <w:rFonts w:ascii="Calibri" w:cs="Calibri" w:eastAsia="Calibri" w:hAnsi="Calibri"/>
                <w:sz w:val="22"/>
                <w:szCs w:val="22"/>
              </w:rPr>
            </w:pPr>
            <w:r w:rsidDel="00000000" w:rsidR="00000000" w:rsidRPr="00000000">
              <w:rPr>
                <w:rFonts w:ascii="Calibri" w:cs="Calibri" w:eastAsia="Calibri" w:hAnsi="Calibri"/>
                <w:color w:val="1c4587"/>
                <w:u w:val="single"/>
                <w:rtl w:val="0"/>
              </w:rPr>
              <w:t xml:space="preserve">NhanNTSE184555@fpt.edu.vn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60">
            <w:pPr>
              <w:spacing w:line="252.00000000000003" w:lineRule="auto"/>
              <w:ind w:left="107" w:hanging="107"/>
              <w:jc w:val="both"/>
              <w:rPr>
                <w:rFonts w:ascii="Calibri" w:cs="Calibri" w:eastAsia="Calibri" w:hAnsi="Calibri"/>
                <w:sz w:val="22"/>
                <w:szCs w:val="22"/>
              </w:rPr>
            </w:pPr>
            <w:r w:rsidDel="00000000" w:rsidR="00000000" w:rsidRPr="00000000">
              <w:rPr>
                <w:rFonts w:ascii="Calibri" w:cs="Calibri" w:eastAsia="Calibri" w:hAnsi="Calibri"/>
                <w:rtl w:val="0"/>
              </w:rPr>
              <w:t xml:space="preserve">0338203440</w:t>
            </w:r>
            <w:r w:rsidDel="00000000" w:rsidR="00000000" w:rsidRPr="00000000">
              <w:rPr>
                <w:rtl w:val="0"/>
              </w:rPr>
            </w:r>
          </w:p>
        </w:tc>
      </w:tr>
      <w:tr>
        <w:trPr>
          <w:cantSplit w:val="0"/>
          <w:trHeight w:val="454" w:hRule="atLeast"/>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61">
            <w:pPr>
              <w:spacing w:line="254" w:lineRule="auto"/>
              <w:ind w:left="107" w:hanging="107"/>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 Tran Ngoc Khiet</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62">
            <w:pPr>
              <w:spacing w:line="254" w:lineRule="auto"/>
              <w:ind w:left="107" w:hanging="107"/>
              <w:jc w:val="both"/>
              <w:rPr>
                <w:rFonts w:ascii="Calibri" w:cs="Calibri" w:eastAsia="Calibri" w:hAnsi="Calibri"/>
              </w:rPr>
            </w:pPr>
            <w:r w:rsidDel="00000000" w:rsidR="00000000" w:rsidRPr="00000000">
              <w:rPr>
                <w:rFonts w:ascii="Calibri" w:cs="Calibri" w:eastAsia="Calibri" w:hAnsi="Calibri"/>
                <w:sz w:val="22"/>
                <w:szCs w:val="22"/>
                <w:rtl w:val="0"/>
              </w:rPr>
              <w:t xml:space="preserve"> Member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63">
            <w:pPr>
              <w:spacing w:line="254" w:lineRule="auto"/>
              <w:ind w:left="107" w:hanging="107"/>
              <w:jc w:val="both"/>
              <w:rPr>
                <w:rFonts w:ascii="Calibri" w:cs="Calibri" w:eastAsia="Calibri" w:hAnsi="Calibri"/>
                <w:sz w:val="22"/>
                <w:szCs w:val="22"/>
              </w:rPr>
            </w:pPr>
            <w:r w:rsidDel="00000000" w:rsidR="00000000" w:rsidRPr="00000000">
              <w:rPr>
                <w:rFonts w:ascii="Calibri" w:cs="Calibri" w:eastAsia="Calibri" w:hAnsi="Calibri"/>
                <w:color w:val="1c4587"/>
                <w:u w:val="single"/>
                <w:rtl w:val="0"/>
              </w:rPr>
              <w:t xml:space="preserve">tranngockhiet22062005@gmail.com</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64">
            <w:pPr>
              <w:spacing w:line="254" w:lineRule="auto"/>
              <w:ind w:left="107" w:hanging="107"/>
              <w:jc w:val="both"/>
              <w:rPr>
                <w:rFonts w:ascii="Calibri" w:cs="Calibri" w:eastAsia="Calibri" w:hAnsi="Calibri"/>
                <w:sz w:val="22"/>
                <w:szCs w:val="22"/>
              </w:rPr>
            </w:pPr>
            <w:r w:rsidDel="00000000" w:rsidR="00000000" w:rsidRPr="00000000">
              <w:rPr>
                <w:rFonts w:ascii="Calibri" w:cs="Calibri" w:eastAsia="Calibri" w:hAnsi="Calibri"/>
                <w:rtl w:val="0"/>
              </w:rPr>
              <w:t xml:space="preserve">0964171773</w:t>
            </w:r>
            <w:r w:rsidDel="00000000" w:rsidR="00000000" w:rsidRPr="00000000">
              <w:rPr>
                <w:rtl w:val="0"/>
              </w:rPr>
            </w:r>
          </w:p>
        </w:tc>
      </w:tr>
      <w:tr>
        <w:trPr>
          <w:cantSplit w:val="0"/>
          <w:trHeight w:val="454" w:hRule="atLeast"/>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65">
            <w:pPr>
              <w:spacing w:line="254" w:lineRule="auto"/>
              <w:ind w:left="107" w:hanging="107"/>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 Doan Duc Hai</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66">
            <w:pPr>
              <w:spacing w:line="254" w:lineRule="auto"/>
              <w:ind w:left="107" w:hanging="107"/>
              <w:jc w:val="both"/>
              <w:rPr>
                <w:rFonts w:ascii="Calibri" w:cs="Calibri" w:eastAsia="Calibri" w:hAnsi="Calibri"/>
              </w:rPr>
            </w:pPr>
            <w:r w:rsidDel="00000000" w:rsidR="00000000" w:rsidRPr="00000000">
              <w:rPr>
                <w:rFonts w:ascii="Calibri" w:cs="Calibri" w:eastAsia="Calibri" w:hAnsi="Calibri"/>
                <w:sz w:val="22"/>
                <w:szCs w:val="22"/>
                <w:rtl w:val="0"/>
              </w:rPr>
              <w:t xml:space="preserve"> Member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67">
            <w:pPr>
              <w:spacing w:line="254" w:lineRule="auto"/>
              <w:ind w:left="107" w:hanging="107"/>
              <w:jc w:val="both"/>
              <w:rPr>
                <w:rFonts w:ascii="Calibri" w:cs="Calibri" w:eastAsia="Calibri" w:hAnsi="Calibri"/>
                <w:sz w:val="22"/>
                <w:szCs w:val="22"/>
              </w:rPr>
            </w:pPr>
            <w:r w:rsidDel="00000000" w:rsidR="00000000" w:rsidRPr="00000000">
              <w:rPr>
                <w:rFonts w:ascii="Calibri" w:cs="Calibri" w:eastAsia="Calibri" w:hAnsi="Calibri"/>
                <w:color w:val="1c4587"/>
                <w:u w:val="single"/>
                <w:rtl w:val="0"/>
              </w:rPr>
              <w:t xml:space="preserve">beu2901@gmail.com</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68">
            <w:pPr>
              <w:spacing w:line="254" w:lineRule="auto"/>
              <w:ind w:left="107" w:hanging="107"/>
              <w:jc w:val="both"/>
              <w:rPr>
                <w:rFonts w:ascii="Calibri" w:cs="Calibri" w:eastAsia="Calibri" w:hAnsi="Calibri"/>
                <w:sz w:val="22"/>
                <w:szCs w:val="22"/>
              </w:rPr>
            </w:pPr>
            <w:r w:rsidDel="00000000" w:rsidR="00000000" w:rsidRPr="00000000">
              <w:rPr>
                <w:rFonts w:ascii="Calibri" w:cs="Calibri" w:eastAsia="Calibri" w:hAnsi="Calibri"/>
                <w:rtl w:val="0"/>
              </w:rPr>
              <w:t xml:space="preserve">0836557986</w:t>
            </w:r>
            <w:r w:rsidDel="00000000" w:rsidR="00000000" w:rsidRPr="00000000">
              <w:rPr>
                <w:rtl w:val="0"/>
              </w:rPr>
            </w:r>
          </w:p>
        </w:tc>
      </w:tr>
      <w:tr>
        <w:trPr>
          <w:cantSplit w:val="0"/>
          <w:trHeight w:val="454" w:hRule="atLeast"/>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69">
            <w:pPr>
              <w:spacing w:line="254" w:lineRule="auto"/>
              <w:ind w:left="107" w:hanging="107"/>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 Vo Minh Son</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6A">
            <w:pPr>
              <w:spacing w:line="254" w:lineRule="auto"/>
              <w:ind w:left="107" w:hanging="107"/>
              <w:jc w:val="both"/>
              <w:rPr>
                <w:rFonts w:ascii="Calibri" w:cs="Calibri" w:eastAsia="Calibri" w:hAnsi="Calibri"/>
              </w:rPr>
            </w:pPr>
            <w:r w:rsidDel="00000000" w:rsidR="00000000" w:rsidRPr="00000000">
              <w:rPr>
                <w:rFonts w:ascii="Calibri" w:cs="Calibri" w:eastAsia="Calibri" w:hAnsi="Calibri"/>
                <w:sz w:val="22"/>
                <w:szCs w:val="22"/>
                <w:rtl w:val="0"/>
              </w:rPr>
              <w:t xml:space="preserve"> Member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6B">
            <w:pPr>
              <w:spacing w:line="254" w:lineRule="auto"/>
              <w:ind w:left="107" w:hanging="107"/>
              <w:jc w:val="both"/>
              <w:rPr>
                <w:rFonts w:ascii="Calibri" w:cs="Calibri" w:eastAsia="Calibri" w:hAnsi="Calibri"/>
                <w:sz w:val="22"/>
                <w:szCs w:val="22"/>
              </w:rPr>
            </w:pPr>
            <w:r w:rsidDel="00000000" w:rsidR="00000000" w:rsidRPr="00000000">
              <w:rPr>
                <w:rFonts w:ascii="Calibri" w:cs="Calibri" w:eastAsia="Calibri" w:hAnsi="Calibri"/>
                <w:color w:val="1c4587"/>
                <w:u w:val="single"/>
                <w:rtl w:val="0"/>
              </w:rPr>
              <w:t xml:space="preserve">vominhson310805@gmail.com</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6C">
            <w:pPr>
              <w:spacing w:line="254" w:lineRule="auto"/>
              <w:ind w:left="107" w:hanging="107"/>
              <w:jc w:val="both"/>
              <w:rPr>
                <w:rFonts w:ascii="Calibri" w:cs="Calibri" w:eastAsia="Calibri" w:hAnsi="Calibri"/>
                <w:sz w:val="22"/>
                <w:szCs w:val="22"/>
              </w:rPr>
            </w:pPr>
            <w:r w:rsidDel="00000000" w:rsidR="00000000" w:rsidRPr="00000000">
              <w:rPr>
                <w:rFonts w:ascii="Calibri" w:cs="Calibri" w:eastAsia="Calibri" w:hAnsi="Calibri"/>
                <w:rtl w:val="0"/>
              </w:rPr>
              <w:t xml:space="preserve">0933217411</w:t>
            </w:r>
            <w:r w:rsidDel="00000000" w:rsidR="00000000" w:rsidRPr="00000000">
              <w:rPr>
                <w:rtl w:val="0"/>
              </w:rPr>
            </w:r>
          </w:p>
        </w:tc>
      </w:tr>
      <w:tr>
        <w:trPr>
          <w:cantSplit w:val="0"/>
          <w:trHeight w:val="454" w:hRule="atLeast"/>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6D">
            <w:pPr>
              <w:spacing w:line="254" w:lineRule="auto"/>
              <w:ind w:left="107" w:hanging="107"/>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Truong Le Huy Hoang</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6E">
            <w:pPr>
              <w:spacing w:line="254" w:lineRule="auto"/>
              <w:ind w:left="107" w:hanging="107"/>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Member</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6F">
            <w:pPr>
              <w:spacing w:line="254" w:lineRule="auto"/>
              <w:ind w:left="107" w:hanging="107"/>
              <w:jc w:val="both"/>
              <w:rPr>
                <w:rFonts w:ascii="Calibri" w:cs="Calibri" w:eastAsia="Calibri" w:hAnsi="Calibri"/>
                <w:sz w:val="22"/>
                <w:szCs w:val="22"/>
              </w:rPr>
            </w:pPr>
            <w:r w:rsidDel="00000000" w:rsidR="00000000" w:rsidRPr="00000000">
              <w:rPr>
                <w:rFonts w:ascii="Calibri" w:cs="Calibri" w:eastAsia="Calibri" w:hAnsi="Calibri"/>
                <w:color w:val="1c4587"/>
                <w:u w:val="single"/>
                <w:rtl w:val="0"/>
              </w:rPr>
              <w:t xml:space="preserve">hoanghuypeter1182004@gmail.com</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70">
            <w:pPr>
              <w:spacing w:line="254" w:lineRule="auto"/>
              <w:ind w:left="107" w:hanging="107"/>
              <w:jc w:val="both"/>
              <w:rPr>
                <w:rFonts w:ascii="Calibri" w:cs="Calibri" w:eastAsia="Calibri" w:hAnsi="Calibri"/>
                <w:sz w:val="22"/>
                <w:szCs w:val="22"/>
              </w:rPr>
            </w:pPr>
            <w:r w:rsidDel="00000000" w:rsidR="00000000" w:rsidRPr="00000000">
              <w:rPr>
                <w:rFonts w:ascii="Calibri" w:cs="Calibri" w:eastAsia="Calibri" w:hAnsi="Calibri"/>
                <w:rtl w:val="0"/>
              </w:rPr>
              <w:t xml:space="preserve">0961287977</w:t>
            </w:r>
            <w:r w:rsidDel="00000000" w:rsidR="00000000" w:rsidRPr="00000000">
              <w:rPr>
                <w:rtl w:val="0"/>
              </w:rPr>
            </w:r>
          </w:p>
        </w:tc>
      </w:tr>
    </w:tbl>
    <w:p w:rsidR="00000000" w:rsidDel="00000000" w:rsidP="00000000" w:rsidRDefault="00000000" w:rsidRPr="00000000" w14:paraId="00000071">
      <w:pPr>
        <w:rPr/>
      </w:pPr>
      <w:r w:rsidDel="00000000" w:rsidR="00000000" w:rsidRPr="00000000">
        <w:rPr>
          <w:rtl w:val="0"/>
        </w:rPr>
      </w:r>
    </w:p>
    <w:p w:rsidR="00000000" w:rsidDel="00000000" w:rsidP="00000000" w:rsidRDefault="00000000" w:rsidRPr="00000000" w14:paraId="00000072">
      <w:pPr>
        <w:rPr/>
      </w:pPr>
      <w:r w:rsidDel="00000000" w:rsidR="00000000" w:rsidRPr="00000000">
        <w:rPr>
          <w:rtl w:val="0"/>
        </w:rPr>
      </w:r>
    </w:p>
    <w:p w:rsidR="00000000" w:rsidDel="00000000" w:rsidP="00000000" w:rsidRDefault="00000000" w:rsidRPr="00000000" w14:paraId="00000073">
      <w:pPr>
        <w:pStyle w:val="Heading2"/>
        <w:rPr/>
      </w:pPr>
      <w:r w:rsidDel="00000000" w:rsidR="00000000" w:rsidRPr="00000000">
        <w:rPr>
          <w:rtl w:val="0"/>
        </w:rPr>
        <w:t xml:space="preserve">2. Product Background</w:t>
      </w:r>
    </w:p>
    <w:p w:rsidR="00000000" w:rsidDel="00000000" w:rsidP="00000000" w:rsidRDefault="00000000" w:rsidRPr="00000000" w14:paraId="00000074">
      <w:pPr>
        <w:jc w:val="both"/>
        <w:rPr/>
      </w:pPr>
      <w:r w:rsidDel="00000000" w:rsidR="00000000" w:rsidRPr="00000000">
        <w:rPr>
          <w:rtl w:val="0"/>
        </w:rPr>
        <w:t xml:space="preserve">Short shelf-life FMCG products such as dairy, fresh bakery items and chilled goods require inventory control by SKU, batch, expiration date and warehouse. FIFO or SKU-level totals alone cannot identify which eligible batch should serve a retailer order. Minimum Life on Receipt (MLOR) is the minimum remaining shelf-life ratio a retailer requires when receiving goods. A batch may still be unexpired upon arrival but fail to meet this requirement. Retailer MLOR requirements are configured by Category, with a specific SKU requirement taking priority over its Category and the product default applying when neither is configured.</w:t>
      </w:r>
    </w:p>
    <w:p w:rsidR="00000000" w:rsidDel="00000000" w:rsidP="00000000" w:rsidRDefault="00000000" w:rsidRPr="00000000" w14:paraId="00000075">
      <w:pPr>
        <w:jc w:val="both"/>
        <w:rPr/>
      </w:pPr>
      <w:r w:rsidDel="00000000" w:rsidR="00000000" w:rsidRPr="00000000">
        <w:rPr>
          <w:rtl w:val="0"/>
        </w:rPr>
        <w:t xml:space="preserve">FSCM targets one FMCG distributor operating multiple warehouses. Field Sales Representatives create orders for assigned retailers, including offline drafts when connectivity is unavailable. Retailers track orders, confirm receipt, submit complaints and access payment and loyalty information; they do not place orders or manage store inventory. The system coordinates shared stock without duplicate allocation or reservation.</w:t>
      </w:r>
    </w:p>
    <w:p w:rsidR="00000000" w:rsidDel="00000000" w:rsidP="00000000" w:rsidRDefault="00000000" w:rsidRPr="00000000" w14:paraId="00000076">
      <w:pPr>
        <w:jc w:val="both"/>
        <w:rPr/>
      </w:pPr>
      <w:r w:rsidDel="00000000" w:rsidR="00000000" w:rsidRPr="00000000">
        <w:rPr>
          <w:rtl w:val="0"/>
        </w:rPr>
        <w:t xml:space="preserve">FSCM connects batch receipts and QR traceability with Sales ordering, daily weighted FEFO–MLOR allocation, batch-price approval, reservation, picking, dispatch confirmation and retailer receipt. It also supports payments, complaint-related financial adjustments, manual refund tracking, loyalty and operational reports. Internal warehouse transfers and near-expiry redistribution are outside scope.</w:t>
      </w:r>
    </w:p>
    <w:p w:rsidR="00000000" w:rsidDel="00000000" w:rsidP="00000000" w:rsidRDefault="00000000" w:rsidRPr="00000000" w14:paraId="00000077">
      <w:pPr>
        <w:jc w:val="both"/>
        <w:rPr/>
      </w:pPr>
      <w:r w:rsidDel="00000000" w:rsidR="00000000" w:rsidRPr="00000000">
        <w:rPr>
          <w:rtl w:val="0"/>
        </w:rPr>
      </w:r>
    </w:p>
    <w:p w:rsidR="00000000" w:rsidDel="00000000" w:rsidP="00000000" w:rsidRDefault="00000000" w:rsidRPr="00000000" w14:paraId="00000078">
      <w:pPr>
        <w:pStyle w:val="Heading2"/>
        <w:rPr/>
      </w:pPr>
      <w:r w:rsidDel="00000000" w:rsidR="00000000" w:rsidRPr="00000000">
        <w:rPr>
          <w:rtl w:val="0"/>
        </w:rPr>
        <w:t xml:space="preserve">3. Existing Systems</w:t>
      </w:r>
    </w:p>
    <w:p w:rsidR="00000000" w:rsidDel="00000000" w:rsidP="00000000" w:rsidRDefault="00000000" w:rsidRPr="00000000" w14:paraId="00000079">
      <w:pPr>
        <w:jc w:val="both"/>
        <w:rPr/>
      </w:pPr>
      <w:r w:rsidDel="00000000" w:rsidR="00000000" w:rsidRPr="00000000">
        <w:rPr>
          <w:rtl w:val="0"/>
        </w:rPr>
        <w:t xml:space="preserve">The following products provide useful references for batch inventory, FEFO picking, reservations, transfers and shelf-life requirements. FSCM adopts relevant concepts in a project-specific workflow for one distributor. The comparisons describe the project’s selected implementation scope rather than claim that these products cannot support similar requirements through configuration or customization.</w:t>
      </w:r>
    </w:p>
    <w:p w:rsidR="00000000" w:rsidDel="00000000" w:rsidP="00000000" w:rsidRDefault="00000000" w:rsidRPr="00000000" w14:paraId="0000007A">
      <w:pPr>
        <w:pStyle w:val="Heading3"/>
        <w:rPr/>
      </w:pPr>
      <w:r w:rsidDel="00000000" w:rsidR="00000000" w:rsidRPr="00000000">
        <w:rPr>
          <w:rtl w:val="0"/>
        </w:rPr>
        <w:t xml:space="preserve">3.1 SAP Extended Warehouse Management</w:t>
      </w:r>
    </w:p>
    <w:p w:rsidR="00000000" w:rsidDel="00000000" w:rsidP="00000000" w:rsidRDefault="00000000" w:rsidRPr="00000000" w14:paraId="0000007B">
      <w:pPr>
        <w:jc w:val="both"/>
        <w:rPr/>
      </w:pPr>
      <w:r w:rsidDel="00000000" w:rsidR="00000000" w:rsidRPr="00000000">
        <w:rPr>
          <w:rtl w:val="0"/>
        </w:rPr>
        <w:t xml:space="preserve">Users: warehouse managers and warehouse operators. Relevant concepts include batch inventory, shelf-life dates and warehouse execution. Strength: broad enterprise warehouse control. Project focus: FSCM implements a smaller, explicitly scoped field-sales and inventory-coordination workflow for one distributor rather than reproducing a full enterprise warehouse suite.</w:t>
      </w:r>
    </w:p>
    <w:p w:rsidR="00000000" w:rsidDel="00000000" w:rsidP="00000000" w:rsidRDefault="00000000" w:rsidRPr="00000000" w14:paraId="0000007C">
      <w:pPr>
        <w:ind w:left="360" w:firstLine="0"/>
        <w:rPr/>
      </w:pPr>
      <w:r w:rsidDel="00000000" w:rsidR="00000000" w:rsidRPr="00000000">
        <w:rPr>
          <w:i w:val="1"/>
          <w:iCs w:val="1"/>
          <w:sz w:val="20"/>
          <w:szCs w:val="20"/>
          <w:rtl w:val="0"/>
        </w:rPr>
        <w:t xml:space="preserve">Official shelf-life reference (SAP ERP): </w:t>
      </w:r>
      <w:hyperlink r:id="rId9">
        <w:r w:rsidDel="00000000" w:rsidR="00000000" w:rsidRPr="00000000">
          <w:rPr>
            <w:i w:val="1"/>
            <w:iCs w:val="1"/>
            <w:color w:val="0563c1"/>
            <w:sz w:val="20"/>
            <w:szCs w:val="20"/>
            <w:u w:val="single"/>
            <w:rtl w:val="0"/>
          </w:rPr>
          <w:t xml:space="preserve">https://help.sap.com/docs/SAP_ERP/34fc810a607e4ae5a287b6e233b8566f/f18ec95360267214e10000000a174cb4.html</w:t>
        </w:r>
      </w:hyperlink>
      <w:r w:rsidDel="00000000" w:rsidR="00000000" w:rsidRPr="00000000">
        <w:rPr>
          <w:rtl w:val="0"/>
        </w:rPr>
      </w:r>
    </w:p>
    <w:p w:rsidR="00000000" w:rsidDel="00000000" w:rsidP="00000000" w:rsidRDefault="00000000" w:rsidRPr="00000000" w14:paraId="0000007D">
      <w:pPr>
        <w:pStyle w:val="Heading3"/>
        <w:rPr/>
      </w:pPr>
      <w:r w:rsidDel="00000000" w:rsidR="00000000" w:rsidRPr="00000000">
        <w:rPr>
          <w:rtl w:val="0"/>
        </w:rPr>
        <w:t xml:space="preserve">3.2 Microsoft Dynamics 365 Supply Chain Management</w:t>
      </w:r>
    </w:p>
    <w:p w:rsidR="00000000" w:rsidDel="00000000" w:rsidP="00000000" w:rsidRDefault="00000000" w:rsidRPr="00000000" w14:paraId="0000007E">
      <w:pPr>
        <w:jc w:val="both"/>
        <w:rPr/>
      </w:pPr>
      <w:r w:rsidDel="00000000" w:rsidR="00000000" w:rsidRPr="00000000">
        <w:rPr>
          <w:rtl w:val="0"/>
        </w:rPr>
        <w:t xml:space="preserve">Users: inventory, order and warehouse teams. Relevant capabilities include sales-order reservations, batch control and FEFO reservation policies. Strength: integrated inventory and order management. Project focus: FSCM implements its documented combination of offline Sales ordering, ETA-based MLOR, weighted multi-warehouse allocation and approval; the reference does not establish that Dynamics 365 is incapable of implementing a similar workflow.</w:t>
      </w:r>
    </w:p>
    <w:p w:rsidR="00000000" w:rsidDel="00000000" w:rsidP="00000000" w:rsidRDefault="00000000" w:rsidRPr="00000000" w14:paraId="0000007F">
      <w:pPr>
        <w:ind w:left="360" w:firstLine="0"/>
        <w:rPr/>
      </w:pPr>
      <w:r w:rsidDel="00000000" w:rsidR="00000000" w:rsidRPr="00000000">
        <w:rPr>
          <w:i w:val="1"/>
          <w:iCs w:val="1"/>
          <w:sz w:val="20"/>
          <w:szCs w:val="20"/>
          <w:rtl w:val="0"/>
        </w:rPr>
        <w:t xml:space="preserve">Official reference: </w:t>
      </w:r>
      <w:hyperlink r:id="rId10">
        <w:r w:rsidDel="00000000" w:rsidR="00000000" w:rsidRPr="00000000">
          <w:rPr>
            <w:color w:val="0563c1"/>
            <w:u w:val="single"/>
            <w:rtl w:val="0"/>
          </w:rPr>
          <w:t xml:space="preserve">https://learn.microsoft.com/en-us/dynamics365/supply-chain/inventory/reserve-inventory-quantities</w:t>
        </w:r>
      </w:hyperlink>
      <w:r w:rsidDel="00000000" w:rsidR="00000000" w:rsidRPr="00000000">
        <w:rPr>
          <w:rtl w:val="0"/>
        </w:rPr>
      </w:r>
    </w:p>
    <w:p w:rsidR="00000000" w:rsidDel="00000000" w:rsidP="00000000" w:rsidRDefault="00000000" w:rsidRPr="00000000" w14:paraId="00000080">
      <w:pPr>
        <w:pStyle w:val="Heading3"/>
        <w:rPr/>
      </w:pPr>
      <w:r w:rsidDel="00000000" w:rsidR="00000000" w:rsidRPr="00000000">
        <w:rPr>
          <w:rtl w:val="0"/>
        </w:rPr>
        <w:t xml:space="preserve">3.3 Odoo Inventory</w:t>
      </w:r>
    </w:p>
    <w:p w:rsidR="00000000" w:rsidDel="00000000" w:rsidP="00000000" w:rsidRDefault="00000000" w:rsidRPr="00000000" w14:paraId="00000081">
      <w:pPr>
        <w:jc w:val="both"/>
        <w:rPr/>
      </w:pPr>
      <w:r w:rsidDel="00000000" w:rsidR="00000000" w:rsidRPr="00000000">
        <w:rPr>
          <w:rtl w:val="0"/>
        </w:rPr>
        <w:t xml:space="preserve">Users: inventory managers, warehouse operators and sales users. Relevant concepts include lot tracking, expiration dates and FEFO removal strategies. Strength: modular inventory operations. Project focus: FSCM specifies ETA-based MLOR eligibility, concurrency protection and multi-warehouse allocation with full-order fulfillment as a single project workflow, rather than relying only on an expiry-based removal strategy.</w:t>
      </w:r>
    </w:p>
    <w:p w:rsidR="00000000" w:rsidDel="00000000" w:rsidP="00000000" w:rsidRDefault="00000000" w:rsidRPr="00000000" w14:paraId="00000082">
      <w:pPr>
        <w:ind w:left="360" w:firstLine="0"/>
        <w:rPr/>
      </w:pPr>
      <w:r w:rsidDel="00000000" w:rsidR="00000000" w:rsidRPr="00000000">
        <w:rPr>
          <w:i w:val="1"/>
          <w:iCs w:val="1"/>
          <w:sz w:val="20"/>
          <w:szCs w:val="20"/>
          <w:rtl w:val="0"/>
        </w:rPr>
        <w:t xml:space="preserve">Official reference: </w:t>
      </w:r>
      <w:hyperlink r:id="rId11">
        <w:r w:rsidDel="00000000" w:rsidR="00000000" w:rsidRPr="00000000">
          <w:rPr>
            <w:color w:val="0563c1"/>
            <w:u w:val="single"/>
            <w:rtl w:val="0"/>
          </w:rPr>
          <w:t xml:space="preserve">https://www.odoo.com/documentation/19.0/applications/inventory_and_mrp/inventory/shipping_receiving/removal_strategies/fefo.html</w:t>
        </w:r>
      </w:hyperlink>
      <w:r w:rsidDel="00000000" w:rsidR="00000000" w:rsidRPr="00000000">
        <w:rPr>
          <w:rtl w:val="0"/>
        </w:rPr>
      </w:r>
    </w:p>
    <w:p w:rsidR="00000000" w:rsidDel="00000000" w:rsidP="00000000" w:rsidRDefault="00000000" w:rsidRPr="00000000" w14:paraId="00000083">
      <w:pPr>
        <w:pStyle w:val="Heading3"/>
        <w:rPr/>
      </w:pPr>
      <w:r w:rsidDel="00000000" w:rsidR="00000000" w:rsidRPr="00000000">
        <w:rPr>
          <w:rtl w:val="0"/>
        </w:rPr>
        <w:t xml:space="preserve">3.4 Oracle NetSuite WMS</w:t>
      </w:r>
    </w:p>
    <w:p w:rsidR="00000000" w:rsidDel="00000000" w:rsidP="00000000" w:rsidRDefault="00000000" w:rsidRPr="00000000" w14:paraId="00000084">
      <w:pPr>
        <w:jc w:val="both"/>
        <w:rPr/>
      </w:pPr>
      <w:r w:rsidDel="00000000" w:rsidR="00000000" w:rsidRPr="00000000">
        <w:rPr>
          <w:rtl w:val="0"/>
        </w:rPr>
        <w:t xml:space="preserve">Users: warehouse and order teams. Relevant capabilities include FEFO/FIFO lot assignment and customer-specific shelf-life requirements. Strength: lot assignment integrated with a wider ERP environment. Project focus: FSCM combines these inventory concepts with its own weighted heuristic, offline field-sales workflow and QR-linked dispatch and receipt. MLOR is not presented as a concept unique to FSCM.</w:t>
      </w:r>
    </w:p>
    <w:p w:rsidR="00000000" w:rsidDel="00000000" w:rsidP="00000000" w:rsidRDefault="00000000" w:rsidRPr="00000000" w14:paraId="00000085">
      <w:pPr>
        <w:ind w:left="360" w:firstLine="0"/>
        <w:rPr>
          <w:color w:val="0563c1"/>
          <w:u w:val="single"/>
        </w:rPr>
      </w:pPr>
      <w:r w:rsidDel="00000000" w:rsidR="00000000" w:rsidRPr="00000000">
        <w:rPr>
          <w:i w:val="1"/>
          <w:iCs w:val="1"/>
          <w:sz w:val="20"/>
          <w:szCs w:val="20"/>
          <w:rtl w:val="0"/>
        </w:rPr>
        <w:t xml:space="preserve">Official reference: </w:t>
      </w:r>
      <w:hyperlink r:id="rId12">
        <w:r w:rsidDel="00000000" w:rsidR="00000000" w:rsidRPr="00000000">
          <w:rPr>
            <w:color w:val="0563c1"/>
            <w:u w:val="single"/>
            <w:rtl w:val="0"/>
          </w:rPr>
          <w:t xml:space="preserve">https://docs.oracle.com/en/cloud/saas/netsuite/ns-online-help/article_161009052865.html</w:t>
        </w:r>
      </w:hyperlink>
      <w:r w:rsidDel="00000000" w:rsidR="00000000" w:rsidRPr="00000000">
        <w:rPr>
          <w:rtl w:val="0"/>
        </w:rPr>
      </w:r>
    </w:p>
    <w:p w:rsidR="00000000" w:rsidDel="00000000" w:rsidP="00000000" w:rsidRDefault="00000000" w:rsidRPr="00000000" w14:paraId="00000086">
      <w:pPr>
        <w:ind w:left="360" w:firstLine="0"/>
        <w:rPr>
          <w:color w:val="0563c1"/>
          <w:u w:val="single"/>
        </w:rPr>
      </w:pPr>
      <w:r w:rsidDel="00000000" w:rsidR="00000000" w:rsidRPr="00000000">
        <w:rPr>
          <w:rtl w:val="0"/>
        </w:rPr>
      </w:r>
    </w:p>
    <w:p w:rsidR="00000000" w:rsidDel="00000000" w:rsidP="00000000" w:rsidRDefault="00000000" w:rsidRPr="00000000" w14:paraId="00000087">
      <w:pPr>
        <w:pStyle w:val="Heading2"/>
        <w:rPr/>
      </w:pPr>
      <w:r w:rsidDel="00000000" w:rsidR="00000000" w:rsidRPr="00000000">
        <w:rPr>
          <w:rtl w:val="0"/>
        </w:rPr>
        <w:t xml:space="preserve">4. Business Opportunity</w:t>
      </w:r>
    </w:p>
    <w:p w:rsidR="00000000" w:rsidDel="00000000" w:rsidP="00000000" w:rsidRDefault="00000000" w:rsidRPr="00000000" w14:paraId="00000088">
      <w:pPr>
        <w:jc w:val="both"/>
        <w:rPr/>
      </w:pPr>
      <w:r w:rsidDel="00000000" w:rsidR="00000000" w:rsidRPr="00000000">
        <w:rPr>
          <w:rtl w:val="0"/>
        </w:rPr>
        <w:t xml:space="preserve">FSCM addresses the need for a focused operational workflow for small and medium FMCG distributors handling short shelf-life products. The distributor requires batch-level stock visibility, dependable allocation, offline field-sales ordering and traceability from goods receipt to retailer confirmation. Batch discounts and limited deferred payment support commercial operations without expanding the MVP into a full ERP or accounts-receivable system.</w:t>
      </w:r>
    </w:p>
    <w:p w:rsidR="00000000" w:rsidDel="00000000" w:rsidP="00000000" w:rsidRDefault="00000000" w:rsidRPr="00000000" w14:paraId="00000089">
      <w:pPr>
        <w:jc w:val="both"/>
        <w:rPr/>
      </w:pPr>
      <w:r w:rsidDel="00000000" w:rsidR="00000000" w:rsidRPr="00000000">
        <w:rPr>
          <w:rtl w:val="0"/>
        </w:rPr>
        <w:t xml:space="preserve">At 00:00 Vietnam time daily, FSCM allocates orders received by the server and approved before cutoff, prioritizing server acceptance time and then order code. It filters batches by usable stock, expiry, service radius, estimated arrival, delivery deadline and the order line’s MLOR, then applies configurable weighted greedy scoring. Tentative allocation changes no inventory balance; an incomplete order receives no allocation. Batch discounts are calculated after batch selection, and Admin approves the proposal and final prices before reservation.</w:t>
      </w:r>
    </w:p>
    <w:p w:rsidR="00000000" w:rsidDel="00000000" w:rsidP="00000000" w:rsidRDefault="00000000" w:rsidRPr="00000000" w14:paraId="0000008A">
      <w:pPr>
        <w:jc w:val="both"/>
        <w:rPr/>
      </w:pPr>
      <w:r w:rsidDel="00000000" w:rsidR="00000000" w:rsidRPr="00000000">
        <w:rPr>
          <w:rtl w:val="0"/>
        </w:rPr>
        <w:t xml:space="preserve">QR records connect picking, dispatch and actual retailer receipt. Payment records, approved complaint adjustments, manual refund evidence and loyalty history maintain consistency between fulfilled quantities and financial results.</w:t>
      </w:r>
    </w:p>
    <w:p w:rsidR="00000000" w:rsidDel="00000000" w:rsidP="00000000" w:rsidRDefault="00000000" w:rsidRPr="00000000" w14:paraId="0000008B">
      <w:pPr>
        <w:jc w:val="both"/>
        <w:rPr/>
      </w:pPr>
      <w:r w:rsidDel="00000000" w:rsidR="00000000" w:rsidRPr="00000000">
        <w:rPr>
          <w:rtl w:val="0"/>
        </w:rPr>
      </w:r>
    </w:p>
    <w:p w:rsidR="00000000" w:rsidDel="00000000" w:rsidP="00000000" w:rsidRDefault="00000000" w:rsidRPr="00000000" w14:paraId="0000008C">
      <w:pPr>
        <w:pStyle w:val="Heading2"/>
        <w:rPr/>
      </w:pPr>
      <w:r w:rsidDel="00000000" w:rsidR="00000000" w:rsidRPr="00000000">
        <w:rPr>
          <w:rtl w:val="0"/>
        </w:rPr>
        <w:t xml:space="preserve">5. Software Product Vision</w:t>
      </w:r>
    </w:p>
    <w:p w:rsidR="00000000" w:rsidDel="00000000" w:rsidP="00000000" w:rsidRDefault="00000000" w:rsidRPr="00000000" w14:paraId="0000008D">
      <w:pPr>
        <w:jc w:val="both"/>
        <w:rPr/>
      </w:pPr>
      <w:r w:rsidDel="00000000" w:rsidR="00000000" w:rsidRPr="00000000">
        <w:rPr>
          <w:rtl w:val="0"/>
        </w:rPr>
        <w:t xml:space="preserve">For an FMCG distributor selling short shelf-life products through field Sales Representatives, FSCM is a web portal and role-based mobile system that coordinates batch inventory, online orders and offline drafts, daily weighted FEFO–MLOR allocation, batch pricing, approval, reservation, QR-confirmed dispatch and retailer receipt. It supports payments, complaints, manual refund tracking, loyalty and operational reports. The expected outcomes are consistent stock commitments, traceable fulfillment and clearer financial records.</w:t>
      </w:r>
    </w:p>
    <w:p w:rsidR="00000000" w:rsidDel="00000000" w:rsidP="00000000" w:rsidRDefault="00000000" w:rsidRPr="00000000" w14:paraId="0000008E">
      <w:pPr>
        <w:jc w:val="both"/>
        <w:rPr/>
      </w:pPr>
      <w:r w:rsidDel="00000000" w:rsidR="00000000" w:rsidRPr="00000000">
        <w:rPr>
          <w:rtl w:val="0"/>
        </w:rPr>
        <w:t xml:space="preserve">The web portal is built with React, TypeScript and Chart.js, role-based mobile interfaces for Sales, Warehouse Keeper and Retailer with Flutter, and REST services with ASP.NET Core Web API on Azure Database for PostgreSQL. SQLite caches authorized Sales reference data and offline drafts, which Sales manually submits after reconnection. Microsoft Entra ID supports sign-in, Azure Blob Storage stores images and label files, and Azure Notification Hubs delivers push notifications. A PostgreSQL transactional outbox, background worker and Azure Functions Timer Trigger support notifications, expiration checks, discount-tier alerts and overdue reminders. Vercel, GitHub Actions, Azure Monitor and Azure Key Vault support deployment and operations.</w:t>
      </w:r>
    </w:p>
    <w:p w:rsidR="00000000" w:rsidDel="00000000" w:rsidP="00000000" w:rsidRDefault="00000000" w:rsidRPr="00000000" w14:paraId="0000008F">
      <w:pPr>
        <w:jc w:val="both"/>
        <w:rPr/>
      </w:pPr>
      <w:r w:rsidDel="00000000" w:rsidR="00000000" w:rsidRPr="00000000">
        <w:rPr>
          <w:rtl w:val="0"/>
        </w:rPr>
      </w:r>
    </w:p>
    <w:p w:rsidR="00000000" w:rsidDel="00000000" w:rsidP="00000000" w:rsidRDefault="00000000" w:rsidRPr="00000000" w14:paraId="00000090">
      <w:pPr>
        <w:pStyle w:val="Heading2"/>
        <w:rPr/>
      </w:pPr>
      <w:r w:rsidDel="00000000" w:rsidR="00000000" w:rsidRPr="00000000">
        <w:rPr>
          <w:rtl w:val="0"/>
        </w:rPr>
        <w:t xml:space="preserve">6. Project Scope &amp; Limitations</w:t>
      </w:r>
    </w:p>
    <w:p w:rsidR="00000000" w:rsidDel="00000000" w:rsidP="00000000" w:rsidRDefault="00000000" w:rsidRPr="00000000" w14:paraId="00000091">
      <w:pPr>
        <w:jc w:val="both"/>
        <w:rPr/>
      </w:pPr>
      <w:r w:rsidDel="00000000" w:rsidR="00000000" w:rsidRPr="00000000">
        <w:rPr>
          <w:rtl w:val="0"/>
        </w:rPr>
        <w:t xml:space="preserve">The MVP serves one distributor operating multiple warehouses, covering goods receipt, batch inventory, Sales ordering, daily allocation, batch-price approval, reservation, picking, dispatch and retailer receipt. It includes retailer and Sales-area management, payments, complaints, manual refund tracking, loyalty, notifications and reports. The six human roles are Administrator, Operator, Sales Manager, Warehouse Keeper, Sales Representative and Retailer. Internal transfers, batch reassignment for later orders, priority carry-over, automatic backorders, route optimization and retailer-store inventory are excluded.</w:t>
      </w:r>
    </w:p>
    <w:p w:rsidR="00000000" w:rsidDel="00000000" w:rsidP="00000000" w:rsidRDefault="00000000" w:rsidRPr="00000000" w14:paraId="00000092">
      <w:pPr>
        <w:pStyle w:val="Heading3"/>
        <w:rPr/>
      </w:pPr>
      <w:r w:rsidDel="00000000" w:rsidR="00000000" w:rsidRPr="00000000">
        <w:rPr>
          <w:rtl w:val="0"/>
        </w:rPr>
        <w:t xml:space="preserve">6.1 Major Features</w:t>
      </w:r>
    </w:p>
    <w:p w:rsidR="00000000" w:rsidDel="00000000" w:rsidP="00000000" w:rsidRDefault="00000000" w:rsidRPr="00000000" w14:paraId="00000093">
      <w:pPr>
        <w:spacing w:after="60" w:line="240" w:lineRule="auto"/>
        <w:ind w:left="630" w:firstLine="0"/>
        <w:jc w:val="both"/>
        <w:rPr/>
      </w:pPr>
      <w:r w:rsidDel="00000000" w:rsidR="00000000" w:rsidRPr="00000000">
        <w:rPr>
          <w:b w:val="1"/>
          <w:bCs w:val="1"/>
          <w:rtl w:val="0"/>
        </w:rPr>
        <w:t xml:space="preserve">FR-01: User and access management.</w:t>
      </w:r>
      <w:r w:rsidDel="00000000" w:rsidR="00000000" w:rsidRPr="00000000">
        <w:rPr>
          <w:rtl w:val="0"/>
        </w:rPr>
        <w:t xml:space="preserve"> The system supports six roles: Administrator, Operator, Sales Manager, Warehouse Keeper, Sales Representative and Retailer. Administrators manage permitted user accounts and assign role, warehouse and sales-group access. Administrator accounts are provisioned during installation and cannot be created through the user interface. Retailers cannot self-register. Critical actions are recorded in an audit trail.</w:t>
      </w:r>
    </w:p>
    <w:p w:rsidR="00000000" w:rsidDel="00000000" w:rsidP="00000000" w:rsidRDefault="00000000" w:rsidRPr="00000000" w14:paraId="00000094">
      <w:pPr>
        <w:spacing w:after="60" w:line="240" w:lineRule="auto"/>
        <w:ind w:left="630" w:firstLine="0"/>
        <w:jc w:val="both"/>
        <w:rPr>
          <w:b w:val="1"/>
          <w:bCs w:val="1"/>
        </w:rPr>
      </w:pPr>
      <w:r w:rsidDel="00000000" w:rsidR="00000000" w:rsidRPr="00000000">
        <w:rPr>
          <w:rtl w:val="0"/>
        </w:rPr>
      </w:r>
    </w:p>
    <w:p w:rsidR="00000000" w:rsidDel="00000000" w:rsidP="00000000" w:rsidRDefault="00000000" w:rsidRPr="00000000" w14:paraId="00000095">
      <w:pPr>
        <w:spacing w:after="60" w:line="240" w:lineRule="auto"/>
        <w:ind w:left="630" w:firstLine="0"/>
        <w:jc w:val="both"/>
        <w:rPr/>
      </w:pPr>
      <w:r w:rsidDel="00000000" w:rsidR="00000000" w:rsidRPr="00000000">
        <w:rPr>
          <w:b w:val="1"/>
          <w:bCs w:val="1"/>
          <w:rtl w:val="0"/>
        </w:rPr>
        <w:t xml:space="preserve">FR-02: Master data and product lifecycle.</w:t>
      </w:r>
      <w:r w:rsidDel="00000000" w:rsidR="00000000" w:rsidRPr="00000000">
        <w:rPr>
          <w:rtl w:val="0"/>
        </w:rPr>
        <w:t xml:space="preserve"> Manage categories and the Draft → Published → Inactive product lifecycle. Published product information, including price, cannot be edited in place; changes require a new record with historical price suggestions. Publishing a replacement inactivates the previous record; historical orders retain snapshots. Manage warehouse locations, shelf-life thresholds, retailer Category/SKU MLOR, service radius, transit rules and allocation settings.</w:t>
      </w:r>
    </w:p>
    <w:p w:rsidR="00000000" w:rsidDel="00000000" w:rsidP="00000000" w:rsidRDefault="00000000" w:rsidRPr="00000000" w14:paraId="00000096">
      <w:pPr>
        <w:spacing w:after="60" w:line="240" w:lineRule="auto"/>
        <w:ind w:left="630" w:firstLine="0"/>
        <w:jc w:val="both"/>
        <w:rPr>
          <w:b w:val="1"/>
          <w:bCs w:val="1"/>
        </w:rPr>
      </w:pPr>
      <w:r w:rsidDel="00000000" w:rsidR="00000000" w:rsidRPr="00000000">
        <w:rPr>
          <w:rtl w:val="0"/>
        </w:rPr>
      </w:r>
    </w:p>
    <w:p w:rsidR="00000000" w:rsidDel="00000000" w:rsidP="00000000" w:rsidRDefault="00000000" w:rsidRPr="00000000" w14:paraId="00000097">
      <w:pPr>
        <w:spacing w:after="60" w:line="240" w:lineRule="auto"/>
        <w:ind w:left="630" w:firstLine="0"/>
        <w:jc w:val="both"/>
        <w:rPr/>
      </w:pPr>
      <w:r w:rsidDel="00000000" w:rsidR="00000000" w:rsidRPr="00000000">
        <w:rPr>
          <w:b w:val="1"/>
          <w:bCs w:val="1"/>
          <w:rtl w:val="0"/>
        </w:rPr>
        <w:t xml:space="preserve">FR-03: Retailer and sales-territory management.</w:t>
      </w:r>
      <w:r w:rsidDel="00000000" w:rsidR="00000000" w:rsidRPr="00000000">
        <w:rPr>
          <w:rtl w:val="0"/>
        </w:rPr>
        <w:t xml:space="preserve"> Authorized staff create or import retailer profiles. Sales declares retailer profiles through General Information and Shelf-life Requirements tabs, including business potential and Category/SKU MLOR, for Administrator assessment and activation. Eligible retailers receive payment terms. Sales Manager maintains regions, groups and assignments. Group members access permitted retailers and orders; each order retains its creator for performance attribution.</w:t>
      </w:r>
    </w:p>
    <w:p w:rsidR="00000000" w:rsidDel="00000000" w:rsidP="00000000" w:rsidRDefault="00000000" w:rsidRPr="00000000" w14:paraId="00000098">
      <w:pPr>
        <w:spacing w:after="60" w:line="240" w:lineRule="auto"/>
        <w:ind w:left="630" w:firstLine="0"/>
        <w:jc w:val="both"/>
        <w:rPr>
          <w:b w:val="1"/>
          <w:bCs w:val="1"/>
        </w:rPr>
      </w:pPr>
      <w:r w:rsidDel="00000000" w:rsidR="00000000" w:rsidRPr="00000000">
        <w:rPr>
          <w:rtl w:val="0"/>
        </w:rPr>
      </w:r>
    </w:p>
    <w:p w:rsidR="00000000" w:rsidDel="00000000" w:rsidP="00000000" w:rsidRDefault="00000000" w:rsidRPr="00000000" w14:paraId="00000099">
      <w:pPr>
        <w:spacing w:after="60" w:line="240" w:lineRule="auto"/>
        <w:ind w:left="630" w:firstLine="0"/>
        <w:jc w:val="both"/>
        <w:rPr/>
      </w:pPr>
      <w:r w:rsidDel="00000000" w:rsidR="00000000" w:rsidRPr="00000000">
        <w:rPr>
          <w:b w:val="1"/>
          <w:bCs w:val="1"/>
          <w:rtl w:val="0"/>
        </w:rPr>
        <w:t xml:space="preserve">FR-04: Goods receipt, batches and QR traceability.</w:t>
      </w:r>
      <w:r w:rsidDel="00000000" w:rsidR="00000000" w:rsidRPr="00000000">
        <w:rPr>
          <w:rtl w:val="0"/>
        </w:rPr>
        <w:t xml:space="preserve"> Authorized staff record production and expiry dates, batch quantities and QR receipts within assigned warehouses. Stock views distinguish OnHand, Reserved and Available quantities. QR quantity records preserve parent–child lineage when split. Damaged or expired quantities are blocked from allocation and dispatch without reducing OnHand. If affected quantities are reserved, pause the related fulfillment for authorized resolution. Blocking stock does not reduce OnHand; write-off quantities are deducted only when the authorized write-off is confirmed.</w:t>
      </w:r>
    </w:p>
    <w:p w:rsidR="00000000" w:rsidDel="00000000" w:rsidP="00000000" w:rsidRDefault="00000000" w:rsidRPr="00000000" w14:paraId="0000009A">
      <w:pPr>
        <w:spacing w:after="60" w:line="240" w:lineRule="auto"/>
        <w:ind w:left="630" w:firstLine="0"/>
        <w:jc w:val="both"/>
        <w:rPr>
          <w:b w:val="1"/>
          <w:bCs w:val="1"/>
        </w:rPr>
      </w:pPr>
      <w:r w:rsidDel="00000000" w:rsidR="00000000" w:rsidRPr="00000000">
        <w:rPr>
          <w:rtl w:val="0"/>
        </w:rPr>
      </w:r>
    </w:p>
    <w:p w:rsidR="00000000" w:rsidDel="00000000" w:rsidP="00000000" w:rsidRDefault="00000000" w:rsidRPr="00000000" w14:paraId="0000009B">
      <w:pPr>
        <w:spacing w:after="60" w:line="240" w:lineRule="auto"/>
        <w:ind w:left="630" w:firstLine="0"/>
        <w:jc w:val="both"/>
        <w:rPr/>
      </w:pPr>
      <w:r w:rsidDel="00000000" w:rsidR="00000000" w:rsidRPr="00000000">
        <w:rPr>
          <w:b w:val="1"/>
          <w:bCs w:val="1"/>
          <w:rtl w:val="0"/>
        </w:rPr>
        <w:t xml:space="preserve">FR-05: Promotions and remaining-shelf-life  discounts.</w:t>
      </w:r>
      <w:r w:rsidDel="00000000" w:rsidR="00000000" w:rsidRPr="00000000">
        <w:rPr>
          <w:rtl w:val="0"/>
        </w:rPr>
        <w:t xml:space="preserve"> Administrator manages ordinary promotions by SKU or product group. Valid promotions determine the base price recorded when the server accepts an order. After batch selection, apply a remaining-shelf-life discount as a percentage or fixed amount per unit to that base price. Discounts do not override MLOR eligibility or influence batch selection. Preserve the original price, base price, applied rules, discount amounts and final price for each allocated batch. Administrator approves the allocation proposal and final prices before reservation.</w:t>
      </w:r>
    </w:p>
    <w:p w:rsidR="00000000" w:rsidDel="00000000" w:rsidP="00000000" w:rsidRDefault="00000000" w:rsidRPr="00000000" w14:paraId="0000009C">
      <w:pPr>
        <w:spacing w:after="60" w:line="240" w:lineRule="auto"/>
        <w:ind w:left="630" w:firstLine="0"/>
        <w:jc w:val="both"/>
        <w:rPr>
          <w:b w:val="1"/>
          <w:bCs w:val="1"/>
        </w:rPr>
      </w:pPr>
      <w:r w:rsidDel="00000000" w:rsidR="00000000" w:rsidRPr="00000000">
        <w:rPr>
          <w:rtl w:val="0"/>
        </w:rPr>
      </w:r>
    </w:p>
    <w:p w:rsidR="00000000" w:rsidDel="00000000" w:rsidP="00000000" w:rsidRDefault="00000000" w:rsidRPr="00000000" w14:paraId="0000009D">
      <w:pPr>
        <w:spacing w:after="60" w:line="240" w:lineRule="auto"/>
        <w:ind w:left="630" w:firstLine="0"/>
        <w:jc w:val="both"/>
        <w:rPr/>
      </w:pPr>
      <w:r w:rsidDel="00000000" w:rsidR="00000000" w:rsidRPr="00000000">
        <w:rPr>
          <w:b w:val="1"/>
          <w:bCs w:val="1"/>
          <w:rtl w:val="0"/>
        </w:rPr>
        <w:t xml:space="preserve">FR-06: Mobile Sales ordering.</w:t>
      </w:r>
      <w:r w:rsidDel="00000000" w:rsidR="00000000" w:rsidRPr="00000000">
        <w:rPr>
          <w:rtl w:val="0"/>
        </w:rPr>
        <w:t xml:space="preserve"> Sales selects an active retailer in the authorized region, searches the catalog, adds products and quantities, and reviews delivery information, discounts and payment options. Block outside-region orders in the UI and API. Support cash and QR/bank-transfer payment, with payment due after a configurable period starting from Administrator confirmation of the final allocation and prices. Offline and pre-allocation prices remain estimates. Payment collection and confirmation take place against the approved final amount; COD is not supported.</w:t>
      </w:r>
    </w:p>
    <w:p w:rsidR="00000000" w:rsidDel="00000000" w:rsidP="00000000" w:rsidRDefault="00000000" w:rsidRPr="00000000" w14:paraId="0000009E">
      <w:pPr>
        <w:spacing w:after="60" w:line="240" w:lineRule="auto"/>
        <w:ind w:left="630" w:firstLine="0"/>
        <w:jc w:val="both"/>
        <w:rPr>
          <w:b w:val="1"/>
          <w:bCs w:val="1"/>
        </w:rPr>
      </w:pPr>
      <w:r w:rsidDel="00000000" w:rsidR="00000000" w:rsidRPr="00000000">
        <w:rPr>
          <w:rtl w:val="0"/>
        </w:rPr>
      </w:r>
    </w:p>
    <w:p w:rsidR="00000000" w:rsidDel="00000000" w:rsidP="00000000" w:rsidRDefault="00000000" w:rsidRPr="00000000" w14:paraId="0000009F">
      <w:pPr>
        <w:spacing w:after="60" w:line="240" w:lineRule="auto"/>
        <w:ind w:left="630" w:firstLine="0"/>
        <w:jc w:val="both"/>
        <w:rPr/>
      </w:pPr>
      <w:r w:rsidDel="00000000" w:rsidR="00000000" w:rsidRPr="00000000">
        <w:rPr>
          <w:b w:val="1"/>
          <w:bCs w:val="1"/>
          <w:rtl w:val="0"/>
        </w:rPr>
        <w:t xml:space="preserve">FR-07: Offline ordering and synchronization.</w:t>
      </w:r>
      <w:r w:rsidDel="00000000" w:rsidR="00000000" w:rsidRPr="00000000">
        <w:rPr>
          <w:rtl w:val="0"/>
        </w:rPr>
        <w:t xml:space="preserve"> Cache authorized retailer, product, price and promotion data in SQLite and queue offline orders with unique idempotency keys. The sync screen distinguishes unsynchronized, synchronizing and synchronized orders, showing device creation time, server receipt time, temporary/server IDs and results. Sales manually submits offline drafts after reconnection. The server validates current conditions, prevents duplicate submissions and requires confirmation of changed conditions. Synchronization does not imply order approval, allocation or reservation. Eligible stock is evaluated in the daily allocation run.</w:t>
      </w:r>
    </w:p>
    <w:p w:rsidR="00000000" w:rsidDel="00000000" w:rsidP="00000000" w:rsidRDefault="00000000" w:rsidRPr="00000000" w14:paraId="000000A0">
      <w:pPr>
        <w:spacing w:after="60" w:line="240" w:lineRule="auto"/>
        <w:ind w:left="630" w:firstLine="0"/>
        <w:jc w:val="both"/>
        <w:rPr>
          <w:b w:val="1"/>
          <w:bCs w:val="1"/>
        </w:rPr>
      </w:pPr>
      <w:r w:rsidDel="00000000" w:rsidR="00000000" w:rsidRPr="00000000">
        <w:rPr>
          <w:rtl w:val="0"/>
        </w:rPr>
      </w:r>
    </w:p>
    <w:p w:rsidR="00000000" w:rsidDel="00000000" w:rsidP="00000000" w:rsidRDefault="00000000" w:rsidRPr="00000000" w14:paraId="000000A1">
      <w:pPr>
        <w:spacing w:after="60" w:line="240" w:lineRule="auto"/>
        <w:ind w:left="630" w:firstLine="0"/>
        <w:jc w:val="both"/>
        <w:rPr/>
      </w:pPr>
      <w:r w:rsidDel="00000000" w:rsidR="00000000" w:rsidRPr="00000000">
        <w:rPr>
          <w:b w:val="1"/>
          <w:bCs w:val="1"/>
          <w:rtl w:val="0"/>
        </w:rPr>
        <w:t xml:space="preserve">FR-08: Daily weighted FEFO-MLOR allocation.</w:t>
      </w:r>
      <w:r w:rsidDel="00000000" w:rsidR="00000000" w:rsidRPr="00000000">
        <w:rPr>
          <w:rtl w:val="0"/>
        </w:rPr>
        <w:t xml:space="preserve"> At 00:00 Vietnam time daily, process valid orders received by the server and approved before cutoff, prioritizing server acceptance time and then order code. Orders received or approved at or after cutoff wait for the next run. Filter batches by usable stock, expiry, service radius, estimated arrival, deadline and the order line’s MLOR. Apply configurable weighted greedy scoring for remaining life, distance and quantity coverage. Tentative allocation uses a shared run pool without holding inventory; an incomplete order receives no allocation. Preserve allocation inputs, results and configuration snapshots. Before reservation, revalidate stock, batch status, ETA, MLOR and the approved price version. If the proposal becomes invalid, recalculate it and obtain renewed Administrator approval. Do not reassign earlier orders’ batches to fulfill later orders.</w:t>
      </w:r>
    </w:p>
    <w:p w:rsidR="00000000" w:rsidDel="00000000" w:rsidP="00000000" w:rsidRDefault="00000000" w:rsidRPr="00000000" w14:paraId="000000A2">
      <w:pPr>
        <w:spacing w:after="60" w:line="240" w:lineRule="auto"/>
        <w:ind w:left="630" w:firstLine="0"/>
        <w:jc w:val="both"/>
        <w:rPr>
          <w:b w:val="1"/>
          <w:bCs w:val="1"/>
        </w:rPr>
      </w:pPr>
      <w:r w:rsidDel="00000000" w:rsidR="00000000" w:rsidRPr="00000000">
        <w:rPr>
          <w:rtl w:val="0"/>
        </w:rPr>
      </w:r>
    </w:p>
    <w:p w:rsidR="00000000" w:rsidDel="00000000" w:rsidP="00000000" w:rsidRDefault="00000000" w:rsidRPr="00000000" w14:paraId="000000A3">
      <w:pPr>
        <w:spacing w:after="60" w:line="240" w:lineRule="auto"/>
        <w:ind w:left="630" w:firstLine="0"/>
        <w:jc w:val="both"/>
        <w:rPr/>
      </w:pPr>
      <w:r w:rsidDel="00000000" w:rsidR="00000000" w:rsidRPr="00000000">
        <w:rPr>
          <w:b w:val="1"/>
          <w:bCs w:val="1"/>
          <w:rtl w:val="0"/>
        </w:rPr>
        <w:t xml:space="preserve">FR-09: Order review, allocation approval and cancellation.</w:t>
      </w:r>
      <w:r w:rsidDel="00000000" w:rsidR="00000000" w:rsidRPr="00000000">
        <w:rPr>
          <w:rtl w:val="0"/>
        </w:rPr>
        <w:t xml:space="preserve"> Administrator or Operator reviews and approves or rejects orders before cutoff within assigned authority; this does not reserve stock. After allocation and batch-price calculation, Administrator approves the proposal and final prices before reservation and picking-list generation. Ordinary cancellation is permitted before picking. Once picking starts, Administrator handles exceptions before any shipment is dispatched. After any shipment is dispatched, block ordinary cancellation and use the exception or complaint workflow. Permitted cancellations release reservations and create manual refund obligations when paid, without automatically restoring dispatched stock or marking payments as refunded.</w:t>
      </w:r>
    </w:p>
    <w:p w:rsidR="00000000" w:rsidDel="00000000" w:rsidP="00000000" w:rsidRDefault="00000000" w:rsidRPr="00000000" w14:paraId="000000A4">
      <w:pPr>
        <w:spacing w:after="60" w:line="240" w:lineRule="auto"/>
        <w:ind w:left="630" w:firstLine="0"/>
        <w:jc w:val="both"/>
        <w:rPr>
          <w:b w:val="1"/>
          <w:bCs w:val="1"/>
        </w:rPr>
      </w:pPr>
      <w:r w:rsidDel="00000000" w:rsidR="00000000" w:rsidRPr="00000000">
        <w:rPr>
          <w:rtl w:val="0"/>
        </w:rPr>
      </w:r>
    </w:p>
    <w:p w:rsidR="00000000" w:rsidDel="00000000" w:rsidP="00000000" w:rsidRDefault="00000000" w:rsidRPr="00000000" w14:paraId="000000A5">
      <w:pPr>
        <w:spacing w:after="60" w:line="240" w:lineRule="auto"/>
        <w:ind w:left="630" w:firstLine="0"/>
        <w:jc w:val="both"/>
        <w:rPr/>
      </w:pPr>
      <w:r w:rsidDel="00000000" w:rsidR="00000000" w:rsidRPr="00000000">
        <w:rPr>
          <w:b w:val="1"/>
          <w:bCs w:val="1"/>
          <w:rtl w:val="0"/>
        </w:rPr>
        <w:t xml:space="preserve">FR-10: QR picking and dispatch confirmation.</w:t>
      </w:r>
      <w:r w:rsidDel="00000000" w:rsidR="00000000" w:rsidRPr="00000000">
        <w:rPr>
          <w:rtl w:val="0"/>
        </w:rPr>
        <w:t xml:space="preserve"> Warehouse Keeper follows the assigned warehouse picking list and scans allocated quantities. Partial draws from QR quantity records create child labels with preserved lineage. Dispatch is allowed only when all warehouse portions of the order are fully picked; payment is tracked separately against the deadline calculated from Administrator allocation approval. Each warehouse confirms its shipment once, reducing OnHand and Reserved by the dispatched quantity. The order becomes fully dispatched only after all portions have been dispatched.</w:t>
      </w:r>
    </w:p>
    <w:p w:rsidR="00000000" w:rsidDel="00000000" w:rsidP="00000000" w:rsidRDefault="00000000" w:rsidRPr="00000000" w14:paraId="000000A6">
      <w:pPr>
        <w:spacing w:after="60" w:line="240" w:lineRule="auto"/>
        <w:ind w:left="630" w:firstLine="0"/>
        <w:jc w:val="both"/>
        <w:rPr>
          <w:b w:val="1"/>
          <w:bCs w:val="1"/>
        </w:rPr>
      </w:pPr>
      <w:r w:rsidDel="00000000" w:rsidR="00000000" w:rsidRPr="00000000">
        <w:rPr>
          <w:rtl w:val="0"/>
        </w:rPr>
      </w:r>
    </w:p>
    <w:p w:rsidR="00000000" w:rsidDel="00000000" w:rsidP="00000000" w:rsidRDefault="00000000" w:rsidRPr="00000000" w14:paraId="000000A7">
      <w:pPr>
        <w:spacing w:after="60" w:line="240" w:lineRule="auto"/>
        <w:ind w:left="630" w:firstLine="0"/>
        <w:jc w:val="both"/>
        <w:rPr/>
      </w:pPr>
      <w:r w:rsidDel="00000000" w:rsidR="00000000" w:rsidRPr="00000000">
        <w:rPr>
          <w:b w:val="1"/>
          <w:bCs w:val="1"/>
          <w:rtl w:val="0"/>
        </w:rPr>
        <w:t xml:space="preserve">FR-11: Delivery assignment, receipt and complaints.</w:t>
      </w:r>
      <w:r w:rsidDel="00000000" w:rsidR="00000000" w:rsidRPr="00000000">
        <w:rPr>
          <w:rtl w:val="0"/>
        </w:rPr>
        <w:t xml:space="preserve"> Operator selects a vehicle and delivery person from maintained records, saves the snapshot and marks Delivering. Retailer confirms actual received and damaged quantities by shipment and batch using QR records. Missing quantity is the dispatched quantity minus the received quantity. The order becomes Delivered only after all portions are fully received; shortages create an exception, while damaged quantities link to complaint handling. Complaints record affected batch, quantity, photos and notes, with separate handling status and resolution. Filing a complaint does not automatically change stock or financial balances. An accepted complaint adjusts the receivable or refund obligation using the affected batch’s actual net price, without automatically returning goods to inventory.</w:t>
      </w:r>
    </w:p>
    <w:p w:rsidR="00000000" w:rsidDel="00000000" w:rsidP="00000000" w:rsidRDefault="00000000" w:rsidRPr="00000000" w14:paraId="000000A8">
      <w:pPr>
        <w:spacing w:after="60" w:line="240" w:lineRule="auto"/>
        <w:ind w:left="630" w:firstLine="0"/>
        <w:jc w:val="both"/>
        <w:rPr>
          <w:b w:val="1"/>
          <w:bCs w:val="1"/>
        </w:rPr>
      </w:pPr>
      <w:r w:rsidDel="00000000" w:rsidR="00000000" w:rsidRPr="00000000">
        <w:rPr>
          <w:rtl w:val="0"/>
        </w:rPr>
      </w:r>
    </w:p>
    <w:p w:rsidR="00000000" w:rsidDel="00000000" w:rsidP="00000000" w:rsidRDefault="00000000" w:rsidRPr="00000000" w14:paraId="000000A9">
      <w:pPr>
        <w:spacing w:after="60" w:line="240" w:lineRule="auto"/>
        <w:ind w:left="630" w:firstLine="0"/>
        <w:jc w:val="both"/>
        <w:rPr/>
      </w:pPr>
      <w:r w:rsidDel="00000000" w:rsidR="00000000" w:rsidRPr="00000000">
        <w:rPr>
          <w:b w:val="1"/>
          <w:bCs w:val="1"/>
          <w:rtl w:val="0"/>
        </w:rPr>
        <w:t xml:space="preserve">FR-12: Order tracking and notifications.</w:t>
      </w:r>
      <w:r w:rsidDel="00000000" w:rsidR="00000000" w:rsidRPr="00000000">
        <w:rPr>
          <w:rtl w:val="0"/>
        </w:rPr>
        <w:t xml:space="preserve"> Sales and Retailers view permitted histories, status timelines, discounts and payment information. Order lists/details display product names and SKU codes and preserve historical name snapshots. Notify approvals, rejections, synchronization changes, delivery, complaint outcomes and overdue payments. Retailers view order counts and paid totals by period.</w:t>
      </w:r>
    </w:p>
    <w:p w:rsidR="00000000" w:rsidDel="00000000" w:rsidP="00000000" w:rsidRDefault="00000000" w:rsidRPr="00000000" w14:paraId="000000AA">
      <w:pPr>
        <w:spacing w:after="60" w:line="240" w:lineRule="auto"/>
        <w:ind w:left="630" w:firstLine="0"/>
        <w:jc w:val="both"/>
        <w:rPr>
          <w:b w:val="1"/>
          <w:bCs w:val="1"/>
        </w:rPr>
      </w:pPr>
      <w:r w:rsidDel="00000000" w:rsidR="00000000" w:rsidRPr="00000000">
        <w:rPr>
          <w:rtl w:val="0"/>
        </w:rPr>
      </w:r>
    </w:p>
    <w:p w:rsidR="00000000" w:rsidDel="00000000" w:rsidP="00000000" w:rsidRDefault="00000000" w:rsidRPr="00000000" w14:paraId="000000AB">
      <w:pPr>
        <w:spacing w:after="60" w:line="240" w:lineRule="auto"/>
        <w:ind w:left="630" w:firstLine="0"/>
        <w:jc w:val="both"/>
        <w:rPr>
          <w:b w:val="1"/>
          <w:bCs w:val="1"/>
        </w:rPr>
      </w:pPr>
      <w:r w:rsidDel="00000000" w:rsidR="00000000" w:rsidRPr="00000000">
        <w:rPr>
          <w:b w:val="1"/>
          <w:bCs w:val="1"/>
          <w:rtl w:val="0"/>
        </w:rPr>
        <w:t xml:space="preserve">FR-13: Dashboards, Sales KPIs and best-selling products.</w:t>
      </w:r>
      <w:r w:rsidDel="00000000" w:rsidR="00000000" w:rsidRPr="00000000">
        <w:rPr>
          <w:rtl w:val="0"/>
        </w:rPr>
        <w:t xml:space="preserve"> Provide organization-wide order/revenue views and calculate Sales performance and leaderboards after discounts. Retain before-discount revenue and discount ratio for comparison. Provide a consolidated KPI Sales list, prior-period comparisons and best sellers by quantity and after-discount revenue on the portal and Sales app. Attribute orders to their creator; exclude warehouse-specific revenue. KPI recognition states, date basis and targets follow finalized business rules.</w:t>
      </w:r>
      <w:r w:rsidDel="00000000" w:rsidR="00000000" w:rsidRPr="00000000">
        <w:rPr>
          <w:rtl w:val="0"/>
        </w:rPr>
      </w:r>
    </w:p>
    <w:p w:rsidR="00000000" w:rsidDel="00000000" w:rsidP="00000000" w:rsidRDefault="00000000" w:rsidRPr="00000000" w14:paraId="000000AC">
      <w:pPr>
        <w:jc w:val="center"/>
        <w:rPr/>
      </w:pPr>
      <w:r w:rsidDel="00000000" w:rsidR="00000000" w:rsidRPr="00000000">
        <w:rPr>
          <w:rtl w:val="0"/>
        </w:rPr>
      </w:r>
    </w:p>
    <w:p w:rsidR="00000000" w:rsidDel="00000000" w:rsidP="00000000" w:rsidRDefault="00000000" w:rsidRPr="00000000" w14:paraId="000000AD">
      <w:pPr>
        <w:spacing w:after="60" w:line="240" w:lineRule="auto"/>
        <w:ind w:left="630" w:firstLine="0"/>
        <w:jc w:val="both"/>
        <w:rPr>
          <w:b w:val="1"/>
          <w:bCs w:val="1"/>
        </w:rPr>
      </w:pPr>
      <w:r w:rsidDel="00000000" w:rsidR="00000000" w:rsidRPr="00000000">
        <w:rPr>
          <w:b w:val="1"/>
          <w:bCs w:val="1"/>
          <w:rtl w:val="0"/>
        </w:rPr>
        <w:t xml:space="preserve">FR-14: Payment terms and limited deferred payment.</w:t>
      </w:r>
      <w:r w:rsidDel="00000000" w:rsidR="00000000" w:rsidRPr="00000000">
        <w:rPr>
          <w:rtl w:val="0"/>
        </w:rPr>
        <w:t xml:space="preserve"> Track payment method/status separately from order and complaint status. Eligible retailers use configured terms. The payment due date is the Administrator allocation-and-final-price approval time plus the configured payment period, independent of retailer receipt. Operator records and confirms full cash or QR/bank-transfer settlement within assigned authority; any other explicitly authorized role may confirm payment only within its granted permissions. Do not use COD. Record full settlement once, identify unpaid/overdue orders, provide an overdue filter and notify responsible Sales. Exclude credit limits, partial debt payments, debt aging/dashboard, automatic overdue-order blocking and gateway settlement. Separate disputed amounts from payment collection during complaint review. Track manual refund obligations and supporting evidence for permitted paid cancellations and accepted complaints. Administrator verifies refund evidence; recording or approving an obligation does not transfer bank funds. Manual refunds follow Pending Refund → Awaiting Verification → Refunded. Only Administrator verification of transfer evidence completes a refund; obligations remain visible after order closure.</w:t>
      </w:r>
      <w:r w:rsidDel="00000000" w:rsidR="00000000" w:rsidRPr="00000000">
        <w:rPr>
          <w:rtl w:val="0"/>
        </w:rPr>
      </w:r>
    </w:p>
    <w:p w:rsidR="00000000" w:rsidDel="00000000" w:rsidP="00000000" w:rsidRDefault="00000000" w:rsidRPr="00000000" w14:paraId="000000AE">
      <w:pPr>
        <w:jc w:val="center"/>
        <w:rPr/>
      </w:pPr>
      <w:r w:rsidDel="00000000" w:rsidR="00000000" w:rsidRPr="00000000">
        <w:rPr>
          <w:rtl w:val="0"/>
        </w:rPr>
      </w:r>
    </w:p>
    <w:p w:rsidR="00000000" w:rsidDel="00000000" w:rsidP="00000000" w:rsidRDefault="00000000" w:rsidRPr="00000000" w14:paraId="000000AF">
      <w:pPr>
        <w:spacing w:after="60" w:line="240" w:lineRule="auto"/>
        <w:ind w:left="630" w:firstLine="0"/>
        <w:jc w:val="both"/>
        <w:rPr>
          <w:b w:val="1"/>
          <w:bCs w:val="1"/>
        </w:rPr>
      </w:pPr>
      <w:r w:rsidDel="00000000" w:rsidR="00000000" w:rsidRPr="00000000">
        <w:rPr>
          <w:b w:val="1"/>
          <w:bCs w:val="1"/>
          <w:rtl w:val="0"/>
        </w:rPr>
        <w:t xml:space="preserve">FR-15: Loyalty programs and gift redemption.</w:t>
      </w:r>
      <w:r w:rsidDel="00000000" w:rsidR="00000000" w:rsidRPr="00000000">
        <w:rPr>
          <w:rtl w:val="0"/>
        </w:rPr>
        <w:t xml:space="preserve"> Administrator manages programs, eligible retailers, earning rules and gifts. Credit points once after full receipt and settlement with no unresolved complaint; record linked point adjustments when later financial adjustments occur. Maintain a ledger and retailer history. Retailers request gifts, reserving/deducting points; authorized approval progresses to gift delivery, while rejection restores points. Retailers confirm gift receipt. Exclude cash conversion and membership-tier discounts. Expiry, gift-stock reservation and adjustment details follow business rules. A negative point balance resulting from later adjustments blocks new gift redemption until recovered.</w:t>
      </w:r>
      <w:r w:rsidDel="00000000" w:rsidR="00000000" w:rsidRPr="00000000">
        <w:rPr>
          <w:rtl w:val="0"/>
        </w:rPr>
      </w:r>
    </w:p>
    <w:p w:rsidR="00000000" w:rsidDel="00000000" w:rsidP="00000000" w:rsidRDefault="00000000" w:rsidRPr="00000000" w14:paraId="000000B0">
      <w:pPr>
        <w:spacing w:after="60" w:line="240" w:lineRule="auto"/>
        <w:ind w:left="630" w:firstLine="0"/>
        <w:jc w:val="both"/>
        <w:rPr>
          <w:b w:val="1"/>
          <w:bCs w:val="1"/>
        </w:rPr>
      </w:pPr>
      <w:r w:rsidDel="00000000" w:rsidR="00000000" w:rsidRPr="00000000">
        <w:rPr>
          <w:rtl w:val="0"/>
        </w:rPr>
      </w:r>
    </w:p>
    <w:p w:rsidR="00000000" w:rsidDel="00000000" w:rsidP="00000000" w:rsidRDefault="00000000" w:rsidRPr="00000000" w14:paraId="000000B1">
      <w:pPr>
        <w:spacing w:after="60" w:line="240" w:lineRule="auto"/>
        <w:ind w:left="630" w:firstLine="0"/>
        <w:jc w:val="both"/>
        <w:rPr>
          <w:b w:val="1"/>
          <w:bCs w:val="1"/>
        </w:rPr>
      </w:pPr>
      <w:r w:rsidDel="00000000" w:rsidR="00000000" w:rsidRPr="00000000">
        <w:rPr>
          <w:rtl w:val="0"/>
        </w:rPr>
      </w:r>
    </w:p>
    <w:p w:rsidR="00000000" w:rsidDel="00000000" w:rsidP="00000000" w:rsidRDefault="00000000" w:rsidRPr="00000000" w14:paraId="000000B2">
      <w:pPr>
        <w:spacing w:after="60" w:line="240" w:lineRule="auto"/>
        <w:ind w:left="630" w:firstLine="0"/>
        <w:jc w:val="both"/>
        <w:rPr/>
      </w:pPr>
      <w:r w:rsidDel="00000000" w:rsidR="00000000" w:rsidRPr="00000000">
        <w:rPr>
          <w:b w:val="1"/>
          <w:bCs w:val="1"/>
          <w:rtl w:val="0"/>
        </w:rPr>
        <w:t xml:space="preserve">FR-16: Warehouse inventory write-off. </w:t>
      </w:r>
      <w:r w:rsidDel="00000000" w:rsidR="00000000" w:rsidRPr="00000000">
        <w:rPr>
          <w:rtl w:val="0"/>
        </w:rPr>
        <w:t xml:space="preserve">Warehouse Keeper submits write-off requests for damaged or expired batch stock with affected quantities, reasons and photographic evidence. Requests require Administrator approval before the authorized stock write-off is recorded. The system validates that requested quantities do not exceed eligible available stock. Physical inventory decreases only after all required approvals are completed; rejected requests do not change stock. Decisions and stock movements retain an audit trail. Quantities linked to reservations must be resolved before write-off to prevent duplicate or invalid stock deductions.</w:t>
      </w:r>
    </w:p>
    <w:p w:rsidR="00000000" w:rsidDel="00000000" w:rsidP="00000000" w:rsidRDefault="00000000" w:rsidRPr="00000000" w14:paraId="000000B3">
      <w:pPr>
        <w:spacing w:after="60" w:line="240" w:lineRule="auto"/>
        <w:ind w:left="630" w:firstLine="0"/>
        <w:jc w:val="both"/>
        <w:rPr/>
      </w:pPr>
      <w:r w:rsidDel="00000000" w:rsidR="00000000" w:rsidRPr="00000000">
        <w:rPr>
          <w:rtl w:val="0"/>
        </w:rPr>
      </w:r>
    </w:p>
    <w:p w:rsidR="00000000" w:rsidDel="00000000" w:rsidP="00000000" w:rsidRDefault="00000000" w:rsidRPr="00000000" w14:paraId="000000B4">
      <w:pPr>
        <w:spacing w:after="60" w:line="240" w:lineRule="auto"/>
        <w:ind w:left="630" w:firstLine="0"/>
        <w:jc w:val="both"/>
        <w:rPr/>
      </w:pPr>
      <w:r w:rsidDel="00000000" w:rsidR="00000000" w:rsidRPr="00000000">
        <w:rPr/>
        <w:drawing>
          <wp:inline distB="114300" distT="114300" distL="114300" distR="114300">
            <wp:extent cx="5746440" cy="2819400"/>
            <wp:effectExtent b="0" l="0" r="0" t="0"/>
            <wp:docPr id="16" name="image2.png"/>
            <a:graphic>
              <a:graphicData uri="http://schemas.openxmlformats.org/drawingml/2006/picture">
                <pic:pic>
                  <pic:nvPicPr>
                    <pic:cNvPr id="0" name="image2.png"/>
                    <pic:cNvPicPr preferRelativeResize="0"/>
                  </pic:nvPicPr>
                  <pic:blipFill>
                    <a:blip r:embed="rId13"/>
                    <a:srcRect b="0" l="0" r="0" t="0"/>
                    <a:stretch>
                      <a:fillRect/>
                    </a:stretch>
                  </pic:blipFill>
                  <pic:spPr>
                    <a:xfrm>
                      <a:off x="0" y="0"/>
                      <a:ext cx="5746440" cy="2819400"/>
                    </a:xfrm>
                    <a:prstGeom prst="rect"/>
                    <a:ln/>
                  </pic:spPr>
                </pic:pic>
              </a:graphicData>
            </a:graphic>
          </wp:inline>
        </w:drawing>
      </w:r>
      <w:r w:rsidDel="00000000" w:rsidR="00000000" w:rsidRPr="00000000">
        <w:rPr>
          <w:rtl w:val="0"/>
        </w:rPr>
      </w:r>
    </w:p>
    <w:p w:rsidR="00000000" w:rsidDel="00000000" w:rsidP="00000000" w:rsidRDefault="00000000" w:rsidRPr="00000000" w14:paraId="000000B5">
      <w:pPr>
        <w:spacing w:after="60" w:line="240" w:lineRule="auto"/>
        <w:ind w:left="630" w:firstLine="0"/>
        <w:jc w:val="both"/>
        <w:rPr/>
      </w:pPr>
      <w:r w:rsidDel="00000000" w:rsidR="00000000" w:rsidRPr="00000000">
        <w:rPr>
          <w:rtl w:val="0"/>
        </w:rPr>
      </w:r>
    </w:p>
    <w:p w:rsidR="00000000" w:rsidDel="00000000" w:rsidP="00000000" w:rsidRDefault="00000000" w:rsidRPr="00000000" w14:paraId="000000B6">
      <w:pPr>
        <w:spacing w:after="60" w:line="240" w:lineRule="auto"/>
        <w:ind w:left="630" w:firstLine="0"/>
        <w:jc w:val="both"/>
        <w:rPr/>
      </w:pPr>
      <w:r w:rsidDel="00000000" w:rsidR="00000000" w:rsidRPr="00000000">
        <w:rPr>
          <w:rtl w:val="0"/>
        </w:rPr>
      </w:r>
    </w:p>
    <w:p w:rsidR="00000000" w:rsidDel="00000000" w:rsidP="00000000" w:rsidRDefault="00000000" w:rsidRPr="00000000" w14:paraId="000000B7">
      <w:pPr>
        <w:pStyle w:val="Heading3"/>
        <w:spacing w:after="60" w:line="240" w:lineRule="auto"/>
        <w:ind w:left="630" w:firstLine="0"/>
        <w:jc w:val="both"/>
        <w:rPr/>
      </w:pPr>
      <w:bookmarkStart w:colFirst="0" w:colLast="0" w:name="_heading=h.xr6371ir0a8k" w:id="7"/>
      <w:bookmarkEnd w:id="7"/>
      <w:r w:rsidDel="00000000" w:rsidR="00000000" w:rsidRPr="00000000">
        <w:rPr>
          <w:rtl w:val="0"/>
        </w:rPr>
        <w:t xml:space="preserve">6.2 Limitations &amp; Exclusions</w:t>
      </w:r>
    </w:p>
    <w:p w:rsidR="00000000" w:rsidDel="00000000" w:rsidP="00000000" w:rsidRDefault="00000000" w:rsidRPr="00000000" w14:paraId="000000B8">
      <w:pPr>
        <w:spacing w:after="60" w:line="240" w:lineRule="auto"/>
        <w:ind w:left="630" w:firstLine="0"/>
        <w:jc w:val="both"/>
        <w:rPr/>
      </w:pPr>
      <w:r w:rsidDel="00000000" w:rsidR="00000000" w:rsidRPr="00000000">
        <w:rPr>
          <w:b w:val="1"/>
          <w:bCs w:val="1"/>
          <w:rtl w:val="0"/>
        </w:rPr>
        <w:t xml:space="preserve">LI-01: Enterprise and warehouse boundary.</w:t>
      </w:r>
      <w:r w:rsidDel="00000000" w:rsidR="00000000" w:rsidRPr="00000000">
        <w:rPr>
          <w:rtl w:val="0"/>
        </w:rPr>
        <w:t xml:space="preserve"> Serve one distributor operating multiple warehouses with direct warehouse-to-retailer fulfillment. Exclude internal warehouse transfers, central-to-regional replenishment, near-expiry redistribution and multi-tenant marketplace operations.</w:t>
      </w:r>
    </w:p>
    <w:p w:rsidR="00000000" w:rsidDel="00000000" w:rsidP="00000000" w:rsidRDefault="00000000" w:rsidRPr="00000000" w14:paraId="000000B9">
      <w:pPr>
        <w:spacing w:after="60" w:line="240" w:lineRule="auto"/>
        <w:ind w:left="630" w:firstLine="0"/>
        <w:jc w:val="both"/>
        <w:rPr>
          <w:b w:val="1"/>
          <w:bCs w:val="1"/>
        </w:rPr>
      </w:pPr>
      <w:r w:rsidDel="00000000" w:rsidR="00000000" w:rsidRPr="00000000">
        <w:rPr>
          <w:rtl w:val="0"/>
        </w:rPr>
      </w:r>
    </w:p>
    <w:p w:rsidR="00000000" w:rsidDel="00000000" w:rsidP="00000000" w:rsidRDefault="00000000" w:rsidRPr="00000000" w14:paraId="000000BA">
      <w:pPr>
        <w:spacing w:after="60" w:line="240" w:lineRule="auto"/>
        <w:ind w:left="630" w:firstLine="0"/>
        <w:jc w:val="both"/>
        <w:rPr/>
      </w:pPr>
      <w:r w:rsidDel="00000000" w:rsidR="00000000" w:rsidRPr="00000000">
        <w:rPr>
          <w:b w:val="1"/>
          <w:bCs w:val="1"/>
          <w:rtl w:val="0"/>
        </w:rPr>
        <w:t xml:space="preserve">LI-02: Retailer boundary.</w:t>
      </w:r>
      <w:r w:rsidDel="00000000" w:rsidR="00000000" w:rsidRPr="00000000">
        <w:rPr>
          <w:rtl w:val="0"/>
        </w:rPr>
        <w:t xml:space="preserve"> Assigned Retailer accounts support tracking, receipt, complaints, payment information and loyalty/gifts. Exclude self-registration, goods ordering, wishlists and freshness selection. Sales orders remain restricted to authorized regions.</w:t>
      </w:r>
    </w:p>
    <w:p w:rsidR="00000000" w:rsidDel="00000000" w:rsidP="00000000" w:rsidRDefault="00000000" w:rsidRPr="00000000" w14:paraId="000000BB">
      <w:pPr>
        <w:spacing w:after="60" w:line="240" w:lineRule="auto"/>
        <w:ind w:left="630" w:firstLine="0"/>
        <w:jc w:val="both"/>
        <w:rPr>
          <w:b w:val="1"/>
          <w:bCs w:val="1"/>
        </w:rPr>
      </w:pPr>
      <w:r w:rsidDel="00000000" w:rsidR="00000000" w:rsidRPr="00000000">
        <w:rPr>
          <w:rtl w:val="0"/>
        </w:rPr>
      </w:r>
    </w:p>
    <w:p w:rsidR="00000000" w:rsidDel="00000000" w:rsidP="00000000" w:rsidRDefault="00000000" w:rsidRPr="00000000" w14:paraId="000000BC">
      <w:pPr>
        <w:spacing w:after="60" w:line="240" w:lineRule="auto"/>
        <w:ind w:left="630" w:firstLine="0"/>
        <w:jc w:val="both"/>
        <w:rPr/>
      </w:pPr>
      <w:r w:rsidDel="00000000" w:rsidR="00000000" w:rsidRPr="00000000">
        <w:rPr>
          <w:b w:val="1"/>
          <w:bCs w:val="1"/>
          <w:rtl w:val="0"/>
        </w:rPr>
        <w:t xml:space="preserve">LI-03: Retail-store inventory exclusion.</w:t>
      </w:r>
      <w:r w:rsidDel="00000000" w:rsidR="00000000" w:rsidRPr="00000000">
        <w:rPr>
          <w:rtl w:val="0"/>
        </w:rPr>
        <w:t xml:space="preserve"> Receipt records delivered batches/quantities without retailer stock balances. Exclude retail storage, point-of-sale inventory, sell-out and shrinkage management.</w:t>
      </w:r>
    </w:p>
    <w:p w:rsidR="00000000" w:rsidDel="00000000" w:rsidP="00000000" w:rsidRDefault="00000000" w:rsidRPr="00000000" w14:paraId="000000BD">
      <w:pPr>
        <w:spacing w:after="60" w:line="240" w:lineRule="auto"/>
        <w:ind w:left="630" w:firstLine="0"/>
        <w:jc w:val="both"/>
        <w:rPr>
          <w:b w:val="1"/>
          <w:bCs w:val="1"/>
        </w:rPr>
      </w:pPr>
      <w:r w:rsidDel="00000000" w:rsidR="00000000" w:rsidRPr="00000000">
        <w:rPr>
          <w:rtl w:val="0"/>
        </w:rPr>
      </w:r>
    </w:p>
    <w:p w:rsidR="00000000" w:rsidDel="00000000" w:rsidP="00000000" w:rsidRDefault="00000000" w:rsidRPr="00000000" w14:paraId="000000BE">
      <w:pPr>
        <w:spacing w:after="60" w:line="240" w:lineRule="auto"/>
        <w:ind w:left="630" w:firstLine="0"/>
        <w:jc w:val="both"/>
        <w:rPr/>
      </w:pPr>
      <w:r w:rsidDel="00000000" w:rsidR="00000000" w:rsidRPr="00000000">
        <w:rPr>
          <w:b w:val="1"/>
          <w:bCs w:val="1"/>
          <w:rtl w:val="0"/>
        </w:rPr>
        <w:t xml:space="preserve">LI-04: Transportation boundary.</w:t>
      </w:r>
      <w:r w:rsidDel="00000000" w:rsidR="00000000" w:rsidRPr="00000000">
        <w:rPr>
          <w:rtl w:val="0"/>
        </w:rPr>
        <w:t xml:space="preserve"> Handling/transit rules estimate arrival for allocation, without guaranteed delivery commitments. Include vehicle/delivery-person selection and manual status updates. Exclude driver accounts/apps, consolidation, route/capacity optimization, GPS and cold-chain monitoring. No Goods Issue/dispatch slip is generated or printed.</w:t>
      </w:r>
    </w:p>
    <w:p w:rsidR="00000000" w:rsidDel="00000000" w:rsidP="00000000" w:rsidRDefault="00000000" w:rsidRPr="00000000" w14:paraId="000000BF">
      <w:pPr>
        <w:spacing w:after="60" w:line="240" w:lineRule="auto"/>
        <w:ind w:left="630" w:firstLine="0"/>
        <w:jc w:val="both"/>
        <w:rPr>
          <w:b w:val="1"/>
          <w:bCs w:val="1"/>
        </w:rPr>
      </w:pPr>
      <w:r w:rsidDel="00000000" w:rsidR="00000000" w:rsidRPr="00000000">
        <w:rPr>
          <w:rtl w:val="0"/>
        </w:rPr>
      </w:r>
    </w:p>
    <w:p w:rsidR="00000000" w:rsidDel="00000000" w:rsidP="00000000" w:rsidRDefault="00000000" w:rsidRPr="00000000" w14:paraId="000000C0">
      <w:pPr>
        <w:spacing w:after="60" w:line="240" w:lineRule="auto"/>
        <w:ind w:left="630" w:firstLine="0"/>
        <w:jc w:val="both"/>
        <w:rPr/>
      </w:pPr>
      <w:r w:rsidDel="00000000" w:rsidR="00000000" w:rsidRPr="00000000">
        <w:rPr>
          <w:b w:val="1"/>
          <w:bCs w:val="1"/>
          <w:rtl w:val="0"/>
        </w:rPr>
        <w:t xml:space="preserve">LI-05: Full-order fulfillment and resubmission.</w:t>
      </w:r>
      <w:r w:rsidDel="00000000" w:rsidR="00000000" w:rsidRPr="00000000">
        <w:rPr>
          <w:rtl w:val="0"/>
        </w:rPr>
        <w:t xml:space="preserve"> An order with any remaining line shortage receives no allocation. Exclude partial fulfillment, automatic backorders, batch reassignment for later orders and priority carry-over. New orders after shortages receive new server acceptance times. Complete orders may use multiple batches and warehouses.</w:t>
      </w:r>
    </w:p>
    <w:p w:rsidR="00000000" w:rsidDel="00000000" w:rsidP="00000000" w:rsidRDefault="00000000" w:rsidRPr="00000000" w14:paraId="000000C1">
      <w:pPr>
        <w:spacing w:after="60" w:line="240" w:lineRule="auto"/>
        <w:ind w:left="630" w:firstLine="0"/>
        <w:jc w:val="both"/>
        <w:rPr>
          <w:b w:val="1"/>
          <w:bCs w:val="1"/>
        </w:rPr>
      </w:pPr>
      <w:r w:rsidDel="00000000" w:rsidR="00000000" w:rsidRPr="00000000">
        <w:rPr>
          <w:rtl w:val="0"/>
        </w:rPr>
      </w:r>
    </w:p>
    <w:p w:rsidR="00000000" w:rsidDel="00000000" w:rsidP="00000000" w:rsidRDefault="00000000" w:rsidRPr="00000000" w14:paraId="000000C2">
      <w:pPr>
        <w:spacing w:after="60" w:line="240" w:lineRule="auto"/>
        <w:ind w:left="630" w:firstLine="0"/>
        <w:jc w:val="both"/>
        <w:rPr/>
      </w:pPr>
      <w:r w:rsidDel="00000000" w:rsidR="00000000" w:rsidRPr="00000000">
        <w:rPr>
          <w:b w:val="1"/>
          <w:bCs w:val="1"/>
          <w:rtl w:val="0"/>
        </w:rPr>
        <w:t xml:space="preserve">LI-06: Heuristic allocation.</w:t>
      </w:r>
      <w:r w:rsidDel="00000000" w:rsidR="00000000" w:rsidRPr="00000000">
        <w:rPr>
          <w:rtl w:val="0"/>
        </w:rPr>
        <w:t xml:space="preserve"> Apply eligibility filters, configurable weighted scoring and greedy allocation without guaranteeing global optimality. Evaluate the heuristic against strict FEFO using the same eligible data. Detailed formulas and technical rules are documented in the SRS.</w:t>
      </w:r>
    </w:p>
    <w:p w:rsidR="00000000" w:rsidDel="00000000" w:rsidP="00000000" w:rsidRDefault="00000000" w:rsidRPr="00000000" w14:paraId="000000C3">
      <w:pPr>
        <w:spacing w:after="60" w:line="240" w:lineRule="auto"/>
        <w:ind w:left="630" w:firstLine="0"/>
        <w:jc w:val="both"/>
        <w:rPr>
          <w:b w:val="1"/>
          <w:bCs w:val="1"/>
        </w:rPr>
      </w:pPr>
      <w:r w:rsidDel="00000000" w:rsidR="00000000" w:rsidRPr="00000000">
        <w:rPr>
          <w:rtl w:val="0"/>
        </w:rPr>
      </w:r>
    </w:p>
    <w:p w:rsidR="00000000" w:rsidDel="00000000" w:rsidP="00000000" w:rsidRDefault="00000000" w:rsidRPr="00000000" w14:paraId="000000C4">
      <w:pPr>
        <w:spacing w:after="60" w:line="240" w:lineRule="auto"/>
        <w:ind w:left="630" w:firstLine="0"/>
        <w:jc w:val="both"/>
        <w:rPr/>
      </w:pPr>
      <w:r w:rsidDel="00000000" w:rsidR="00000000" w:rsidRPr="00000000">
        <w:rPr>
          <w:b w:val="1"/>
          <w:bCs w:val="1"/>
          <w:rtl w:val="0"/>
        </w:rPr>
        <w:t xml:space="preserve">LI-07: Offline boundary.</w:t>
      </w:r>
      <w:r w:rsidDel="00000000" w:rsidR="00000000" w:rsidRPr="00000000">
        <w:rPr>
          <w:rtl w:val="0"/>
        </w:rPr>
        <w:t xml:space="preserve"> Offline support covers Sales cache/catalog/cart, price/promotion estimates and order capture. Sync state differs from order state; synced does not imply approval or stock availability. Allocation, approval, payment, warehouse operations, receipt and redemption require connectivity. Server results are authoritative.</w:t>
      </w:r>
    </w:p>
    <w:p w:rsidR="00000000" w:rsidDel="00000000" w:rsidP="00000000" w:rsidRDefault="00000000" w:rsidRPr="00000000" w14:paraId="000000C5">
      <w:pPr>
        <w:spacing w:after="60" w:line="240" w:lineRule="auto"/>
        <w:ind w:left="630" w:firstLine="0"/>
        <w:jc w:val="both"/>
        <w:rPr>
          <w:b w:val="1"/>
          <w:bCs w:val="1"/>
        </w:rPr>
      </w:pPr>
      <w:r w:rsidDel="00000000" w:rsidR="00000000" w:rsidRPr="00000000">
        <w:rPr>
          <w:rtl w:val="0"/>
        </w:rPr>
      </w:r>
    </w:p>
    <w:p w:rsidR="00000000" w:rsidDel="00000000" w:rsidP="00000000" w:rsidRDefault="00000000" w:rsidRPr="00000000" w14:paraId="000000C6">
      <w:pPr>
        <w:spacing w:after="60" w:line="240" w:lineRule="auto"/>
        <w:ind w:left="630" w:firstLine="0"/>
        <w:jc w:val="both"/>
        <w:rPr/>
      </w:pPr>
      <w:r w:rsidDel="00000000" w:rsidR="00000000" w:rsidRPr="00000000">
        <w:rPr>
          <w:b w:val="1"/>
          <w:bCs w:val="1"/>
          <w:rtl w:val="0"/>
        </w:rPr>
        <w:t xml:space="preserve">LI-08: Payment and credit boundary. </w:t>
      </w:r>
      <w:r w:rsidDel="00000000" w:rsidR="00000000" w:rsidRPr="00000000">
        <w:rPr>
          <w:rtl w:val="0"/>
        </w:rPr>
        <w:t xml:space="preserve">Include disputed-amount tracking, approved complaint financial adjustments and manual refund obligations with evidence verification. Include cash/QR-bank-transfer payment, configurable payment periods measured from Administrator allocation approval, due dates, authorized full-settlement confirmation and overdue filters/reminders. Exclude COD. Exclude credit limits, partial debt collection, debt aging/accounts-receivable dashboards, automatic overdue blocking and gateway settlement.</w:t>
      </w:r>
    </w:p>
    <w:p w:rsidR="00000000" w:rsidDel="00000000" w:rsidP="00000000" w:rsidRDefault="00000000" w:rsidRPr="00000000" w14:paraId="000000C7">
      <w:pPr>
        <w:spacing w:after="60" w:line="240" w:lineRule="auto"/>
        <w:ind w:left="630" w:firstLine="0"/>
        <w:jc w:val="both"/>
        <w:rPr>
          <w:b w:val="1"/>
          <w:bCs w:val="1"/>
        </w:rPr>
      </w:pPr>
      <w:r w:rsidDel="00000000" w:rsidR="00000000" w:rsidRPr="00000000">
        <w:rPr>
          <w:rtl w:val="0"/>
        </w:rPr>
      </w:r>
    </w:p>
    <w:p w:rsidR="00000000" w:rsidDel="00000000" w:rsidP="00000000" w:rsidRDefault="00000000" w:rsidRPr="00000000" w14:paraId="000000C8">
      <w:pPr>
        <w:spacing w:after="60" w:line="240" w:lineRule="auto"/>
        <w:ind w:left="630" w:firstLine="0"/>
        <w:jc w:val="both"/>
        <w:rPr/>
      </w:pPr>
      <w:r w:rsidDel="00000000" w:rsidR="00000000" w:rsidRPr="00000000">
        <w:rPr>
          <w:b w:val="1"/>
          <w:bCs w:val="1"/>
          <w:rtl w:val="0"/>
        </w:rPr>
        <w:t xml:space="preserve">LI-09: Deferred advanced functions.</w:t>
      </w:r>
      <w:r w:rsidDel="00000000" w:rsidR="00000000" w:rsidRPr="00000000">
        <w:rPr>
          <w:rtl w:val="0"/>
        </w:rPr>
        <w:t xml:space="preserve"> Exclude automated goods returns, inventory restoration, bank refunds, advanced forecasting, dynamic safety stock, OCR/LLM labels, shelf-image analysis, expanded recalls and transport integrations. Approved complaint financial adjustments and manual refund tracking remain included.</w:t>
      </w:r>
    </w:p>
    <w:p w:rsidR="00000000" w:rsidDel="00000000" w:rsidP="00000000" w:rsidRDefault="00000000" w:rsidRPr="00000000" w14:paraId="000000C9">
      <w:pPr>
        <w:spacing w:after="60" w:line="240" w:lineRule="auto"/>
        <w:ind w:left="630" w:firstLine="0"/>
        <w:jc w:val="both"/>
        <w:rPr>
          <w:b w:val="1"/>
          <w:bCs w:val="1"/>
        </w:rPr>
      </w:pPr>
      <w:r w:rsidDel="00000000" w:rsidR="00000000" w:rsidRPr="00000000">
        <w:rPr>
          <w:rtl w:val="0"/>
        </w:rPr>
      </w:r>
    </w:p>
    <w:p w:rsidR="00000000" w:rsidDel="00000000" w:rsidP="00000000" w:rsidRDefault="00000000" w:rsidRPr="00000000" w14:paraId="000000CA">
      <w:pPr>
        <w:spacing w:after="60" w:line="240" w:lineRule="auto"/>
        <w:ind w:left="630" w:firstLine="0"/>
        <w:jc w:val="both"/>
        <w:rPr/>
      </w:pPr>
      <w:r w:rsidDel="00000000" w:rsidR="00000000" w:rsidRPr="00000000">
        <w:rPr>
          <w:b w:val="1"/>
          <w:bCs w:val="1"/>
          <w:rtl w:val="0"/>
        </w:rPr>
        <w:t xml:space="preserve">LI-10: Technology and data boundary.</w:t>
      </w:r>
      <w:r w:rsidDel="00000000" w:rsidR="00000000" w:rsidRPr="00000000">
        <w:rPr>
          <w:rtl w:val="0"/>
        </w:rPr>
        <w:t xml:space="preserve"> Use modular REST services without required microservices or event streaming. Preserve historical snapshots and business-rule-compliant seed data. Report 3 and business rules define codes, database structures and technical controls.</w:t>
      </w:r>
    </w:p>
    <w:sectPr>
      <w:pgSz w:h="16838" w:w="11906" w:orient="portrait"/>
      <w:pgMar w:bottom="1440" w:top="1440" w:left="1440" w:right="1416"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Times New Roman"/>
  <w:font w:name="Courier New"/>
  <w:font w:name="Noto Sans Symbols">
    <w:embedRegular w:fontKey="{00000000-0000-0000-0000-000000000000}" r:id="rId1" w:subsetted="0"/>
    <w:embedBold w:fontKey="{00000000-0000-0000-0000-000000000000}" r:id="rId2"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0"/>
      <w:numFmt w:val="bullet"/>
      <w:lvlText w:val="•"/>
      <w:lvlJc w:val="left"/>
      <w:pPr>
        <w:ind w:left="1080" w:hanging="360"/>
      </w:pPr>
      <w:rPr/>
    </w:lvl>
    <w:lvl w:ilvl="1">
      <w:start w:val="1"/>
      <w:numFmt w:val="bullet"/>
      <w:lvlText w:val="o"/>
      <w:lvlJc w:val="left"/>
      <w:pPr>
        <w:ind w:left="1800" w:hanging="360"/>
      </w:pPr>
      <w:rPr>
        <w:rFonts w:ascii="Courier New" w:cs="Courier New" w:eastAsia="Courier New" w:hAnsi="Courier New"/>
      </w:rPr>
    </w:lvl>
    <w:lvl w:ilvl="2">
      <w:start w:val="1"/>
      <w:numFmt w:val="bullet"/>
      <w:lvlText w:val="▪"/>
      <w:lvlJc w:val="left"/>
      <w:pPr>
        <w:ind w:left="2520" w:hanging="360"/>
      </w:pPr>
      <w:rPr>
        <w:rFonts w:ascii="Noto Sans Symbols" w:cs="Noto Sans Symbols" w:eastAsia="Noto Sans Symbols" w:hAnsi="Noto Sans Symbols"/>
      </w:rPr>
    </w:lvl>
    <w:lvl w:ilvl="3">
      <w:start w:val="1"/>
      <w:numFmt w:val="bullet"/>
      <w:lvlText w:val="●"/>
      <w:lvlJc w:val="left"/>
      <w:pPr>
        <w:ind w:left="3240" w:hanging="360"/>
      </w:pPr>
      <w:rPr>
        <w:rFonts w:ascii="Noto Sans Symbols" w:cs="Noto Sans Symbols" w:eastAsia="Noto Sans Symbols" w:hAnsi="Noto Sans Symbols"/>
      </w:rPr>
    </w:lvl>
    <w:lvl w:ilvl="4">
      <w:start w:val="1"/>
      <w:numFmt w:val="bullet"/>
      <w:lvlText w:val="o"/>
      <w:lvlJc w:val="left"/>
      <w:pPr>
        <w:ind w:left="3960" w:hanging="360"/>
      </w:pPr>
      <w:rPr>
        <w:rFonts w:ascii="Courier New" w:cs="Courier New" w:eastAsia="Courier New" w:hAnsi="Courier New"/>
      </w:rPr>
    </w:lvl>
    <w:lvl w:ilvl="5">
      <w:start w:val="1"/>
      <w:numFmt w:val="bullet"/>
      <w:lvlText w:val="▪"/>
      <w:lvlJc w:val="left"/>
      <w:pPr>
        <w:ind w:left="4680" w:hanging="360"/>
      </w:pPr>
      <w:rPr>
        <w:rFonts w:ascii="Noto Sans Symbols" w:cs="Noto Sans Symbols" w:eastAsia="Noto Sans Symbols" w:hAnsi="Noto Sans Symbols"/>
      </w:rPr>
    </w:lvl>
    <w:lvl w:ilvl="6">
      <w:start w:val="1"/>
      <w:numFmt w:val="bullet"/>
      <w:lvlText w:val="●"/>
      <w:lvlJc w:val="left"/>
      <w:pPr>
        <w:ind w:left="5400" w:hanging="360"/>
      </w:pPr>
      <w:rPr>
        <w:rFonts w:ascii="Noto Sans Symbols" w:cs="Noto Sans Symbols" w:eastAsia="Noto Sans Symbols" w:hAnsi="Noto Sans Symbols"/>
      </w:rPr>
    </w:lvl>
    <w:lvl w:ilvl="7">
      <w:start w:val="1"/>
      <w:numFmt w:val="bullet"/>
      <w:lvlText w:val="o"/>
      <w:lvlJc w:val="left"/>
      <w:pPr>
        <w:ind w:left="6120" w:hanging="360"/>
      </w:pPr>
      <w:rPr>
        <w:rFonts w:ascii="Courier New" w:cs="Courier New" w:eastAsia="Courier New" w:hAnsi="Courier New"/>
      </w:rPr>
    </w:lvl>
    <w:lvl w:ilvl="8">
      <w:start w:val="1"/>
      <w:numFmt w:val="bullet"/>
      <w:lvlText w:val="▪"/>
      <w:lvlJc w:val="left"/>
      <w:pPr>
        <w:ind w:left="6840" w:hanging="360"/>
      </w:pPr>
      <w:rPr>
        <w:rFonts w:ascii="Noto Sans Symbols" w:cs="Noto Sans Symbols" w:eastAsia="Noto Sans Symbols" w:hAnsi="Noto Sans Symbols"/>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zh_CN"/>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240" w:lineRule="auto"/>
    </w:pPr>
    <w:rPr>
      <w:b w:val="1"/>
      <w:bCs w:val="1"/>
      <w:color w:val="000000"/>
      <w:sz w:val="32"/>
      <w:szCs w:val="32"/>
    </w:rPr>
  </w:style>
  <w:style w:type="paragraph" w:styleId="Heading2">
    <w:name w:val="heading 2"/>
    <w:basedOn w:val="Normal"/>
    <w:next w:val="Normal"/>
    <w:pPr>
      <w:keepNext w:val="1"/>
      <w:keepLines w:val="1"/>
      <w:spacing w:after="0" w:before="40" w:lineRule="auto"/>
    </w:pPr>
    <w:rPr>
      <w:b w:val="1"/>
      <w:bCs w:val="1"/>
      <w:color w:val="000000"/>
      <w:sz w:val="26"/>
      <w:szCs w:val="26"/>
    </w:rPr>
  </w:style>
  <w:style w:type="paragraph" w:styleId="Heading3">
    <w:name w:val="heading 3"/>
    <w:basedOn w:val="Normal"/>
    <w:next w:val="Normal"/>
    <w:pPr>
      <w:keepNext w:val="1"/>
      <w:keepLines w:val="1"/>
      <w:spacing w:after="0" w:before="40" w:lineRule="auto"/>
    </w:pPr>
    <w:rPr>
      <w:b w:val="1"/>
      <w:bCs w:val="1"/>
      <w:color w:val="000000"/>
      <w:sz w:val="24"/>
      <w:szCs w:val="24"/>
    </w:rPr>
  </w:style>
  <w:style w:type="paragraph" w:styleId="Heading4">
    <w:name w:val="heading 4"/>
    <w:basedOn w:val="Normal"/>
    <w:next w:val="Normal"/>
    <w:pPr>
      <w:keepNext w:val="1"/>
      <w:keepLines w:val="1"/>
      <w:spacing w:after="0" w:before="40" w:lineRule="auto"/>
    </w:pPr>
    <w:rPr>
      <w:b w:val="1"/>
      <w:bCs w:val="1"/>
      <w:i w:val="1"/>
      <w:iCs w:val="1"/>
    </w:rPr>
  </w:style>
  <w:style w:type="paragraph" w:styleId="Heading5">
    <w:name w:val="heading 5"/>
    <w:basedOn w:val="Normal"/>
    <w:next w:val="Normal"/>
    <w:pPr>
      <w:keepNext w:val="1"/>
      <w:keepLines w:val="1"/>
      <w:spacing w:after="40" w:before="220" w:lineRule="auto"/>
    </w:pPr>
    <w:rPr>
      <w:b w:val="1"/>
      <w:bCs w:val="1"/>
    </w:rPr>
  </w:style>
  <w:style w:type="paragraph" w:styleId="Heading6">
    <w:name w:val="heading 6"/>
    <w:basedOn w:val="Normal"/>
    <w:next w:val="Normal"/>
    <w:pPr>
      <w:keepNext w:val="1"/>
      <w:keepLines w:val="1"/>
      <w:spacing w:after="40" w:before="200" w:lineRule="auto"/>
    </w:pPr>
    <w:rPr>
      <w:b w:val="1"/>
      <w:bCs w:val="1"/>
      <w:sz w:val="20"/>
      <w:szCs w:val="20"/>
    </w:rPr>
  </w:style>
  <w:style w:type="paragraph" w:styleId="Title">
    <w:name w:val="Title"/>
    <w:basedOn w:val="Normal"/>
    <w:next w:val="Normal"/>
    <w:pPr>
      <w:keepNext w:val="1"/>
      <w:keepLines w:val="1"/>
      <w:spacing w:after="120" w:before="480" w:lineRule="auto"/>
    </w:pPr>
    <w:rPr>
      <w:b w:val="1"/>
      <w:bCs w:val="1"/>
      <w:sz w:val="72"/>
      <w:szCs w:val="72"/>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table" w:styleId="TableNormal0" w:customStyle="1">
    <w:name w:val="TableNormal"/>
    <w:tblPr>
      <w:tblCellMar>
        <w:top w:w="100.0" w:type="dxa"/>
        <w:left w:w="100.0" w:type="dxa"/>
        <w:bottom w:w="100.0" w:type="dxa"/>
        <w:right w:w="100.0" w:type="dxa"/>
      </w:tblCellMar>
    </w:tblPr>
  </w:style>
  <w:style w:type="table" w:styleId="TableNormal1" w:customStyle="1">
    <w:name w:val="TableNormal"/>
    <w:tblPr>
      <w:tblCellMar>
        <w:top w:w="100.0" w:type="dxa"/>
        <w:left w:w="100.0" w:type="dxa"/>
        <w:bottom w:w="100.0" w:type="dxa"/>
        <w:right w:w="100.0" w:type="dxa"/>
      </w:tblCellMar>
    </w:tblPr>
  </w:style>
  <w:style w:type="table" w:styleId="TableNormal2" w:customStyle="1">
    <w:name w:val="TableNormal"/>
    <w:tblPr>
      <w:tblCellMar>
        <w:top w:w="100.0" w:type="dxa"/>
        <w:left w:w="100.0" w:type="dxa"/>
        <w:bottom w:w="100.0" w:type="dxa"/>
        <w:right w:w="100.0" w:type="dxa"/>
      </w:tblCellMar>
    </w:tblPr>
  </w:style>
  <w:style w:type="table" w:styleId="TableNormal3" w:customStyle="1">
    <w:name w:val="TableNormal"/>
    <w:tblPr>
      <w:tblCellMar>
        <w:top w:w="100.0" w:type="dxa"/>
        <w:left w:w="100.0" w:type="dxa"/>
        <w:bottom w:w="100.0" w:type="dxa"/>
        <w:right w:w="100.0" w:type="dxa"/>
      </w:tblCellMar>
    </w:tblPr>
  </w:style>
  <w:style w:type="character" w:styleId="Hyperlink">
    <w:name w:val="Hyperlink"/>
    <w:basedOn w:val="DefaultParagraphFont"/>
    <w:uiPriority w:val="99"/>
    <w:unhideWhenUsed w:val="1"/>
    <w:qFormat w:val="1"/>
    <w:rPr>
      <w:color w:val="0563c1" w:themeColor="hyperlink"/>
      <w:u w:val="single"/>
    </w:rPr>
  </w:style>
  <w:style w:type="paragraph" w:styleId="List">
    <w:name w:val="List"/>
    <w:semiHidden w:val="1"/>
    <w:qFormat w:val="1"/>
    <w:pPr>
      <w:spacing w:after="120" w:line="240" w:lineRule="exact"/>
      <w:ind w:left="630" w:hanging="630"/>
    </w:pPr>
    <w:rPr>
      <w:rFonts w:ascii="Times New Roman" w:cs="Times New Roman" w:eastAsia="Times New Roman" w:hAnsi="Times New Roman"/>
      <w:sz w:val="24"/>
      <w:szCs w:val="20"/>
      <w:lang w:val="en-US"/>
    </w:rPr>
  </w:style>
  <w:style w:type="table" w:styleId="TableGrid">
    <w:name w:val="Table Grid"/>
    <w:basedOn w:val="TableNormal"/>
    <w:uiPriority w:val="39"/>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TOC1">
    <w:name w:val="toc 1"/>
    <w:autoRedefine w:val="1"/>
    <w:uiPriority w:val="39"/>
    <w:unhideWhenUsed w:val="1"/>
    <w:qFormat w:val="1"/>
    <w:pPr>
      <w:spacing w:after="100"/>
    </w:pPr>
  </w:style>
  <w:style w:type="paragraph" w:styleId="TOC2">
    <w:name w:val="toc 2"/>
    <w:autoRedefine w:val="1"/>
    <w:uiPriority w:val="39"/>
    <w:unhideWhenUsed w:val="1"/>
    <w:qFormat w:val="1"/>
    <w:pPr>
      <w:spacing w:after="100"/>
      <w:ind w:left="220"/>
    </w:pPr>
  </w:style>
  <w:style w:type="paragraph" w:styleId="TOC3">
    <w:name w:val="toc 3"/>
    <w:autoRedefine w:val="1"/>
    <w:uiPriority w:val="39"/>
    <w:unhideWhenUsed w:val="1"/>
    <w:pPr>
      <w:spacing w:after="100"/>
      <w:ind w:left="440"/>
    </w:pPr>
  </w:style>
  <w:style w:type="table" w:styleId="TableNormal4" w:customStyle="1">
    <w:name w:val="TableNormal"/>
    <w:qFormat w:val="1"/>
    <w:tblPr>
      <w:tblCellMar>
        <w:top w:w="100.0" w:type="dxa"/>
        <w:left w:w="100.0" w:type="dxa"/>
        <w:bottom w:w="100.0" w:type="dxa"/>
        <w:right w:w="100.0" w:type="dxa"/>
      </w:tblCellMar>
    </w:tblPr>
  </w:style>
  <w:style w:type="paragraph" w:styleId="ListParagraph">
    <w:name w:val="List Paragraph"/>
    <w:uiPriority w:val="34"/>
    <w:qFormat w:val="1"/>
    <w:pPr>
      <w:ind w:left="720"/>
      <w:contextualSpacing w:val="1"/>
    </w:pPr>
  </w:style>
  <w:style w:type="character" w:styleId="Heading1Char" w:customStyle="1">
    <w:name w:val="Heading 1 Char"/>
    <w:basedOn w:val="DefaultParagraphFont"/>
    <w:uiPriority w:val="9"/>
    <w:qFormat w:val="1"/>
    <w:rPr>
      <w:rFonts w:asciiTheme="majorHAnsi" w:cstheme="majorBidi" w:eastAsiaTheme="majorEastAsia" w:hAnsiTheme="majorHAnsi"/>
      <w:b w:val="1"/>
      <w:color w:val="c00000"/>
      <w:sz w:val="32"/>
      <w:szCs w:val="32"/>
    </w:rPr>
  </w:style>
  <w:style w:type="character" w:styleId="Heading2Char" w:customStyle="1">
    <w:name w:val="Heading 2 Char"/>
    <w:basedOn w:val="DefaultParagraphFont"/>
    <w:uiPriority w:val="9"/>
    <w:qFormat w:val="1"/>
    <w:rPr>
      <w:rFonts w:asciiTheme="majorHAnsi" w:cstheme="majorBidi" w:eastAsiaTheme="majorEastAsia" w:hAnsiTheme="majorHAnsi"/>
      <w:b w:val="1"/>
      <w:sz w:val="26"/>
      <w:szCs w:val="26"/>
    </w:rPr>
  </w:style>
  <w:style w:type="character" w:styleId="Heading3Char" w:customStyle="1">
    <w:name w:val="Heading 3 Char"/>
    <w:basedOn w:val="DefaultParagraphFont"/>
    <w:uiPriority w:val="9"/>
    <w:qFormat w:val="1"/>
    <w:rPr>
      <w:rFonts w:asciiTheme="majorHAnsi" w:cstheme="majorBidi" w:eastAsiaTheme="majorEastAsia" w:hAnsiTheme="majorHAnsi"/>
      <w:b w:val="1"/>
      <w:sz w:val="24"/>
      <w:szCs w:val="24"/>
    </w:rPr>
  </w:style>
  <w:style w:type="table" w:styleId="Kiu2" w:customStyle="1">
    <w:name w:val="Kiểu2"/>
    <w:basedOn w:val="TableNormal"/>
    <w:uiPriority w:val="99"/>
    <w:pPr>
      <w:spacing w:after="0" w:line="240" w:lineRule="auto"/>
    </w:pPr>
    <w:rPr>
      <w:rFonts w:ascii="Times New Roman" w:hAnsi="Times New Roman" w:eastAsiaTheme="minorEastAsia"/>
      <w:sz w:val="24"/>
      <w:lang w:val="en-US"/>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vAlign w:val="center"/>
    </w:tcPr>
    <w:tblStylePr w:type="firstRow">
      <w:rPr>
        <w:rFonts w:ascii="Times New Roman" w:hAnsi="Times New Roman"/>
        <w:b w:val="0"/>
        <w:i w:val="0"/>
        <w:sz w:val="24"/>
        <w:u w:val="none"/>
      </w:rPr>
      <w:tblPr/>
      <w:tcPr>
        <w:shd w:color="auto" w:fill="bdd6ee" w:themeFill="accent1" w:themeFillTint="000066" w:val="clear"/>
      </w:tcPr>
    </w:tblStylePr>
  </w:style>
  <w:style w:type="character" w:styleId="Heading4Char" w:customStyle="1">
    <w:name w:val="Heading 4 Char"/>
    <w:basedOn w:val="DefaultParagraphFont"/>
    <w:uiPriority w:val="9"/>
    <w:qFormat w:val="1"/>
    <w:rPr>
      <w:rFonts w:asciiTheme="majorHAnsi" w:cstheme="majorBidi" w:eastAsiaTheme="majorEastAsia" w:hAnsiTheme="majorHAnsi"/>
      <w:b w:val="1"/>
      <w:i w:val="1"/>
      <w:iCs w:val="1"/>
    </w:rPr>
  </w:style>
  <w:style w:type="paragraph" w:styleId="Fig-Graphic" w:customStyle="1">
    <w:name w:val="Fig-Graphic"/>
    <w:qFormat w:val="1"/>
    <w:pPr>
      <w:widowControl w:val="0"/>
      <w:suppressAutoHyphens w:val="1"/>
      <w:autoSpaceDE w:val="0"/>
      <w:autoSpaceDN w:val="0"/>
      <w:adjustRightInd w:val="0"/>
      <w:spacing w:after="80" w:before="180" w:line="240" w:lineRule="atLeast"/>
      <w:ind w:left="480"/>
      <w:textAlignment w:val="baseline"/>
    </w:pPr>
    <w:rPr>
      <w:rFonts w:ascii="Segoe" w:cs="Segoe" w:hAnsi="Segoe" w:eastAsiaTheme="minorEastAsia"/>
      <w:iCs w:val="1"/>
      <w:color w:val="000000"/>
      <w:sz w:val="18"/>
      <w:szCs w:val="19"/>
      <w:lang w:val="en-US"/>
    </w:rPr>
  </w:style>
  <w:style w:type="character" w:styleId="FigNum" w:customStyle="1">
    <w:name w:val="Fig Num"/>
    <w:uiPriority w:val="8"/>
    <w:rPr>
      <w:b w:val="1"/>
      <w:bCs w:val="1"/>
      <w:caps w:val="1"/>
      <w:sz w:val="15"/>
      <w:szCs w:val="15"/>
    </w:rPr>
  </w:style>
  <w:style w:type="paragraph" w:styleId="TableTextsmall" w:customStyle="1">
    <w:name w:val="Table Text small"/>
    <w:qFormat w:val="1"/>
    <w:pPr>
      <w:keepNext w:val="1"/>
      <w:keepLines w:val="1"/>
      <w:spacing w:after="20" w:before="20" w:line="240" w:lineRule="exact"/>
      <w:ind w:left="95"/>
    </w:pPr>
    <w:rPr>
      <w:rFonts w:ascii="Arial" w:cs="Times New Roman" w:eastAsia="Times New Roman" w:hAnsi="Arial"/>
      <w:sz w:val="18"/>
      <w:szCs w:val="18"/>
      <w:lang w:val="en-US"/>
    </w:rPr>
  </w:style>
  <w:style w:type="paragraph" w:styleId="TableHead" w:customStyle="1">
    <w:name w:val="Table Head"/>
    <w:qFormat w:val="1"/>
    <w:pPr>
      <w:spacing w:after="60" w:before="60" w:line="240" w:lineRule="exact"/>
      <w:jc w:val="center"/>
    </w:pPr>
    <w:rPr>
      <w:rFonts w:ascii="Arial" w:cs="Times New Roman" w:eastAsia="Times New Roman" w:hAnsi="Arial"/>
      <w:lang w:val="en-US"/>
    </w:rPr>
  </w:style>
  <w:style w:type="paragraph" w:styleId="TOCHeading1" w:customStyle="1">
    <w:name w:val="TOC Heading1"/>
    <w:uiPriority w:val="39"/>
    <w:unhideWhenUsed w:val="1"/>
    <w:qFormat w:val="1"/>
    <w:rPr>
      <w:color w:val="2e74b5" w:themeColor="accent1" w:themeShade="0000BF"/>
      <w:lang w:val="en-US"/>
    </w:rPr>
  </w:style>
  <w:style w:type="paragraph" w:styleId="Bang" w:customStyle="1">
    <w:name w:val="Bang"/>
    <w:autoRedefine w:val="1"/>
    <w:qFormat w:val="1"/>
    <w:pPr>
      <w:spacing w:after="80" w:before="80" w:line="240" w:lineRule="auto"/>
    </w:pPr>
    <w:rPr>
      <w:rFonts w:ascii="Tahoma" w:cs="Tahoma" w:eastAsia="Times New Roman" w:hAnsi="Tahoma"/>
      <w:sz w:val="18"/>
      <w:szCs w:val="18"/>
      <w:lang w:val="en-US"/>
    </w:rPr>
  </w:style>
  <w:style w:type="paragraph" w:styleId="HeadingLv1" w:customStyle="1">
    <w:name w:val="Heading Lv1"/>
    <w:autoRedefine w:val="1"/>
    <w:qFormat w:val="1"/>
    <w:pPr>
      <w:widowControl w:val="0"/>
      <w:spacing w:after="60" w:before="120" w:line="240" w:lineRule="auto"/>
      <w:jc w:val="center"/>
    </w:pPr>
    <w:rPr>
      <w:rFonts w:ascii="Tahoma" w:cs="Tahoma" w:eastAsia="Times New Roman" w:hAnsi="Tahoma"/>
      <w:b w:val="1"/>
      <w:snapToGrid w:val="0"/>
      <w:color w:val="6e2500"/>
      <w:sz w:val="20"/>
      <w:szCs w:val="20"/>
      <w:lang w:val="en-US"/>
    </w:rPr>
  </w:style>
  <w:style w:type="table" w:styleId="Style31" w:customStyle="1">
    <w:name w:val="_Style 31"/>
    <w:basedOn w:val="TableNormal4"/>
    <w:tblPr>
      <w:tblCellMar>
        <w:top w:w="0.0" w:type="dxa"/>
        <w:left w:w="80.0" w:type="dxa"/>
        <w:bottom w:w="0.0" w:type="dxa"/>
        <w:right w:w="80.0" w:type="dxa"/>
      </w:tblCellMar>
    </w:tblPr>
  </w:style>
  <w:style w:type="table" w:styleId="Style32" w:customStyle="1">
    <w:name w:val="_Style 32"/>
    <w:basedOn w:val="TableNormal4"/>
    <w:pPr>
      <w:spacing w:after="0" w:line="240" w:lineRule="auto"/>
    </w:pPr>
    <w:rPr>
      <w:rFonts w:ascii="Times New Roman" w:cs="Times New Roman" w:eastAsia="Times New Roman" w:hAnsi="Times New Roman"/>
      <w:sz w:val="24"/>
      <w:szCs w:val="24"/>
    </w:rPr>
    <w:tblPr>
      <w:tblCellMar>
        <w:top w:w="0.0" w:type="dxa"/>
        <w:left w:w="108.0" w:type="dxa"/>
        <w:bottom w:w="0.0" w:type="dxa"/>
        <w:right w:w="108.0" w:type="dxa"/>
      </w:tblCellMar>
    </w:tblPr>
    <w:tcPr>
      <w:vAlign w:val="center"/>
    </w:tcPr>
    <w:tblStylePr w:type="firstRow">
      <w:rPr>
        <w:rFonts w:ascii="Times New Roman" w:cs="Times New Roman" w:eastAsia="Times New Roman" w:hAnsi="Times New Roman"/>
        <w:b w:val="0"/>
        <w:bCs w:val="0"/>
        <w:i w:val="0"/>
        <w:iCs w:val="0"/>
        <w:sz w:val="24"/>
        <w:szCs w:val="24"/>
        <w:u w:val="none"/>
      </w:rPr>
      <w:tblPr/>
      <w:tcPr>
        <w:shd w:color="auto" w:fill="bdd6ee" w:val="clear"/>
      </w:tcPr>
    </w:tblStylePr>
  </w:style>
  <w:style w:type="table" w:styleId="a" w:customStyle="1">
    <w:basedOn w:val="TableNormal3"/>
    <w:tblPr>
      <w:tblStyleRowBandSize w:val="1"/>
      <w:tblStyleColBandSize w:val="1"/>
      <w:tblCellMar>
        <w:top w:w="0.0" w:type="dxa"/>
        <w:left w:w="80.0" w:type="dxa"/>
        <w:bottom w:w="0.0" w:type="dxa"/>
        <w:right w:w="80.0" w:type="dxa"/>
      </w:tblCellMar>
    </w:tblPr>
  </w:style>
  <w:style w:type="table" w:styleId="a0" w:customStyle="1">
    <w:basedOn w:val="TableNormal3"/>
    <w:pPr>
      <w:spacing w:after="0" w:line="240" w:lineRule="auto"/>
    </w:pPr>
    <w:rPr>
      <w:rFonts w:ascii="Times New Roman" w:cs="Times New Roman" w:eastAsia="Times New Roman" w:hAnsi="Times New Roman"/>
      <w:sz w:val="24"/>
      <w:szCs w:val="24"/>
    </w:rPr>
    <w:tblPr>
      <w:tblStyleRowBandSize w:val="1"/>
      <w:tblStyleColBandSize w:val="1"/>
      <w:tblCellMar>
        <w:top w:w="0.0" w:type="dxa"/>
        <w:left w:w="108.0" w:type="dxa"/>
        <w:bottom w:w="0.0" w:type="dxa"/>
        <w:right w:w="108.0" w:type="dxa"/>
      </w:tblCellMar>
    </w:tblPr>
    <w:tcPr>
      <w:vAlign w:val="center"/>
    </w:tcPr>
    <w:tblStylePr w:type="firstRow">
      <w:rPr>
        <w:rFonts w:ascii="Times New Roman" w:cs="Times New Roman" w:eastAsia="Times New Roman" w:hAnsi="Times New Roman"/>
        <w:b w:val="0"/>
        <w:bCs w:val="0"/>
        <w:i w:val="0"/>
        <w:iCs w:val="0"/>
        <w:sz w:val="24"/>
        <w:szCs w:val="24"/>
        <w:u w:val="none"/>
      </w:rPr>
      <w:tblPr/>
      <w:tcPr>
        <w:shd w:color="auto" w:fill="bdd6ee" w:val="clear"/>
      </w:tcPr>
    </w:tblStylePr>
  </w:style>
  <w:style w:type="table" w:styleId="a1" w:customStyle="1">
    <w:basedOn w:val="TableNormal3"/>
    <w:tblPr>
      <w:tblStyleRowBandSize w:val="1"/>
      <w:tblStyleColBandSize w:val="1"/>
      <w:tblCellMar>
        <w:top w:w="0.0" w:type="dxa"/>
        <w:left w:w="80.0" w:type="dxa"/>
        <w:bottom w:w="0.0" w:type="dxa"/>
        <w:right w:w="80.0" w:type="dxa"/>
      </w:tblCellMar>
    </w:tblPr>
  </w:style>
  <w:style w:type="table" w:styleId="a2" w:customStyle="1">
    <w:basedOn w:val="TableNormal3"/>
    <w:pPr>
      <w:spacing w:after="0" w:line="240" w:lineRule="auto"/>
    </w:pPr>
    <w:rPr>
      <w:rFonts w:ascii="Times New Roman" w:cs="Times New Roman" w:eastAsia="Times New Roman" w:hAnsi="Times New Roman"/>
      <w:sz w:val="24"/>
      <w:szCs w:val="24"/>
    </w:rPr>
    <w:tblPr>
      <w:tblStyleRowBandSize w:val="1"/>
      <w:tblStyleColBandSize w:val="1"/>
      <w:tblCellMar>
        <w:top w:w="0.0" w:type="dxa"/>
        <w:left w:w="115.0" w:type="dxa"/>
        <w:bottom w:w="0.0" w:type="dxa"/>
        <w:right w:w="115.0" w:type="dxa"/>
      </w:tblCellMar>
    </w:tblPr>
    <w:tcPr>
      <w:vAlign w:val="center"/>
    </w:tcPr>
    <w:tblStylePr w:type="firstRow">
      <w:rPr>
        <w:rFonts w:ascii="Times New Roman" w:cs="Times New Roman" w:eastAsia="Times New Roman" w:hAnsi="Times New Roman"/>
        <w:b w:val="0"/>
        <w:bCs w:val="0"/>
        <w:i w:val="0"/>
        <w:iCs w:val="0"/>
        <w:sz w:val="24"/>
        <w:szCs w:val="24"/>
        <w:u w:val="none"/>
      </w:rPr>
      <w:tblPr/>
      <w:tcPr>
        <w:shd w:color="auto" w:fill="bdd6ee" w:val="clear"/>
      </w:tcPr>
    </w:tblStylePr>
  </w:style>
  <w:style w:type="table" w:styleId="a3" w:customStyle="1">
    <w:basedOn w:val="TableNormal3"/>
    <w:tblPr>
      <w:tblStyleRowBandSize w:val="1"/>
      <w:tblStyleColBandSize w:val="1"/>
      <w:tblCellMar>
        <w:top w:w="0.0" w:type="dxa"/>
        <w:left w:w="80.0" w:type="dxa"/>
        <w:bottom w:w="0.0" w:type="dxa"/>
        <w:right w:w="80.0" w:type="dxa"/>
      </w:tblCellMar>
    </w:tblPr>
  </w:style>
  <w:style w:type="table" w:styleId="a4" w:customStyle="1">
    <w:basedOn w:val="TableNormal3"/>
    <w:pPr>
      <w:spacing w:after="0" w:line="240" w:lineRule="auto"/>
    </w:pPr>
    <w:rPr>
      <w:rFonts w:ascii="Times New Roman" w:cs="Times New Roman" w:eastAsia="Times New Roman" w:hAnsi="Times New Roman"/>
      <w:sz w:val="24"/>
      <w:szCs w:val="24"/>
    </w:rPr>
    <w:tblPr>
      <w:tblStyleRowBandSize w:val="1"/>
      <w:tblStyleColBandSize w:val="1"/>
      <w:tblCellMar>
        <w:top w:w="0.0" w:type="dxa"/>
        <w:left w:w="115.0" w:type="dxa"/>
        <w:bottom w:w="0.0" w:type="dxa"/>
        <w:right w:w="115.0" w:type="dxa"/>
      </w:tblCellMar>
    </w:tblPr>
    <w:tcPr>
      <w:vAlign w:val="center"/>
    </w:tcPr>
    <w:tblStylePr w:type="firstRow">
      <w:rPr>
        <w:rFonts w:ascii="Times New Roman" w:cs="Times New Roman" w:eastAsia="Times New Roman" w:hAnsi="Times New Roman"/>
        <w:b w:val="0"/>
        <w:bCs w:val="0"/>
        <w:i w:val="0"/>
        <w:iCs w:val="0"/>
        <w:sz w:val="24"/>
        <w:szCs w:val="24"/>
        <w:u w:val="none"/>
      </w:rPr>
      <w:tblPr/>
      <w:tcPr>
        <w:shd w:color="auto" w:fill="bdd6ee" w:val="clear"/>
      </w:tcPr>
    </w:tblStylePr>
  </w:style>
  <w:style w:type="table" w:styleId="a5" w:customStyle="1">
    <w:basedOn w:val="TableNormal3"/>
    <w:tblPr>
      <w:tblStyleRowBandSize w:val="1"/>
      <w:tblStyleColBandSize w:val="1"/>
      <w:tblCellMar>
        <w:top w:w="0.0" w:type="dxa"/>
        <w:left w:w="80.0" w:type="dxa"/>
        <w:bottom w:w="0.0" w:type="dxa"/>
        <w:right w:w="80.0" w:type="dxa"/>
      </w:tblCellMar>
    </w:tblPr>
  </w:style>
  <w:style w:type="table" w:styleId="a6" w:customStyle="1">
    <w:basedOn w:val="TableNormal3"/>
    <w:pPr>
      <w:spacing w:after="0" w:line="240" w:lineRule="auto"/>
    </w:pPr>
    <w:rPr>
      <w:rFonts w:ascii="Times New Roman" w:cs="Times New Roman" w:eastAsia="Times New Roman" w:hAnsi="Times New Roman"/>
      <w:sz w:val="24"/>
      <w:szCs w:val="24"/>
    </w:rPr>
    <w:tblPr>
      <w:tblStyleRowBandSize w:val="1"/>
      <w:tblStyleColBandSize w:val="1"/>
      <w:tblCellMar>
        <w:top w:w="0.0" w:type="dxa"/>
        <w:left w:w="115.0" w:type="dxa"/>
        <w:bottom w:w="0.0" w:type="dxa"/>
        <w:right w:w="115.0" w:type="dxa"/>
      </w:tblCellMar>
    </w:tblPr>
    <w:tcPr>
      <w:vAlign w:val="center"/>
    </w:tcPr>
    <w:tblStylePr w:type="firstRow">
      <w:rPr>
        <w:rFonts w:ascii="Times New Roman" w:cs="Times New Roman" w:eastAsia="Times New Roman" w:hAnsi="Times New Roman"/>
        <w:b w:val="0"/>
        <w:bCs w:val="0"/>
        <w:i w:val="0"/>
        <w:iCs w:val="0"/>
        <w:sz w:val="24"/>
        <w:szCs w:val="24"/>
        <w:u w:val="none"/>
      </w:rPr>
      <w:tblPr/>
      <w:tcPr>
        <w:shd w:color="auto" w:fill="bdd6ee" w:val="clear"/>
      </w:tcPr>
    </w:tblStylePr>
  </w:style>
  <w:style w:type="character" w:styleId="UnresolvedMention">
    <w:name w:val="Unresolved Mention"/>
    <w:basedOn w:val="DefaultParagraphFont"/>
    <w:uiPriority w:val="99"/>
    <w:semiHidden w:val="1"/>
    <w:unhideWhenUsed w:val="1"/>
    <w:rsid w:val="006A384F"/>
    <w:rPr>
      <w:color w:val="605e5c"/>
      <w:shd w:color="auto" w:fill="e1dfdd" w:val="clear"/>
    </w:rPr>
  </w:style>
  <w:style w:type="character" w:styleId="FollowedHyperlink">
    <w:name w:val="FollowedHyperlink"/>
    <w:basedOn w:val="DefaultParagraphFont"/>
    <w:uiPriority w:val="99"/>
    <w:semiHidden w:val="1"/>
    <w:unhideWhenUsed w:val="1"/>
    <w:rsid w:val="006A384F"/>
    <w:rPr>
      <w:color w:val="954f72" w:themeColor="followedHyperlink"/>
      <w:u w:val="single"/>
    </w:r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80.0" w:type="dxa"/>
        <w:bottom w:w="0.0" w:type="dxa"/>
        <w:right w:w="80.0" w:type="dxa"/>
      </w:tblCellMar>
    </w:tblPr>
  </w:style>
  <w:style w:type="table" w:styleId="Table2">
    <w:basedOn w:val="TableNormal"/>
    <w:pPr>
      <w:spacing w:after="0" w:line="240" w:lineRule="auto"/>
    </w:pPr>
    <w:rPr>
      <w:rFonts w:ascii="Times New Roman" w:cs="Times New Roman" w:eastAsia="Times New Roman" w:hAnsi="Times New Roman"/>
      <w:sz w:val="24"/>
      <w:szCs w:val="24"/>
    </w:rPr>
    <w:tblPr>
      <w:tblStyleRowBandSize w:val="1"/>
      <w:tblStyleColBandSize w:val="1"/>
      <w:tblCellMar>
        <w:top w:w="0.0" w:type="dxa"/>
        <w:left w:w="115.0" w:type="dxa"/>
        <w:bottom w:w="0.0" w:type="dxa"/>
        <w:right w:w="115.0" w:type="dxa"/>
      </w:tblCellMar>
    </w:tblPr>
    <w:tcPr>
      <w:vAlign w:val="center"/>
    </w:tcPr>
    <w:tblStylePr w:type="firstRow">
      <w:rPr>
        <w:rFonts w:ascii="Times New Roman" w:cs="Times New Roman" w:eastAsia="Times New Roman" w:hAnsi="Times New Roman"/>
        <w:b w:val="0"/>
        <w:bCs w:val="0"/>
        <w:i w:val="0"/>
        <w:iCs w:val="0"/>
        <w:sz w:val="24"/>
        <w:szCs w:val="24"/>
        <w:u w:val="none"/>
      </w:rPr>
      <w:tcPr>
        <w:shd w:fill="bdd6ee" w:val="clear"/>
      </w:tcPr>
    </w:tblStylePr>
  </w:style>
</w:styles>
</file>

<file path=word/_rels/document.xml.rels><?xml version="1.0" encoding="UTF-8" standalone="yes"?><Relationships xmlns="http://schemas.openxmlformats.org/package/2006/relationships"><Relationship Id="rId11" Type="http://schemas.openxmlformats.org/officeDocument/2006/relationships/hyperlink" Target="https://www.odoo.com/documentation/19.0/applications/inventory_and_mrp/inventory/shipping_receiving/removal_strategies/fefo.html" TargetMode="External"/><Relationship Id="rId10" Type="http://schemas.openxmlformats.org/officeDocument/2006/relationships/hyperlink" Target="https://learn.microsoft.com/en-us/dynamics365/supply-chain/inventory/reserve-inventory-quantities" TargetMode="External"/><Relationship Id="rId13" Type="http://schemas.openxmlformats.org/officeDocument/2006/relationships/image" Target="media/image2.png"/><Relationship Id="rId12" Type="http://schemas.openxmlformats.org/officeDocument/2006/relationships/hyperlink" Target="https://docs.oracle.com/en/cloud/saas/netsuite/ns-online-help/article_161009052865.html"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help.sap.com/docs/SAP_ERP/34fc810a607e4ae5a287b6e233b8566f/f18ec95360267214e10000000a174cb4.html" TargetMode="Externa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png"/><Relationship Id="rId8" Type="http://schemas.openxmlformats.org/officeDocument/2006/relationships/hyperlink" Target="mailto:chiltq6@fe.edu.vn"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Zc4bpFg9kj+wECGo8EbyJ3mfKRQ==">CgMxLjAyDmgub2djMjB3aGE1dHcxMg5oLmVkYjNhcXo4NTRjNjIOaC5vY3lqYmJycWlqODAyDmguanRldnU1dTJ6cmhsMg5oLmFzZ3d3Zno2b2NnYTIOaC43Y3ZudnBnOHk0c2gyDmgubHNzaDlicm9nbXFzMg5oLnhyNjM3MWlyMGE4azgAciExYU1DdGxaeHFkSEhUS3BaT1FBdVdka3B4cUw2c0szZ2k=</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2020-01-14T01:28:00Z</dcterms:created>
  <dc:creator>Kien Nguyen</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eyJoZGlkIjoiMmZkMDM5NmYxYTJiZmRiZWQwM2QwYzRkNTk2M2U3YmEiLCJ1c2VySWQiOiIxMzkxODM4NTQ5NjYzIn0=</vt:lpwstr>
  </property>
  <property fmtid="{D5CDD505-2E9C-101B-9397-08002B2CF9AE}" pid="3" name="KSOProductBuildVer">
    <vt:lpwstr>1033-12.1.0.24752</vt:lpwstr>
  </property>
  <property fmtid="{D5CDD505-2E9C-101B-9397-08002B2CF9AE}" pid="4" name="ICV">
    <vt:lpwstr>9DA60A7418F3465B9A9A1CCFF622B14A_12</vt:lpwstr>
  </property>
</Properties>
</file>