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7"/>
      </w:pPr>
      <w:r>
        <w:rPr>
          <w:rtl w:val="0"/>
        </w:rPr>
        <w:t>FA26SE083 — PROJECT SCHEDULE</w:t>
      </w:r>
      <w:bookmarkStart w:id="0" w:name="_GoBack"/>
      <w:bookmarkEnd w:id="0"/>
    </w:p>
    <w:p w14:paraId="00000002"/>
    <w:tbl>
      <w:tblPr>
        <w:tblStyle w:val="165"/>
        <w:tblW w:w="149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2"/>
        <w:gridCol w:w="964"/>
        <w:gridCol w:w="1134"/>
        <w:gridCol w:w="1134"/>
        <w:gridCol w:w="1162"/>
        <w:gridCol w:w="1757"/>
        <w:gridCol w:w="5216"/>
      </w:tblGrid>
      <w:tr w14:paraId="7F8E10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224F71"/>
          </w:tcPr>
          <w:p w14:paraId="0000000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Name</w:t>
            </w:r>
          </w:p>
        </w:tc>
        <w:tc>
          <w:tcPr>
            <w:shd w:val="clear" w:color="auto" w:fill="224F71"/>
          </w:tcPr>
          <w:p w14:paraId="0000000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Duration</w:t>
            </w:r>
          </w:p>
        </w:tc>
        <w:tc>
          <w:tcPr>
            <w:shd w:val="clear" w:color="auto" w:fill="224F71"/>
          </w:tcPr>
          <w:p w14:paraId="0000000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Start</w:t>
            </w:r>
          </w:p>
        </w:tc>
        <w:tc>
          <w:tcPr>
            <w:shd w:val="clear" w:color="auto" w:fill="224F71"/>
          </w:tcPr>
          <w:p w14:paraId="0000000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Finish</w:t>
            </w:r>
          </w:p>
        </w:tc>
        <w:tc>
          <w:tcPr>
            <w:shd w:val="clear" w:color="auto" w:fill="224F71"/>
          </w:tcPr>
          <w:p w14:paraId="000000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Predecessors</w:t>
            </w:r>
          </w:p>
        </w:tc>
        <w:tc>
          <w:tcPr>
            <w:shd w:val="clear" w:color="auto" w:fill="224F71"/>
          </w:tcPr>
          <w:p w14:paraId="0000000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Resource Names</w:t>
            </w:r>
          </w:p>
        </w:tc>
        <w:tc>
          <w:tcPr>
            <w:shd w:val="clear" w:color="auto" w:fill="224F71"/>
          </w:tcPr>
          <w:p w14:paraId="000000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Notes</w:t>
            </w:r>
          </w:p>
        </w:tc>
      </w:tr>
      <w:tr w14:paraId="7599E2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C4DCEC"/>
            <w:vAlign w:val="center"/>
          </w:tcPr>
          <w:p w14:paraId="0000000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  FA26SE083 — FSCM Project Schedule v1.3</w:t>
            </w:r>
          </w:p>
        </w:tc>
        <w:tc>
          <w:tcPr>
            <w:shd w:val="clear" w:color="auto" w:fill="C4DCEC"/>
            <w:vAlign w:val="center"/>
          </w:tcPr>
          <w:p w14:paraId="000000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137 days</w:t>
            </w:r>
          </w:p>
        </w:tc>
        <w:tc>
          <w:tcPr>
            <w:shd w:val="clear" w:color="auto" w:fill="C4DCEC"/>
            <w:vAlign w:val="center"/>
          </w:tcPr>
          <w:p w14:paraId="0000000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04/08/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C4DCEC"/>
            <w:vAlign w:val="center"/>
          </w:tcPr>
          <w:p w14:paraId="0000000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18/12/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C4DCEC"/>
            <w:vAlign w:val="center"/>
          </w:tcPr>
          <w:p w14:paraId="0000000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shd w:val="clear" w:color="auto" w:fill="C4DCEC"/>
            <w:vAlign w:val="center"/>
          </w:tcPr>
          <w:p w14:paraId="0000000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C4DCEC"/>
            <w:vAlign w:val="center"/>
          </w:tcPr>
          <w:p w14:paraId="000000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Baseline v1.3: S1 19 Oct–1 Nov; S2 2–15 Nov; S3 16–22 Nov. 167 tasks: Backend 82, Portal 51, Mobile 34; 164 To Do, 3 In Progress. S4 backup: 23 Nov–18 Dec. Preparation phases retained.</w:t>
            </w:r>
          </w:p>
        </w:tc>
      </w:tr>
      <w:tr w14:paraId="02F651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FF0D4"/>
            <w:vAlign w:val="center"/>
          </w:tcPr>
          <w:p w14:paraId="000000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  Project Start</w:t>
            </w:r>
          </w:p>
        </w:tc>
        <w:tc>
          <w:tcPr>
            <w:shd w:val="clear" w:color="auto" w:fill="FFF0D4"/>
            <w:vAlign w:val="center"/>
          </w:tcPr>
          <w:p w14:paraId="0000001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 days</w:t>
            </w:r>
          </w:p>
        </w:tc>
        <w:tc>
          <w:tcPr>
            <w:shd w:val="clear" w:color="auto" w:fill="FFF0D4"/>
            <w:vAlign w:val="center"/>
          </w:tcPr>
          <w:p w14:paraId="000000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04/08/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FFF0D4"/>
            <w:vAlign w:val="center"/>
          </w:tcPr>
          <w:p w14:paraId="0000001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04/08/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FFF0D4"/>
            <w:vAlign w:val="center"/>
          </w:tcPr>
          <w:p w14:paraId="00000015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shd w:val="clear" w:color="auto" w:fill="FFF0D4"/>
            <w:vAlign w:val="center"/>
          </w:tcPr>
          <w:p w14:paraId="0000001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FFF0D4"/>
            <w:vAlign w:val="center"/>
          </w:tcPr>
          <w:p w14:paraId="000000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Start of the original four-week preparation period.</w:t>
            </w:r>
          </w:p>
        </w:tc>
      </w:tr>
      <w:tr w14:paraId="67E5E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D9E9F2"/>
            <w:vAlign w:val="center"/>
          </w:tcPr>
          <w:p w14:paraId="0000001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3  Initiation &amp; Early Preparation (Stage 1)</w:t>
            </w:r>
          </w:p>
        </w:tc>
        <w:tc>
          <w:tcPr>
            <w:shd w:val="clear" w:color="auto" w:fill="D9E9F2"/>
            <w:vAlign w:val="center"/>
          </w:tcPr>
          <w:p w14:paraId="0000001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28 days</w:t>
            </w:r>
          </w:p>
        </w:tc>
        <w:tc>
          <w:tcPr>
            <w:shd w:val="clear" w:color="auto" w:fill="D9E9F2"/>
            <w:vAlign w:val="center"/>
          </w:tcPr>
          <w:p w14:paraId="000000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04/08/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01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31/08/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01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</w:t>
            </w:r>
          </w:p>
        </w:tc>
        <w:tc>
          <w:tcPr>
            <w:shd w:val="clear" w:color="auto" w:fill="D9E9F2"/>
            <w:vAlign w:val="center"/>
          </w:tcPr>
          <w:p w14:paraId="0000001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D9E9F2"/>
            <w:vAlign w:val="center"/>
          </w:tcPr>
          <w:p w14:paraId="0000001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Preparation weeks 1–4, before the official project term.</w:t>
            </w:r>
          </w:p>
        </w:tc>
      </w:tr>
      <w:tr w14:paraId="4A2BA1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1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4  Kick-off, role assignment and domain research</w:t>
            </w:r>
          </w:p>
        </w:tc>
        <w:tc>
          <w:tcPr>
            <w:vAlign w:val="center"/>
          </w:tcPr>
          <w:p w14:paraId="000000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04/08/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17/08/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2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</w:t>
            </w:r>
          </w:p>
        </w:tc>
        <w:tc>
          <w:tcPr>
            <w:vAlign w:val="center"/>
          </w:tcPr>
          <w:p w14:paraId="000000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All members; Nhan, Khiet</w:t>
            </w:r>
          </w:p>
        </w:tc>
        <w:tc>
          <w:tcPr>
            <w:vAlign w:val="center"/>
          </w:tcPr>
          <w:p w14:paraId="0000002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Deliverables: Team Charter, responsibility allocation and Domain Research Note.</w:t>
            </w:r>
          </w:p>
        </w:tc>
      </w:tr>
      <w:tr w14:paraId="57228C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2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5  Technical spikes: concurrency, offline queue and Redis</w:t>
            </w:r>
          </w:p>
        </w:tc>
        <w:tc>
          <w:tcPr>
            <w:vAlign w:val="center"/>
          </w:tcPr>
          <w:p w14:paraId="0000002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21 days</w:t>
            </w:r>
          </w:p>
        </w:tc>
        <w:tc>
          <w:tcPr>
            <w:vAlign w:val="center"/>
          </w:tcPr>
          <w:p w14:paraId="000000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04/08/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2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24/08/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2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4SS</w:t>
            </w:r>
          </w:p>
        </w:tc>
        <w:tc>
          <w:tcPr>
            <w:vAlign w:val="center"/>
          </w:tcPr>
          <w:p w14:paraId="0000002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Nhan, Son, Khiet</w:t>
            </w:r>
          </w:p>
        </w:tc>
        <w:tc>
          <w:tcPr>
            <w:vAlign w:val="center"/>
          </w:tcPr>
          <w:p w14:paraId="0000002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Deliverables: experimental repository and feasibility findings; retained from the original preparation plan.</w:t>
            </w:r>
          </w:p>
        </w:tc>
      </w:tr>
      <w:tr w14:paraId="4CC24D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6  Draft scope, business analysis, ERD and architecture</w:t>
            </w:r>
          </w:p>
        </w:tc>
        <w:tc>
          <w:tcPr>
            <w:vAlign w:val="center"/>
          </w:tcPr>
          <w:p w14:paraId="0000002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21 days</w:t>
            </w:r>
          </w:p>
        </w:tc>
        <w:tc>
          <w:tcPr>
            <w:vAlign w:val="center"/>
          </w:tcPr>
          <w:p w14:paraId="000000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11/08/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3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31/08/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4SS</w:t>
            </w:r>
          </w:p>
        </w:tc>
        <w:tc>
          <w:tcPr>
            <w:vAlign w:val="center"/>
          </w:tcPr>
          <w:p w14:paraId="0000003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All members</w:t>
            </w:r>
          </w:p>
        </w:tc>
        <w:tc>
          <w:tcPr>
            <w:vAlign w:val="center"/>
          </w:tcPr>
          <w:p w14:paraId="0000003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Deliverables: draft scope and MoSCoW priorities, business analysis, ERD and architecture.</w:t>
            </w:r>
          </w:p>
        </w:tc>
      </w:tr>
      <w:tr w14:paraId="6B3A8F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3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7  Set up repositories, CI, task board and wireframes</w:t>
            </w:r>
          </w:p>
        </w:tc>
        <w:tc>
          <w:tcPr>
            <w:vAlign w:val="center"/>
          </w:tcPr>
          <w:p w14:paraId="0000003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3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18/08/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31/08/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3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5SS</w:t>
            </w:r>
          </w:p>
        </w:tc>
        <w:tc>
          <w:tcPr>
            <w:vAlign w:val="center"/>
          </w:tcPr>
          <w:p w14:paraId="0000003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Nhan, Son; Hai, Hoang</w:t>
            </w:r>
          </w:p>
        </w:tc>
        <w:tc>
          <w:tcPr>
            <w:vAlign w:val="center"/>
          </w:tcPr>
          <w:p w14:paraId="0000003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Deliverables: buildable base code, Azure Board, Portal and Mobile wireframes.</w:t>
            </w:r>
          </w:p>
        </w:tc>
      </w:tr>
      <w:tr w14:paraId="78D0BE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D9E9F2"/>
            <w:vAlign w:val="center"/>
          </w:tcPr>
          <w:p w14:paraId="0000003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8  Planning &amp; Requirements (Stage 2)</w:t>
            </w:r>
          </w:p>
        </w:tc>
        <w:tc>
          <w:tcPr>
            <w:shd w:val="clear" w:color="auto" w:fill="D9E9F2"/>
            <w:vAlign w:val="center"/>
          </w:tcPr>
          <w:p w14:paraId="0000003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21 days</w:t>
            </w:r>
          </w:p>
        </w:tc>
        <w:tc>
          <w:tcPr>
            <w:shd w:val="clear" w:color="auto" w:fill="D9E9F2"/>
            <w:vAlign w:val="center"/>
          </w:tcPr>
          <w:p w14:paraId="000000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01/09/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03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21/09/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03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6;7</w:t>
            </w:r>
          </w:p>
        </w:tc>
        <w:tc>
          <w:tcPr>
            <w:shd w:val="clear" w:color="auto" w:fill="D9E9F2"/>
            <w:vAlign w:val="center"/>
          </w:tcPr>
          <w:p w14:paraId="0000004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D9E9F2"/>
            <w:vAlign w:val="center"/>
          </w:tcPr>
          <w:p w14:paraId="0000004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Original planning period retained for scope definition and Review 1 preparation.</w:t>
            </w:r>
          </w:p>
        </w:tc>
      </w:tr>
      <w:tr w14:paraId="35456A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9  Finalize Scope Statement, MoSCoW and MVP</w:t>
            </w:r>
          </w:p>
        </w:tc>
        <w:tc>
          <w:tcPr>
            <w:vAlign w:val="center"/>
          </w:tcPr>
          <w:p w14:paraId="0000004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4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01/09/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4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14/09/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4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6</w:t>
            </w:r>
          </w:p>
        </w:tc>
        <w:tc>
          <w:tcPr>
            <w:vAlign w:val="center"/>
          </w:tcPr>
          <w:p w14:paraId="0000004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All members</w:t>
            </w:r>
          </w:p>
        </w:tc>
        <w:tc>
          <w:tcPr>
            <w:vAlign w:val="center"/>
          </w:tcPr>
          <w:p w14:paraId="0000004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Deliverables: agreed scope boundaries and prioritized feature list.</w:t>
            </w:r>
          </w:p>
        </w:tc>
      </w:tr>
      <w:tr w14:paraId="23701E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10  Business analysis v1.0 and preliminary API specification</w:t>
            </w:r>
          </w:p>
        </w:tc>
        <w:tc>
          <w:tcPr>
            <w:vAlign w:val="center"/>
          </w:tcPr>
          <w:p w14:paraId="0000004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21 days</w:t>
            </w:r>
          </w:p>
        </w:tc>
        <w:tc>
          <w:tcPr>
            <w:vAlign w:val="center"/>
          </w:tcPr>
          <w:p w14:paraId="0000004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01/09/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4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21/09/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4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9SS</w:t>
            </w:r>
          </w:p>
        </w:tc>
        <w:tc>
          <w:tcPr>
            <w:vAlign w:val="center"/>
          </w:tcPr>
          <w:p w14:paraId="0000004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Khiet, Hai; Nhan</w:t>
            </w:r>
          </w:p>
        </w:tc>
        <w:tc>
          <w:tcPr>
            <w:vAlign w:val="center"/>
          </w:tcPr>
          <w:p w14:paraId="0000004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Deliverables: business processes, use cases and preliminary API contracts.</w:t>
            </w:r>
          </w:p>
        </w:tc>
      </w:tr>
      <w:tr w14:paraId="102B01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5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11  Architecture, ERD and Data Dictionary</w:t>
            </w:r>
          </w:p>
        </w:tc>
        <w:tc>
          <w:tcPr>
            <w:vAlign w:val="center"/>
          </w:tcPr>
          <w:p w14:paraId="0000005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5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01/09/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5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14/09/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5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6</w:t>
            </w:r>
          </w:p>
        </w:tc>
        <w:tc>
          <w:tcPr>
            <w:vAlign w:val="center"/>
          </w:tcPr>
          <w:p w14:paraId="0000005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Nhan</w:t>
            </w:r>
          </w:p>
        </w:tc>
        <w:tc>
          <w:tcPr>
            <w:vAlign w:val="center"/>
          </w:tcPr>
          <w:p w14:paraId="0000005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Deliverables: Architecture Diagram, batch-level ERD and Data Dictionary.</w:t>
            </w:r>
          </w:p>
        </w:tc>
      </w:tr>
      <w:tr w14:paraId="3C8491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5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12  Database migrations, base code and sprint planning</w:t>
            </w:r>
          </w:p>
        </w:tc>
        <w:tc>
          <w:tcPr>
            <w:vAlign w:val="center"/>
          </w:tcPr>
          <w:p w14:paraId="0000005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5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08/09/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5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21/09/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5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7</w:t>
            </w:r>
          </w:p>
        </w:tc>
        <w:tc>
          <w:tcPr>
            <w:vAlign w:val="center"/>
          </w:tcPr>
          <w:p w14:paraId="0000005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Nhan, Son; All members</w:t>
            </w:r>
          </w:p>
        </w:tc>
        <w:tc>
          <w:tcPr>
            <w:vAlign w:val="center"/>
          </w:tcPr>
          <w:p w14:paraId="0000005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Deliverables: migrations from an empty database, repository/CI setup, schedule and initial assignments.</w:t>
            </w:r>
          </w:p>
        </w:tc>
      </w:tr>
      <w:tr w14:paraId="16BF81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FF0D4"/>
            <w:vAlign w:val="center"/>
          </w:tcPr>
          <w:p w14:paraId="000000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13  Review 1 — Scope &amp; MVP</w:t>
            </w:r>
          </w:p>
        </w:tc>
        <w:tc>
          <w:tcPr>
            <w:shd w:val="clear" w:color="auto" w:fill="FFF0D4"/>
            <w:vAlign w:val="center"/>
          </w:tcPr>
          <w:p w14:paraId="0000005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 days</w:t>
            </w:r>
          </w:p>
        </w:tc>
        <w:tc>
          <w:tcPr>
            <w:shd w:val="clear" w:color="auto" w:fill="FFF0D4"/>
            <w:vAlign w:val="center"/>
          </w:tcPr>
          <w:p w14:paraId="0000006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21/09/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FFF0D4"/>
            <w:vAlign w:val="center"/>
          </w:tcPr>
          <w:p w14:paraId="000000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21/09/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FFF0D4"/>
            <w:vAlign w:val="center"/>
          </w:tcPr>
          <w:p w14:paraId="0000006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9;10;11;12</w:t>
            </w:r>
          </w:p>
        </w:tc>
        <w:tc>
          <w:tcPr>
            <w:shd w:val="clear" w:color="auto" w:fill="FFF0D4"/>
            <w:vAlign w:val="center"/>
          </w:tcPr>
          <w:p w14:paraId="000000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FFF0D4"/>
            <w:vAlign w:val="center"/>
          </w:tcPr>
          <w:p w14:paraId="0000006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Original milestone retained. Deliverables: scope package, Review 1 slides and MVP demonstration plan.</w:t>
            </w:r>
          </w:p>
        </w:tc>
      </w:tr>
      <w:tr w14:paraId="6FDC1F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D9E9F2"/>
            <w:vAlign w:val="center"/>
          </w:tcPr>
          <w:p w14:paraId="0000006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14  Software Design (Stage 3)</w:t>
            </w:r>
          </w:p>
        </w:tc>
        <w:tc>
          <w:tcPr>
            <w:shd w:val="clear" w:color="auto" w:fill="D9E9F2"/>
            <w:vAlign w:val="center"/>
          </w:tcPr>
          <w:p w14:paraId="0000006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55 days</w:t>
            </w:r>
          </w:p>
        </w:tc>
        <w:tc>
          <w:tcPr>
            <w:shd w:val="clear" w:color="auto" w:fill="D9E9F2"/>
            <w:vAlign w:val="center"/>
          </w:tcPr>
          <w:p w14:paraId="0000006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08/09/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0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01/11/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06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11SS</w:t>
            </w:r>
          </w:p>
        </w:tc>
        <w:tc>
          <w:tcPr>
            <w:shd w:val="clear" w:color="auto" w:fill="D9E9F2"/>
            <w:vAlign w:val="center"/>
          </w:tcPr>
          <w:p w14:paraId="0000006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Nhan, Khiet, Hai</w:t>
            </w:r>
          </w:p>
        </w:tc>
        <w:tc>
          <w:tcPr>
            <w:shd w:val="clear" w:color="auto" w:fill="D9E9F2"/>
            <w:vAlign w:val="center"/>
          </w:tcPr>
          <w:p w14:paraId="0000006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Design refinement continues through S1; align the SRS, diagrams and API contracts with Scope V10 and the current task tracker.</w:t>
            </w:r>
          </w:p>
        </w:tc>
      </w:tr>
      <w:tr w14:paraId="1C4AD1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15  Refine business processes, use cases and SRS</w:t>
            </w:r>
          </w:p>
        </w:tc>
        <w:tc>
          <w:tcPr>
            <w:vAlign w:val="center"/>
          </w:tcPr>
          <w:p w14:paraId="0000006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55 days</w:t>
            </w:r>
          </w:p>
        </w:tc>
        <w:tc>
          <w:tcPr>
            <w:vAlign w:val="center"/>
          </w:tcPr>
          <w:p w14:paraId="0000006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08/09/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6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01/11/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7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10SS</w:t>
            </w:r>
          </w:p>
        </w:tc>
        <w:tc>
          <w:tcPr>
            <w:vAlign w:val="center"/>
          </w:tcPr>
          <w:p w14:paraId="000000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Khiet, Hai</w:t>
            </w:r>
          </w:p>
        </w:tc>
        <w:tc>
          <w:tcPr>
            <w:vAlign w:val="center"/>
          </w:tcPr>
          <w:p w14:paraId="0000007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Deliverables: updated SRS and business flows for the 12:00 run, goods/price approval, reservation, manual offline submission and batch pricing.</w:t>
            </w:r>
          </w:p>
        </w:tc>
      </w:tr>
      <w:tr w14:paraId="7271D8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7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16  Finalize module design, sequences and ERD</w:t>
            </w:r>
          </w:p>
        </w:tc>
        <w:tc>
          <w:tcPr>
            <w:vAlign w:val="center"/>
          </w:tcPr>
          <w:p w14:paraId="0000007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7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19/10/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7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01/11/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11;13</w:t>
            </w:r>
          </w:p>
        </w:tc>
        <w:tc>
          <w:tcPr>
            <w:vAlign w:val="center"/>
          </w:tcPr>
          <w:p w14:paraId="0000007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Nhan</w:t>
            </w:r>
          </w:p>
        </w:tc>
        <w:tc>
          <w:tcPr>
            <w:vAlign w:val="center"/>
          </w:tcPr>
          <w:p w14:paraId="0000007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Deliverables: module/sequence diagrams, ERD and migrations aligned with Scope V10; no internal transfers or batch reassignment between orders.</w:t>
            </w:r>
          </w:p>
        </w:tc>
      </w:tr>
      <w:tr w14:paraId="0FEE75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7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17  Finalize API contracts and core test cases</w:t>
            </w:r>
          </w:p>
        </w:tc>
        <w:tc>
          <w:tcPr>
            <w:vAlign w:val="center"/>
          </w:tcPr>
          <w:p w14:paraId="0000007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7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19/10/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7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01/11/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7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10;13</w:t>
            </w:r>
          </w:p>
        </w:tc>
        <w:tc>
          <w:tcPr>
            <w:vAlign w:val="center"/>
          </w:tcPr>
          <w:p w14:paraId="000000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Nhan, Khiet; All members</w:t>
            </w:r>
          </w:p>
        </w:tc>
        <w:tc>
          <w:tcPr>
            <w:vAlign w:val="center"/>
          </w:tcPr>
          <w:p w14:paraId="0000008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Deliverables: API contracts and tests for roles/scopes, MLOR Category/SKU, order approval, allocation, stock reservation and pricing.</w:t>
            </w:r>
          </w:p>
        </w:tc>
      </w:tr>
    </w:tbl>
    <w:p w14:paraId="00000081">
      <w:pPr>
        <w:rPr>
          <w:sz w:val="24"/>
          <w:szCs w:val="24"/>
        </w:rPr>
      </w:pPr>
      <w:r>
        <w:br w:type="page"/>
      </w:r>
    </w:p>
    <w:tbl>
      <w:tblPr>
        <w:tblStyle w:val="166"/>
        <w:tblW w:w="149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2"/>
        <w:gridCol w:w="964"/>
        <w:gridCol w:w="1134"/>
        <w:gridCol w:w="1134"/>
        <w:gridCol w:w="1162"/>
        <w:gridCol w:w="1757"/>
        <w:gridCol w:w="5216"/>
      </w:tblGrid>
      <w:tr w14:paraId="25CF7A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224F71"/>
          </w:tcPr>
          <w:p w14:paraId="000000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Name</w:t>
            </w:r>
          </w:p>
        </w:tc>
        <w:tc>
          <w:tcPr>
            <w:shd w:val="clear" w:color="auto" w:fill="224F71"/>
          </w:tcPr>
          <w:p w14:paraId="0000008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Duration</w:t>
            </w:r>
          </w:p>
        </w:tc>
        <w:tc>
          <w:tcPr>
            <w:shd w:val="clear" w:color="auto" w:fill="224F71"/>
          </w:tcPr>
          <w:p w14:paraId="0000008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Start</w:t>
            </w:r>
          </w:p>
        </w:tc>
        <w:tc>
          <w:tcPr>
            <w:shd w:val="clear" w:color="auto" w:fill="224F71"/>
          </w:tcPr>
          <w:p w14:paraId="0000008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Finish</w:t>
            </w:r>
          </w:p>
        </w:tc>
        <w:tc>
          <w:tcPr>
            <w:shd w:val="clear" w:color="auto" w:fill="224F71"/>
          </w:tcPr>
          <w:p w14:paraId="0000008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Predecessors</w:t>
            </w:r>
          </w:p>
        </w:tc>
        <w:tc>
          <w:tcPr>
            <w:shd w:val="clear" w:color="auto" w:fill="224F71"/>
          </w:tcPr>
          <w:p w14:paraId="0000008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Resource Names</w:t>
            </w:r>
          </w:p>
        </w:tc>
        <w:tc>
          <w:tcPr>
            <w:shd w:val="clear" w:color="auto" w:fill="224F71"/>
          </w:tcPr>
          <w:p w14:paraId="0000008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rtl w:val="0"/>
              </w:rPr>
              <w:t>Notes</w:t>
            </w:r>
          </w:p>
        </w:tc>
      </w:tr>
      <w:tr w14:paraId="606B20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D9E9F2"/>
            <w:vAlign w:val="center"/>
          </w:tcPr>
          <w:p w14:paraId="0000008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18  Implementation (Stage 4)</w:t>
            </w:r>
          </w:p>
        </w:tc>
        <w:tc>
          <w:tcPr>
            <w:shd w:val="clear" w:color="auto" w:fill="D9E9F2"/>
            <w:vAlign w:val="center"/>
          </w:tcPr>
          <w:p w14:paraId="0000008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35 days</w:t>
            </w:r>
          </w:p>
        </w:tc>
        <w:tc>
          <w:tcPr>
            <w:shd w:val="clear" w:color="auto" w:fill="D9E9F2"/>
            <w:vAlign w:val="center"/>
          </w:tcPr>
          <w:p w14:paraId="0000008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19/10/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08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22/11/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08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13</w:t>
            </w:r>
          </w:p>
        </w:tc>
        <w:tc>
          <w:tcPr>
            <w:shd w:val="clear" w:color="auto" w:fill="D9E9F2"/>
            <w:vAlign w:val="center"/>
          </w:tcPr>
          <w:p w14:paraId="0000008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D9E9F2"/>
            <w:vAlign w:val="center"/>
          </w:tcPr>
          <w:p w14:paraId="0000008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S1/S2/S3: 64/68/35 tasks. Backend 82, Portal 51, Mobile 34. Follow Task_Tracking PICs and sprint assignments; S3 includes testing, fixes and deployment.</w:t>
            </w:r>
          </w:p>
        </w:tc>
      </w:tr>
      <w:tr w14:paraId="3D115F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EAF2F7"/>
            <w:vAlign w:val="center"/>
          </w:tcPr>
          <w:p w14:paraId="000000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19  Sprint 1 — Foundation, orders &amp; inventory</w:t>
            </w:r>
          </w:p>
        </w:tc>
        <w:tc>
          <w:tcPr>
            <w:shd w:val="clear" w:color="auto" w:fill="EAF2F7"/>
            <w:vAlign w:val="center"/>
          </w:tcPr>
          <w:p w14:paraId="0000009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14 days</w:t>
            </w:r>
          </w:p>
        </w:tc>
        <w:tc>
          <w:tcPr>
            <w:shd w:val="clear" w:color="auto" w:fill="EAF2F7"/>
            <w:vAlign w:val="center"/>
          </w:tcPr>
          <w:p w14:paraId="0000009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19/10/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EAF2F7"/>
            <w:vAlign w:val="center"/>
          </w:tcPr>
          <w:p w14:paraId="0000009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01/11/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EAF2F7"/>
            <w:vAlign w:val="center"/>
          </w:tcPr>
          <w:p w14:paraId="000000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13;16SS;17SS</w:t>
            </w:r>
          </w:p>
        </w:tc>
        <w:tc>
          <w:tcPr>
            <w:shd w:val="clear" w:color="auto" w:fill="EAF2F7"/>
            <w:vAlign w:val="center"/>
          </w:tcPr>
          <w:p w14:paraId="0000009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EAF2F7"/>
            <w:vAlign w:val="center"/>
          </w:tcPr>
          <w:p w14:paraId="0000009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64 tasks: Backend 31, Portal 21, Mobile 12. PIC totals: Nhan 8, Khiet 10, Hai 17, Son 13, Hoang 16. Foundation, order intake and inventory/payment setup.</w:t>
            </w:r>
          </w:p>
        </w:tc>
      </w:tr>
      <w:tr w14:paraId="0A1D1C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  Authentication, users and master data</w:t>
            </w:r>
          </w:p>
        </w:tc>
        <w:tc>
          <w:tcPr>
            <w:vAlign w:val="center"/>
          </w:tcPr>
          <w:p w14:paraId="0000009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9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19/10/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9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01/11/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9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19SS</w:t>
            </w:r>
          </w:p>
        </w:tc>
        <w:tc>
          <w:tcPr>
            <w:vAlign w:val="center"/>
          </w:tcPr>
          <w:p w14:paraId="0000009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Khiet, Hai, Son, Hoang</w:t>
            </w:r>
          </w:p>
        </w:tc>
        <w:tc>
          <w:tcPr>
            <w:vAlign w:val="center"/>
          </w:tcPr>
          <w:p w14:paraId="0000009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F08–F23: Portal/Mobile login, six-role access, seeded Admin, users, profiles, products, warehouses, Sales regions, two-tab retailer profiles, MLOR Category/SKU and credit terms.</w:t>
            </w:r>
          </w:p>
        </w:tc>
      </w:tr>
      <w:tr w14:paraId="4EA9F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21  Promotions, online orders and pre-cutoff approval</w:t>
            </w:r>
          </w:p>
        </w:tc>
        <w:tc>
          <w:tcPr>
            <w:vAlign w:val="center"/>
          </w:tcPr>
          <w:p w14:paraId="0000009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A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19/10/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A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01/11/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A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19SS;20SS</w:t>
            </w:r>
          </w:p>
        </w:tc>
        <w:tc>
          <w:tcPr>
            <w:vAlign w:val="center"/>
          </w:tcPr>
          <w:p w14:paraId="000000A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Nhan, Hai, Son, Hoang</w:t>
            </w:r>
          </w:p>
        </w:tc>
        <w:tc>
          <w:tcPr>
            <w:vAlign w:val="center"/>
          </w:tcPr>
          <w:p w14:paraId="000000A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F24–F28, F32, F36–F37: ordinary promotions, indicative prices, Sales orders, region checks, order lists/details and approval before cutoff. No batch selection or reservation at order intake.</w:t>
            </w:r>
          </w:p>
        </w:tc>
      </w:tr>
      <w:tr w14:paraId="50C1F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A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22  Receipts, QR labels, ETA and payments</w:t>
            </w:r>
          </w:p>
        </w:tc>
        <w:tc>
          <w:tcPr>
            <w:vAlign w:val="center"/>
          </w:tcPr>
          <w:p w14:paraId="000000A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A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19/10/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A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01/11/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A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19SS;20SS</w:t>
            </w:r>
          </w:p>
        </w:tc>
        <w:tc>
          <w:tcPr>
            <w:vAlign w:val="center"/>
          </w:tcPr>
          <w:p w14:paraId="000000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All members</w:t>
            </w:r>
          </w:p>
        </w:tc>
        <w:tc>
          <w:tcPr>
            <w:vAlign w:val="center"/>
          </w:tcPr>
          <w:p w14:paraId="000000A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F39–F42, F45, F54–F56, F63: goods receipts/batches, QR printing/lookup, expiry job, transport rules, distances, shared ETA and COD/prepayment. Prepayment follows final price approval.</w:t>
            </w:r>
          </w:p>
        </w:tc>
      </w:tr>
      <w:tr w14:paraId="633B7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EAF2F7"/>
            <w:vAlign w:val="center"/>
          </w:tcPr>
          <w:p w14:paraId="000000A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23  Sprint 2 — Allocation &amp; end-to-end business flow</w:t>
            </w:r>
          </w:p>
        </w:tc>
        <w:tc>
          <w:tcPr>
            <w:shd w:val="clear" w:color="auto" w:fill="EAF2F7"/>
            <w:vAlign w:val="center"/>
          </w:tcPr>
          <w:p w14:paraId="000000A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14 days</w:t>
            </w:r>
          </w:p>
        </w:tc>
        <w:tc>
          <w:tcPr>
            <w:shd w:val="clear" w:color="auto" w:fill="EAF2F7"/>
            <w:vAlign w:val="center"/>
          </w:tcPr>
          <w:p w14:paraId="000000A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02/11/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EAF2F7"/>
            <w:vAlign w:val="center"/>
          </w:tcPr>
          <w:p w14:paraId="000000A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15/11/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EAF2F7"/>
            <w:vAlign w:val="center"/>
          </w:tcPr>
          <w:p w14:paraId="000000B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19</w:t>
            </w:r>
          </w:p>
        </w:tc>
        <w:tc>
          <w:tcPr>
            <w:shd w:val="clear" w:color="auto" w:fill="EAF2F7"/>
            <w:vAlign w:val="center"/>
          </w:tcPr>
          <w:p w14:paraId="000000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EAF2F7"/>
            <w:vAlign w:val="center"/>
          </w:tcPr>
          <w:p w14:paraId="000000B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68 tasks: Backend 34, Portal 20, Mobile 14. PIC totals: Nhan 36, Khiet 9, Hai 6, Son 9, Hoang 8. Offline drafts, allocation/pricing, dispatch/receipt, receivables, loyalty and KPI.</w:t>
            </w:r>
          </w:p>
        </w:tc>
      </w:tr>
      <w:tr w14:paraId="4C0898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24  Manual offline submission, allocation and pricing</w:t>
            </w:r>
          </w:p>
        </w:tc>
        <w:tc>
          <w:tcPr>
            <w:vAlign w:val="center"/>
          </w:tcPr>
          <w:p w14:paraId="000000B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B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02/11/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B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15/11/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B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23SS;21;22</w:t>
            </w:r>
          </w:p>
        </w:tc>
        <w:tc>
          <w:tcPr>
            <w:vAlign w:val="center"/>
          </w:tcPr>
          <w:p w14:paraId="000000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All members</w:t>
            </w:r>
          </w:p>
        </w:tc>
        <w:tc>
          <w:tcPr>
            <w:vAlign w:val="center"/>
          </w:tcPr>
          <w:p w14:paraId="000000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F29–F31, F33, F35, F46, F85, F87–F91, F98: manual offline submission; 12:00 allocation; MLOR/ETA filtering and weighted scoring; batch discounts/pricing; Admin approval then atomic reserve. Shortage orders need a new order/time.</w:t>
            </w:r>
          </w:p>
        </w:tc>
      </w:tr>
      <w:tr w14:paraId="24F437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25  Picking, dispatch, receipt and receivables</w:t>
            </w:r>
          </w:p>
        </w:tc>
        <w:tc>
          <w:tcPr>
            <w:vAlign w:val="center"/>
          </w:tcPr>
          <w:p w14:paraId="000000B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B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02/11/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B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15/11/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23SS;24SS</w:t>
            </w:r>
          </w:p>
        </w:tc>
        <w:tc>
          <w:tcPr>
            <w:vAlign w:val="center"/>
          </w:tcPr>
          <w:p w14:paraId="000000B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All members</w:t>
            </w:r>
          </w:p>
        </w:tc>
        <w:tc>
          <w:tcPr>
            <w:vAlign w:val="center"/>
          </w:tcPr>
          <w:p w14:paraId="000000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F43–F44, F57–F58, F60–F61, F64–F65, F92–F93, F96, F100–F101: stock lock, warehouse shipments, scans, whole-order readiness, dispatch, actual receipt, receivables, single settlement and verified manual refunds.</w:t>
            </w:r>
          </w:p>
        </w:tc>
      </w:tr>
      <w:tr w14:paraId="429858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C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26  Loyalty, gift redemption, KPI and rankings</w:t>
            </w:r>
          </w:p>
        </w:tc>
        <w:tc>
          <w:tcPr>
            <w:vAlign w:val="center"/>
          </w:tcPr>
          <w:p w14:paraId="000000C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 days</w:t>
            </w:r>
          </w:p>
        </w:tc>
        <w:tc>
          <w:tcPr>
            <w:vAlign w:val="center"/>
          </w:tcPr>
          <w:p w14:paraId="000000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02/11/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C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15/11/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C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23SS;25SS</w:t>
            </w:r>
          </w:p>
        </w:tc>
        <w:tc>
          <w:tcPr>
            <w:vAlign w:val="center"/>
          </w:tcPr>
          <w:p w14:paraId="000000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All members</w:t>
            </w:r>
          </w:p>
        </w:tc>
        <w:tc>
          <w:tcPr>
            <w:vAlign w:val="center"/>
          </w:tcPr>
          <w:p w14:paraId="000000C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F69–F76, F78: loyalty program, receipt-based points, ledger, gifts/redemption, Sales KPI/ranking and best-selling products. Nhan owns loyalty; Hai/Khiet Backend and Son/Hoang Portal own KPI/rankings per tracker.</w:t>
            </w:r>
          </w:p>
        </w:tc>
      </w:tr>
      <w:tr w14:paraId="6C8C45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FF0D4"/>
            <w:vAlign w:val="center"/>
          </w:tcPr>
          <w:p w14:paraId="000000C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27  Review 2 — Design &amp; Sprint 1 Progress</w:t>
            </w:r>
          </w:p>
        </w:tc>
        <w:tc>
          <w:tcPr>
            <w:shd w:val="clear" w:color="auto" w:fill="FFF0D4"/>
            <w:vAlign w:val="center"/>
          </w:tcPr>
          <w:p w14:paraId="000000C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 days</w:t>
            </w:r>
          </w:p>
        </w:tc>
        <w:tc>
          <w:tcPr>
            <w:shd w:val="clear" w:color="auto" w:fill="FFF0D4"/>
            <w:vAlign w:val="center"/>
          </w:tcPr>
          <w:p w14:paraId="000000C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26/10/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FFF0D4"/>
            <w:vAlign w:val="center"/>
          </w:tcPr>
          <w:p w14:paraId="000000C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26/10/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FFF0D4"/>
            <w:vAlign w:val="center"/>
          </w:tcPr>
          <w:p w14:paraId="000000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14SS;19SS</w:t>
            </w:r>
          </w:p>
        </w:tc>
        <w:tc>
          <w:tcPr>
            <w:shd w:val="clear" w:color="auto" w:fill="FFF0D4"/>
            <w:vAlign w:val="center"/>
          </w:tcPr>
          <w:p w14:paraId="000000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FFF0D4"/>
            <w:vAlign w:val="center"/>
          </w:tcPr>
          <w:p w14:paraId="000000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Original review date retained, within S1. Present design and available foundation progress; S1 ends 1 Nov, S2 ends 15 Nov, S3 ends 22 Nov.</w:t>
            </w:r>
          </w:p>
        </w:tc>
      </w:tr>
      <w:tr w14:paraId="46676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EAF2F7"/>
            <w:vAlign w:val="center"/>
          </w:tcPr>
          <w:p w14:paraId="000000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28  Sprint 3 — Completion, verification &amp; handover</w:t>
            </w:r>
          </w:p>
        </w:tc>
        <w:tc>
          <w:tcPr>
            <w:shd w:val="clear" w:color="auto" w:fill="EAF2F7"/>
            <w:vAlign w:val="center"/>
          </w:tcPr>
          <w:p w14:paraId="000000D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7 days</w:t>
            </w:r>
          </w:p>
        </w:tc>
        <w:tc>
          <w:tcPr>
            <w:shd w:val="clear" w:color="auto" w:fill="EAF2F7"/>
            <w:vAlign w:val="center"/>
          </w:tcPr>
          <w:p w14:paraId="000000D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16/11/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EAF2F7"/>
            <w:vAlign w:val="center"/>
          </w:tcPr>
          <w:p w14:paraId="000000D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22/11/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EAF2F7"/>
            <w:vAlign w:val="center"/>
          </w:tcPr>
          <w:p w14:paraId="000000D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23</w:t>
            </w:r>
          </w:p>
        </w:tc>
        <w:tc>
          <w:tcPr>
            <w:shd w:val="clear" w:color="auto" w:fill="EAF2F7"/>
            <w:vAlign w:val="center"/>
          </w:tcPr>
          <w:p w14:paraId="000000D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EAF2F7"/>
            <w:vAlign w:val="center"/>
          </w:tcPr>
          <w:p w14:paraId="000000D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35 tasks: Backend 17, Portal 10, Mobile 8. PIC totals: Nhan 11, Khiet 7, Hai 4, Son 8, Hoang 5. Complete remaining Medium tasks, test, fix, deploy and hand over; no new High features.</w:t>
            </w:r>
          </w:p>
        </w:tc>
      </w:tr>
      <w:tr w14:paraId="76C76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29  Allocation controls, write-off and complaints</w:t>
            </w:r>
          </w:p>
        </w:tc>
        <w:tc>
          <w:tcPr>
            <w:vAlign w:val="center"/>
          </w:tcPr>
          <w:p w14:paraId="000000D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7 days</w:t>
            </w:r>
          </w:p>
        </w:tc>
        <w:tc>
          <w:tcPr>
            <w:vAlign w:val="center"/>
          </w:tcPr>
          <w:p w14:paraId="000000D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16/11/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D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22/11/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D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28SS;25</w:t>
            </w:r>
          </w:p>
        </w:tc>
        <w:tc>
          <w:tcPr>
            <w:vAlign w:val="center"/>
          </w:tcPr>
          <w:p w14:paraId="000000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Nhan, Khiet, Son</w:t>
            </w:r>
          </w:p>
        </w:tc>
        <w:tc>
          <w:tcPr>
            <w:vAlign w:val="center"/>
          </w:tcPr>
          <w:p w14:paraId="000000D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F38, F47, F59, F62, F94–F95: weight/radius settings, expiry write-off, delivery-cost estimate, complaints, cancellation after reserve before picking, run closure/report. No internal transfers or batch swaps.</w:t>
            </w:r>
          </w:p>
        </w:tc>
      </w:tr>
      <w:tr w14:paraId="1B200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D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30  Overdue balances, dashboards and notifications</w:t>
            </w:r>
          </w:p>
        </w:tc>
        <w:tc>
          <w:tcPr>
            <w:vAlign w:val="center"/>
          </w:tcPr>
          <w:p w14:paraId="000000D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7 days</w:t>
            </w:r>
          </w:p>
        </w:tc>
        <w:tc>
          <w:tcPr>
            <w:vAlign w:val="center"/>
          </w:tcPr>
          <w:p w14:paraId="000000D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16/11/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E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22/11/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E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28SS;26</w:t>
            </w:r>
          </w:p>
        </w:tc>
        <w:tc>
          <w:tcPr>
            <w:vAlign w:val="center"/>
          </w:tcPr>
          <w:p w14:paraId="000000E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Khiet, Hai, Son, Hoang</w:t>
            </w:r>
          </w:p>
        </w:tc>
        <w:tc>
          <w:tcPr>
            <w:vAlign w:val="center"/>
          </w:tcPr>
          <w:p w14:paraId="000000E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F66–F68, F77, F79–F81: overdue job, Sales/Retailer receivables, Mobile KPI/ranking, Admin dashboard, in-app and push notifications. Preserve the tracker PIC for each platform task.</w:t>
            </w:r>
          </w:p>
        </w:tc>
      </w:tr>
      <w:tr w14:paraId="0418A9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E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t>31  Allocation scenarios and FEFO comparison</w:t>
            </w:r>
          </w:p>
        </w:tc>
        <w:tc>
          <w:tcPr>
            <w:vAlign w:val="center"/>
          </w:tcPr>
          <w:p w14:paraId="000000E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t>7 days</w:t>
            </w:r>
          </w:p>
        </w:tc>
        <w:tc>
          <w:tcPr>
            <w:vAlign w:val="center"/>
          </w:tcPr>
          <w:p w14:paraId="000000E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t>16/11/</w:t>
            </w: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E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t>22/11/</w:t>
            </w: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E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t>28SS;24</w:t>
            </w:r>
          </w:p>
        </w:tc>
        <w:tc>
          <w:tcPr>
            <w:vAlign w:val="center"/>
          </w:tcPr>
          <w:p w14:paraId="000000E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t>Nhan</w:t>
            </w:r>
          </w:p>
        </w:tc>
        <w:tc>
          <w:tcPr>
            <w:vAlign w:val="center"/>
          </w:tcPr>
          <w:p w14:paraId="000000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/>
                <w:sz w:val="24"/>
                <w:szCs w:val="24"/>
                <w:rtl w:val="0"/>
              </w:rPr>
              <w:t>F97, F99: test cutoff, shortage rollback, pricing, reservation/concurrency and dispatch exceptions; compare weighted greedy with FEFO on the same data and eligibility conditions. No retained priority for new shortage orders.</w:t>
            </w:r>
          </w:p>
        </w:tc>
      </w:tr>
      <w:tr w14:paraId="420F22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D9E9F2"/>
            <w:vAlign w:val="center"/>
          </w:tcPr>
          <w:p w14:paraId="000000E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32  Verification — Sprint 3 (Stage 5)</w:t>
            </w:r>
          </w:p>
        </w:tc>
        <w:tc>
          <w:tcPr>
            <w:shd w:val="clear" w:color="auto" w:fill="D9E9F2"/>
            <w:vAlign w:val="center"/>
          </w:tcPr>
          <w:p w14:paraId="000000E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7 days</w:t>
            </w:r>
          </w:p>
        </w:tc>
        <w:tc>
          <w:tcPr>
            <w:shd w:val="clear" w:color="auto" w:fill="D9E9F2"/>
            <w:vAlign w:val="center"/>
          </w:tcPr>
          <w:p w14:paraId="000000E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16/11/</w:t>
            </w: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0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22/11/</w:t>
            </w: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0E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28SS;25;26</w:t>
            </w:r>
          </w:p>
        </w:tc>
        <w:tc>
          <w:tcPr>
            <w:shd w:val="clear" w:color="auto" w:fill="D9E9F2"/>
            <w:vAlign w:val="center"/>
          </w:tcPr>
          <w:p w14:paraId="000000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Khiet, Hai, Son, Hoang</w:t>
            </w:r>
          </w:p>
        </w:tc>
        <w:tc>
          <w:tcPr>
            <w:shd w:val="clear" w:color="auto" w:fill="D9E9F2"/>
            <w:vAlign w:val="center"/>
          </w:tcPr>
          <w:p w14:paraId="000000F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rtl w:val="0"/>
              </w:rPr>
              <w:t>F82–F84: demo data, integration/permission tests, defect fixes and final deployment, all assigned to S3. Planned acceptance and handover by 22 Nov; S4 is contingency only.</w:t>
            </w:r>
          </w:p>
        </w:tc>
      </w:tr>
      <w:tr w14:paraId="4FE8B3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FF0D4"/>
            <w:vAlign w:val="center"/>
          </w:tcPr>
          <w:p w14:paraId="000000F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33  Review 3 — Progress Demo &amp; Mock Defense</w:t>
            </w:r>
          </w:p>
        </w:tc>
        <w:tc>
          <w:tcPr>
            <w:shd w:val="clear" w:color="auto" w:fill="FFF0D4"/>
            <w:vAlign w:val="center"/>
          </w:tcPr>
          <w:p w14:paraId="000000F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 days</w:t>
            </w:r>
          </w:p>
        </w:tc>
        <w:tc>
          <w:tcPr>
            <w:shd w:val="clear" w:color="auto" w:fill="FFF0D4"/>
            <w:vAlign w:val="center"/>
          </w:tcPr>
          <w:p w14:paraId="000000F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16/11/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FFF0D4"/>
            <w:vAlign w:val="center"/>
          </w:tcPr>
          <w:p w14:paraId="000000F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16/11/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FFF0D4"/>
            <w:vAlign w:val="center"/>
          </w:tcPr>
          <w:p w14:paraId="000000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23;28SS</w:t>
            </w:r>
          </w:p>
        </w:tc>
        <w:tc>
          <w:tcPr>
            <w:shd w:val="clear" w:color="auto" w:fill="FFF0D4"/>
            <w:vAlign w:val="center"/>
          </w:tcPr>
          <w:p w14:paraId="000000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FFF0D4"/>
            <w:vAlign w:val="center"/>
          </w:tcPr>
          <w:p w14:paraId="000000F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Original review date retained, at S3 start. Demo completed S1/S2 flows and available S3 work; integration testing, fixes, deployment and handover are planned by 22 Nov.</w:t>
            </w:r>
          </w:p>
        </w:tc>
      </w:tr>
      <w:tr w14:paraId="3C2EB1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0F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34  Seed demo data and test end-to-end workflows</w:t>
            </w:r>
          </w:p>
        </w:tc>
        <w:tc>
          <w:tcPr>
            <w:vAlign w:val="center"/>
          </w:tcPr>
          <w:p w14:paraId="000000F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7 days</w:t>
            </w:r>
          </w:p>
        </w:tc>
        <w:tc>
          <w:tcPr>
            <w:vAlign w:val="center"/>
          </w:tcPr>
          <w:p w14:paraId="000000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16/11/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F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22/11/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0F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32SS;31SS</w:t>
            </w:r>
          </w:p>
        </w:tc>
        <w:tc>
          <w:tcPr>
            <w:vAlign w:val="center"/>
          </w:tcPr>
          <w:p w14:paraId="000000F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Khiet, Hai, Hoang</w:t>
            </w:r>
          </w:p>
        </w:tc>
        <w:tc>
          <w:tcPr>
            <w:vAlign w:val="center"/>
          </w:tcPr>
          <w:p w14:paraId="000000F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F82–F83: Khiet seeds demo data; Hai tests Backend; Hoang tests Portal/Mobile. Cover order approval → allocation/pricing → Admin approval/reserve → picking → dispatch → actual receipt, plus payments, loyalty and manual offline submission.</w:t>
            </w:r>
          </w:p>
        </w:tc>
      </w:tr>
      <w:tr w14:paraId="6A67FC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D9E9F2"/>
            <w:vAlign w:val="center"/>
          </w:tcPr>
          <w:p w14:paraId="000001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35  Transition (Stage 6)</w:t>
            </w:r>
          </w:p>
        </w:tc>
        <w:tc>
          <w:tcPr>
            <w:shd w:val="clear" w:color="auto" w:fill="D9E9F2"/>
            <w:vAlign w:val="center"/>
          </w:tcPr>
          <w:p w14:paraId="0000010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32 days</w:t>
            </w:r>
          </w:p>
        </w:tc>
        <w:tc>
          <w:tcPr>
            <w:shd w:val="clear" w:color="auto" w:fill="D9E9F2"/>
            <w:vAlign w:val="center"/>
          </w:tcPr>
          <w:p w14:paraId="0000010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17/11/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10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18/12/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D9E9F2"/>
            <w:vAlign w:val="center"/>
          </w:tcPr>
          <w:p w14:paraId="0000010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33</w:t>
            </w:r>
          </w:p>
        </w:tc>
        <w:tc>
          <w:tcPr>
            <w:shd w:val="clear" w:color="auto" w:fill="D9E9F2"/>
            <w:vAlign w:val="center"/>
          </w:tcPr>
          <w:p w14:paraId="0000010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D9E9F2"/>
            <w:vAlign w:val="center"/>
          </w:tcPr>
          <w:p w14:paraId="0000010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Planned software deployment/handover by 22 Nov. Prepare thesis, manuals and defense materials alongside S3. S4 (23 Nov–18 Dec) is reserved for contingencies and final support.</w:t>
            </w:r>
          </w:p>
        </w:tc>
      </w:tr>
      <w:tr w14:paraId="5A831B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1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36  Fix defects and deploy the final release</w:t>
            </w:r>
          </w:p>
        </w:tc>
        <w:tc>
          <w:tcPr>
            <w:vAlign w:val="center"/>
          </w:tcPr>
          <w:p w14:paraId="0000010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7 days</w:t>
            </w:r>
          </w:p>
        </w:tc>
        <w:tc>
          <w:tcPr>
            <w:vAlign w:val="center"/>
          </w:tcPr>
          <w:p w14:paraId="000001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16/11/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10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22/11/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1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34SS</w:t>
            </w:r>
          </w:p>
        </w:tc>
        <w:tc>
          <w:tcPr>
            <w:vAlign w:val="center"/>
          </w:tcPr>
          <w:p w14:paraId="0000010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Hai, Son</w:t>
            </w:r>
          </w:p>
        </w:tc>
        <w:tc>
          <w:tcPr>
            <w:vAlign w:val="center"/>
          </w:tcPr>
          <w:p w14:paraId="0000010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F84: Hai handles Backend fixes, migrations and deployment; Son handles Portal fixes/Vercel deployment and Mobile fixes/demo APK. Planned final release by 22 Nov; contingency repairs use S4 only if needed.</w:t>
            </w:r>
          </w:p>
        </w:tc>
      </w:tr>
      <w:tr w14:paraId="30700C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10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37  Thesis, manuals and defense preparation</w:t>
            </w:r>
          </w:p>
        </w:tc>
        <w:tc>
          <w:tcPr>
            <w:vAlign w:val="center"/>
          </w:tcPr>
          <w:p w14:paraId="0000010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28 days</w:t>
            </w:r>
          </w:p>
        </w:tc>
        <w:tc>
          <w:tcPr>
            <w:vAlign w:val="center"/>
          </w:tcPr>
          <w:p w14:paraId="000001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17/11/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1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14/12/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11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33;35SS</w:t>
            </w:r>
          </w:p>
        </w:tc>
        <w:tc>
          <w:tcPr>
            <w:vAlign w:val="center"/>
          </w:tcPr>
          <w:p w14:paraId="000001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All members; Hai, Hoang; Nhan, Son</w:t>
            </w:r>
          </w:p>
        </w:tc>
        <w:tc>
          <w:tcPr>
            <w:vAlign w:val="center"/>
          </w:tcPr>
          <w:p w14:paraId="0000011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Original document owners/dates retained: thesis/manuals by 7 Dec; deployment guide, README, slides, Q&amp;A and rehearsal by 14 Dec. Software evidence follows the S3 release.</w:t>
            </w:r>
          </w:p>
        </w:tc>
      </w:tr>
      <w:tr w14:paraId="4A4E6C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vAlign w:val="center"/>
          </w:tcPr>
          <w:p w14:paraId="0000011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38  Sprint 4 — Contingency / backup window</w:t>
            </w:r>
          </w:p>
        </w:tc>
        <w:tc>
          <w:tcPr>
            <w:vAlign w:val="center"/>
          </w:tcPr>
          <w:p w14:paraId="0000011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26 days</w:t>
            </w:r>
          </w:p>
        </w:tc>
        <w:tc>
          <w:tcPr>
            <w:vAlign w:val="center"/>
          </w:tcPr>
          <w:p w14:paraId="000001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23/11/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11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18/12/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2026</w:t>
            </w:r>
          </w:p>
        </w:tc>
        <w:tc>
          <w:tcPr>
            <w:vAlign w:val="center"/>
          </w:tcPr>
          <w:p w14:paraId="0000011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32;36</w:t>
            </w:r>
          </w:p>
        </w:tc>
        <w:tc>
          <w:tcPr>
            <w:vAlign w:val="center"/>
          </w:tcPr>
          <w:p w14:paraId="000001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All members</w:t>
            </w:r>
          </w:p>
        </w:tc>
        <w:tc>
          <w:tcPr>
            <w:vAlign w:val="center"/>
          </w:tcPr>
          <w:p w14:paraId="0000011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/>
                <w:sz w:val="24"/>
                <w:rtl w:val="0"/>
              </w:rPr>
              <w:t>No baseline feature tasks. Use only for approved spillover, defect fixes, retesting, deployment recovery or review feedback. Starts after S3; retains the original project end of 18 Dec. Defense milestone remains 14 Dec.</w:t>
            </w:r>
          </w:p>
        </w:tc>
      </w:tr>
      <w:tr w14:paraId="27987A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shd w:val="clear" w:color="auto" w:fill="FFF0D4"/>
            <w:vAlign w:val="center"/>
          </w:tcPr>
          <w:p w14:paraId="0000011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39  Final Project Package &amp; Defense</w:t>
            </w:r>
          </w:p>
        </w:tc>
        <w:tc>
          <w:tcPr>
            <w:shd w:val="clear" w:color="auto" w:fill="FFF0D4"/>
            <w:vAlign w:val="center"/>
          </w:tcPr>
          <w:p w14:paraId="0000011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0 days</w:t>
            </w:r>
          </w:p>
        </w:tc>
        <w:tc>
          <w:tcPr>
            <w:shd w:val="clear" w:color="auto" w:fill="FFF0D4"/>
            <w:vAlign w:val="center"/>
          </w:tcPr>
          <w:p w14:paraId="0000011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14/12/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FFF0D4"/>
            <w:vAlign w:val="center"/>
          </w:tcPr>
          <w:p w14:paraId="0000011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14/12/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br w:type="textWrapping"/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2026</w:t>
            </w:r>
          </w:p>
        </w:tc>
        <w:tc>
          <w:tcPr>
            <w:shd w:val="clear" w:color="auto" w:fill="FFF0D4"/>
            <w:vAlign w:val="center"/>
          </w:tcPr>
          <w:p w14:paraId="000001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34;36;37</w:t>
            </w:r>
          </w:p>
        </w:tc>
        <w:tc>
          <w:tcPr>
            <w:shd w:val="clear" w:color="auto" w:fill="FFF0D4"/>
            <w:vAlign w:val="center"/>
          </w:tcPr>
          <w:p w14:paraId="000001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All members</w:t>
            </w:r>
          </w:p>
        </w:tc>
        <w:tc>
          <w:tcPr>
            <w:shd w:val="clear" w:color="auto" w:fill="FFF0D4"/>
            <w:vAlign w:val="center"/>
          </w:tcPr>
          <w:p w14:paraId="000001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rtl w:val="0"/>
              </w:rPr>
              <w:t>Original defense date retained. Deliverables: thesis, source/README, manuals, deployment guide, APK/online demo, slides, test evidence and records. S4 support may continue through 18 Dec.</w:t>
            </w:r>
          </w:p>
        </w:tc>
      </w:tr>
    </w:tbl>
    <w:p w14:paraId="000001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sectPr>
      <w:footerReference r:id="rId5" w:type="default"/>
      <w:pgSz w:w="16838" w:h="11906" w:orient="landscape"/>
      <w:pgMar w:top="737" w:right="709" w:bottom="709" w:left="709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D707513C-CAE1-44B7-BB40-E5077053535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0BB075E-8DD1-43FF-922F-C189E79C288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E4D0577-D6E9-4A02-9469-A377339A553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67962C84-70FF-46DE-8264-086B6C638EC3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24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righ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val="clear" w:fill="auto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val="clear" w:fill="auto"/>
        <w:vertAlign w:val="baseline"/>
        <w:rtl w:val="0"/>
      </w:rPr>
      <w:t>FA26SE083  •  Project Schedule v1.3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7E830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iPriority="99" w:semiHidden="0" w:name="macro"/>
    <w:lsdException w:unhideWhenUsed="0" w:uiPriority="0" w:semiHidden="0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nhideWhenUsed="0" w:uiPriority="0" w:semiHidden="0" w:name="List 4"/>
    <w:lsdException w:unhideWhenUsed="0" w:uiPriority="0" w:semiHidden="0" w:name="List 5"/>
    <w:lsdException w:uiPriority="99" w:semiHidden="0" w:name="List Bullet 2"/>
    <w:lsdException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iPriority="99" w:semiHidden="0" w:name="List Number 2"/>
    <w:lsdException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iPriority="99" w:semiHidden="0" w:name="Body Text"/>
    <w:lsdException w:unhideWhenUsed="0" w:uiPriority="0" w:semiHidden="0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iPriority="99" w:semiHidden="0" w:name="Body Text 2"/>
    <w:lsdException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16"/>
      <w:szCs w:val="16"/>
      <w:lang w:val="en"/>
    </w:rPr>
  </w:style>
  <w:style w:type="paragraph" w:styleId="2">
    <w:name w:val="heading 1"/>
    <w:basedOn w:val="1"/>
    <w:next w:val="1"/>
    <w:link w:val="139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40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link w:val="15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link w:val="152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link w:val="153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contextualSpacing/>
    </w:pPr>
  </w:style>
  <w:style w:type="paragraph" w:styleId="24">
    <w:name w:val="List Bullet 2"/>
    <w:basedOn w:val="1"/>
    <w:unhideWhenUsed/>
    <w:uiPriority w:val="99"/>
    <w:pPr>
      <w:contextualSpacing/>
    </w:pPr>
  </w:style>
  <w:style w:type="paragraph" w:styleId="25">
    <w:name w:val="List Bullet 3"/>
    <w:basedOn w:val="1"/>
    <w:unhideWhenUsed/>
    <w:uiPriority w:val="99"/>
    <w:p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contextualSpacing/>
    </w:pPr>
  </w:style>
  <w:style w:type="paragraph" w:styleId="30">
    <w:name w:val="List Number 2"/>
    <w:basedOn w:val="1"/>
    <w:unhideWhenUsed/>
    <w:uiPriority w:val="99"/>
    <w:pPr>
      <w:contextualSpacing/>
    </w:pPr>
  </w:style>
  <w:style w:type="paragraph" w:styleId="31">
    <w:name w:val="List Number 3"/>
    <w:basedOn w:val="1"/>
    <w:unhideWhenUsed/>
    <w:uiPriority w:val="99"/>
    <w:p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76" w:lineRule="auto"/>
    </w:pPr>
    <w:rPr>
      <w:rFonts w:ascii="Courier" w:hAnsi="Courier" w:eastAsia="Arial" w:cs="Arial"/>
      <w:sz w:val="20"/>
      <w:szCs w:val="20"/>
      <w:lang w:val="en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table" w:styleId="35">
    <w:name w:val="Table Grid"/>
    <w:basedOn w:val="3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37">
    <w:name w:val="Title"/>
    <w:basedOn w:val="1"/>
    <w:next w:val="1"/>
    <w:link w:val="142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styleId="38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="Arial" w:hAnsi="Arial" w:eastAsia="Arial" w:cs="Arial"/>
      <w:sz w:val="16"/>
      <w:szCs w:val="16"/>
      <w:lang w:val="en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5">
    <w:name w:val="_Style 164"/>
    <w:basedOn w:val="3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6">
    <w:name w:val="_Style 165"/>
    <w:basedOn w:val="3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xNSvKrlWC0BnT32atjracctCsw==">CgMxLjAaJAoBMBIfCh0IB0IZCgVBcmlhbBIQQXJpYWwgVW5pY29kZSBNUzgAciExMGljZDZUYW5rYWVKWUx3ZzROdmNKcGtRc29RWlFHcEI=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1466</Words>
  <Characters>8310</Characters>
  <TotalTime>0</TotalTime>
  <ScaleCrop>false</ScaleCrop>
  <LinksUpToDate>false</LinksUpToDate>
  <CharactersWithSpaces>9451</CharactersWithSpaces>
  <Application>WPS Office_12.1.0.24752_F1E327BC-269C-435d-A152-05C5408002CA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Updated to the supplied Scope V10 task tracker; S1 starts 19 October 2026; S4 is contingency.</dc:description>
  <cp:lastModifiedBy>Huy Hoàng</cp:lastModifiedBy>
  <dcterms:modified xsi:type="dcterms:W3CDTF">2026-10-27T01:02:30Z</dcterms:modified>
  <dc:title>FA26SE083 Project Schedule v1.3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eyJoZGlkIjoiMmZkMDM5NmYxYTJiZmRiZWQwM2QwYzRkNTk2M2U3YmEiLCJ1c2VySWQiOiIxMzkxODM4NTQ5NjYzIn0=</vt:lpwstr>
  </property>
  <property fmtid="{D5CDD505-2E9C-101B-9397-08002B2CF9AE}" pid="3" name="KSOProductBuildVer">
    <vt:lpwstr>1033-12.1.0.24752</vt:lpwstr>
  </property>
  <property fmtid="{D5CDD505-2E9C-101B-9397-08002B2CF9AE}" pid="4" name="ICV">
    <vt:lpwstr>CBC8EDA7372346B18ACAB7F96C648818_12</vt:lpwstr>
  </property>
</Properties>
</file>