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60"/>
        <w:jc w:val="center"/>
      </w:pPr>
      <w:r>
        <w:rPr>
          <w:rFonts w:ascii="Arial" w:hAnsi="Arial"/>
          <w:b/>
          <w:sz w:val="28"/>
        </w:rPr>
        <w:t>FSCM – Use Case Explanation</w:t>
      </w:r>
    </w:p>
    <w:p>
      <w:pPr>
        <w:pStyle w:val="Heading1"/>
      </w:pPr>
      <w:r>
        <w:rPr>
          <w:color w:val="C00000"/>
          <w:sz w:val="32"/>
        </w:rPr>
        <w:t>I. Record of Changes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655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/>
                <w:color w:val="6E2500"/>
                <w:sz w:val="18"/>
              </w:rPr>
              <w:t>Date</w:t>
            </w:r>
          </w:p>
        </w:tc>
        <w:tc>
          <w:tcPr>
            <w:tcW w:type="dxa" w:w="1512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/>
                <w:color w:val="6E2500"/>
                <w:sz w:val="18"/>
              </w:rPr>
              <w:t>A, M, D *</w:t>
            </w:r>
          </w:p>
        </w:tc>
        <w:tc>
          <w:tcPr>
            <w:tcW w:type="dxa" w:w="2088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/>
                <w:color w:val="6E2500"/>
                <w:sz w:val="18"/>
              </w:rPr>
              <w:t>In charge</w:t>
            </w:r>
          </w:p>
        </w:tc>
        <w:tc>
          <w:tcPr>
            <w:tcW w:type="dxa" w:w="5112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/>
                <w:color w:val="6E2500"/>
                <w:sz w:val="18"/>
              </w:rPr>
              <w:t>Change Description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 w:val="0"/>
                <w:sz w:val="18"/>
              </w:rPr>
              <w:t>09/10/2026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 w:val="0"/>
                <w:sz w:val="18"/>
              </w:rPr>
              <w:t>A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ahoma" w:hAnsi="Tahoma"/>
                <w:b w:val="0"/>
                <w:sz w:val="18"/>
              </w:rPr>
              <w:t>Tran Ngoc Khiet</w:t>
            </w:r>
          </w:p>
        </w:tc>
        <w:tc>
          <w:tcPr>
            <w:tcW w:type="dxa" w:w="51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Tahoma" w:hAnsi="Tahoma"/>
                <w:b w:val="0"/>
                <w:sz w:val="18"/>
              </w:rPr>
              <w:t>Version 1.0</w:t>
              <w:br/>
              <w:t>- Based on use_case_diagram_v1.1.drawio</w:t>
            </w:r>
          </w:p>
        </w:tc>
      </w:tr>
    </w:tbl>
    <w:p>
      <w:pPr>
        <w:spacing w:before="60" w:after="160"/>
      </w:pPr>
      <w:r>
        <w:rPr>
          <w:rFonts w:ascii="Calibri" w:hAnsi="Calibri"/>
          <w:sz w:val="22"/>
        </w:rPr>
        <w:t>*A - Added M - Modified D - Deleted</w:t>
      </w:r>
    </w:p>
    <w:p>
      <w:pPr>
        <w:spacing w:before="0" w:after="80"/>
      </w:pPr>
      <w:r>
        <w:rPr>
          <w:rFonts w:ascii="Calibri" w:hAnsi="Calibri"/>
          <w:b/>
          <w:color w:val="C00000"/>
          <w:sz w:val="32"/>
        </w:rPr>
        <w:t>II. Use Case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936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E2500"/>
                <w:sz w:val="18"/>
              </w:rPr>
              <w:t>ID</w:t>
            </w:r>
          </w:p>
        </w:tc>
        <w:tc>
          <w:tcPr>
            <w:tcW w:type="dxa" w:w="2951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E2500"/>
                <w:sz w:val="18"/>
              </w:rPr>
              <w:t>Use Case</w:t>
            </w:r>
          </w:p>
        </w:tc>
        <w:tc>
          <w:tcPr>
            <w:tcW w:type="dxa" w:w="2088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E2500"/>
                <w:sz w:val="18"/>
              </w:rPr>
              <w:t>Actors</w:t>
            </w:r>
          </w:p>
        </w:tc>
        <w:tc>
          <w:tcPr>
            <w:tcW w:type="dxa" w:w="4392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E2500"/>
                <w:sz w:val="18"/>
              </w:rPr>
              <w:t>Use Case Description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admin dashboard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administrative operational indicators, order summaries, net revenue, KPI information and best-selling product information available to the Administrator.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Manage user account (CRUD)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Allows the Administrator to maintain system user accounts and their account information through create, view, update and delete operations permitted by the system.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Manage metadata (warehouse, driver, vehicle )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Allows the Administrator to maintain operational master data for warehouses, drivers and vehicles.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goods stock-in receipt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a goods receipt for products received into a warehouse, including the batch-related information required for inventory tracking.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UC-05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purchase order history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historical purchase orders and their recorded processing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UC-06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stock-in history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historical goods receipts and stock-in records for traceability.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UC-07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Manage promotion rule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Allows the Administrator to create, view, update and delete promotion rules used by the system.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UC-08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Manage retailer profile (CRUD)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Allows authorized staff to maintain retailer information and supporting retailer assessment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UC-09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sale leaderboard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sales ranking used to compare Sales Representative performance.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UC-10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Process purchase order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Reviews and processes a submitted purchase order according to its current workflow state.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Process stock-in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Reviews and processes a stock-in request before or during warehouse receiving operations.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Process purchase order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Reviews a purchase order request and records the corresponding approval or rejection decision.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Process initiate new retailer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Reviews a request to register or activate a newly declared retailer.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Update purchase order status (when delivery)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Updates the order delivery-related status as the order progresses through delivery.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UC-15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new retailer assesment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Operator, 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Records assessment information collected for a retailer, such as potential, store characteristics or purchasing capability.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UC-16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Confirm payment with QR code / bank transfer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Confirms that a QR-code or bank-transfer payment for an order has been received.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UC-17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Process goods report / complaint from retailer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Reviews and handles a goods-related complaint or issue reported by a retailer after receipt.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UC-18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Manage sales group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 Manager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Allows the Sales Manager to maintain sales groups and their organizational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UC-19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sales group area, orders, retailers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 Manager, 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sales group scope, including assigned areas, retailers and orders accessible to the actor.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UC-20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sales manager dashboard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 Manager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aggregated sales-group performance, order summaries, net revenue and KPI information for the Sales Manager.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purchase order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a purchase order on behalf of an assigned retailer using the available product, price and promotion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retailer order history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Retailer’s historical orders and recorded order statuses.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Confirm pay in cash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Confirms receipt of a cash payment for the relevant purchase order when the Sales Representative is authorized to do so.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purchase order history (only in sale group and personal)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purchase orders limited to the Sales Representative’s permitted sales-group and personal scope.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UC-25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sale dashboard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Sales Representative’s sales information, including order summary and net revenue indicators.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UC-26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Scan QR to confirm order delivery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Scans issued batch QR labels to confirm that the retailer has received the delivered order quantities.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UC-27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retailer dashboard (order, spending)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Retailer’s order summary and spending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UC-28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profile (assigned retailer, address, policy)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retailer profile information assigned to the logged-in Retailer account, including address and applicable policy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UC-29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report / complaint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a complaint or goods issue report related to received products or order fulfillment.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UC-30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warehouse inventory balance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current warehouse inventory balances and availability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Confirm finish picking list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Confirms completion of the picking list and finalizes the recorded warehouse picking result.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Scan QR code to split batch for picking list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Scans a source batch QR and records a quantity split required to fulfill a picking-list item.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warehouse batch information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warehouse batch details such as product, quantity, expiry and current batch status.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Pay for purchase order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Allows the Retailer to pay for a purchase order using an available payment method.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UC-35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Pay in cash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Records payment of a purchase order using cash.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UC-36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Pay through QR code scan / bank transfer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Records payment of a purchase order through QR-code payment or bank transfer.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UC-37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Login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Authenticated User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Authenticates a user before access to protected FSCM functions is granted.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UC-38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Login with system account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Authenticated User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Authenticates a user using the FSCM system account credentials.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UC-39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Login with Google account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Authenticated User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Authenticates a user using the supported Google sign-in method.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UC-40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sales group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 Manager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a new sales group for organizing Sales Representatives and retailer coverage.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sales group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 Manager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sales-group information, assignments and related scope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Delete sales group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 Manager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Removes a sales group when deletion is permitted by the applicable business rules.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Update retailer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Updates permitted retailer profile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retailer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retailer profile, status and relevant business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UC-45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Delete retailer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Removes a retailer record when deletion is permitted by the applicable business rules.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UC-46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Update promotion rule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Updates an existing promotion rule when the rule is still editable.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UC-47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promotion rule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promotion rule configuration and eligibility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UC-48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Delete promotion rule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Deletes a promotion rule when deletion is permitted.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UC-49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promotion rule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a promotion rule with its applicability and discount configuration.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UC-50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Update metadata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Updates warehouse, driver or vehicle master data.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metadata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warehouse, driver or vehicle master data.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Delete metadata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Deletes warehouse, driver or vehicle master data when deletion is permitted.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metadata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warehouse, driver or vehicle master data.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Update user account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Updates permitted information or settings of an existing user account.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UC-55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user account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user-account information and assigned access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UC-56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Delete user account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Removes or deactivates a user account when permitted by account-management rules.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UC-57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user account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a system account for an authorized system role subject to account-creation restrictions.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UC-58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Scan and apply batch promotion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Identifies eligible near-expiry batch stock and applies the configured promotion to the selected batch.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UC-59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Manage product category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Maintains the hierarchical product-category structure used to organize products.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UC-60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Update product category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Updates an existing product category or its position in the category hierarchy.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product category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product categories and their hierarchical relationships.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Delete product category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Deletes a product category when it is not protected by dependency or business rules.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product category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a new product category and optionally assigns it under a parent category.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Process retailer assessment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Reviews collected retailer assessment information and records the assessment result for future prioritization.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UC-65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Manage write-off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Allows authorized staff to create, view, update and delete write-off requests for unusable or expired stock before final processing.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UC-66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Create write-off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a write-off request identifying affected batch quantities, reason and supporting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UC-67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Update write-off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Updates an editable write-off request and its supporting details.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UC-68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write-off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a write-off request, affected items, evidence and current processing status.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UC-69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Delete write-off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Warehouse Keeper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Deletes a write-off request when it has not reached a state that prevents deletion.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UC-70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Process write-off request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Reviews a submitted write-off request and records the processing decision for the affected inventory.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best-selling products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products ranked by sales performance based on completed or otherwise eligible order data.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net revenue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Sales Manager, 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revenue calculated after applicable promotion discounts rather than gross pre-discount value.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KPI summary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Sales Manager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summarized KPI results for the relevant administrative or sales-management scope.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Process delivery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Admin, Operator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 or updates delivery information and assigns or records the relevant driver and vehicle for an order delivery.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UC-75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order summary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 Manager, Sales, 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summarized order counts or order values for the actor’s permitted scope.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UC-76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retailer loyalty point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loyalty-point balance and loyalty status of the retailer currently being served by the Sales Representative.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UC-77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Redeem retailer loyalty points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Applies eligible retailer loyalty points or loyalty benefits to the retailer transaction according to the configured rules.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UC-78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Cancel purchase order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Cancels an eligible purchase order and records the cancellation information required by the workflow.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UC-79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Upload cancellation evidence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Uploads the file or image evidence required to support the purchase-order cancellation.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UC-80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Sync offline orders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Synchronizes locally queued offline purchase orders with the server when network connectivity is available.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UC-81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sync status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Sales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offline-order synchronization states, including pending, synchronizing and synchronized records.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UC-82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loyalty points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Retailer’s current loyalty points and related loyalty information.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UC-83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delivery status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current delivery status of the Retailer’s order.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UC-84</w:t>
            </w:r>
          </w:p>
        </w:tc>
        <w:tc>
          <w:tcPr>
            <w:tcW w:type="dxa" w:w="29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View spending</w:t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Retailer</w:t>
            </w:r>
          </w:p>
        </w:tc>
        <w:tc>
          <w:tcPr>
            <w:tcW w:type="dxa" w:w="43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Displays the Retailer’s recorded spending for the applicable period or dashboard scope.</w:t>
            </w:r>
          </w:p>
        </w:tc>
      </w:tr>
    </w:tbl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jCszsjW65kGzBWxuyt3vLHOHw==">CgMxLjAyDmguejN2c2FudzJqNzNkOAByITEtQjFoVmtIdUZzLVNraFdVbUFuWkRidUVTak0xdnROQw==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title>FSCM – Use Case Explanation</dc:title>
  <dc:subject>Use Case Explanation v1.0 based on use_case_diagram_v1.1.drawio</dc:subject>
</cp:coreProperties>
</file>