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形势与政策讲座三</w:t>
      </w:r>
      <w:bookmarkStart w:id="0" w:name="_GoBack"/>
      <w:bookmarkEnd w:id="0"/>
      <w:r>
        <w:rPr>
          <w:rFonts w:hint="eastAsia"/>
          <w:lang w:val="en-US" w:eastAsia="zh-CN"/>
        </w:rPr>
        <w:t>笔记心得体会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今天，我们聆听了黄铁军教授关于大模型的演讲。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事实上，这次讲座最吸引我的，还是黄教授在计算机科学领域的专业背景。在讲座一开始，他给出了一个关于大模型应用的实例，这种方法成功地使得问题更加清晰明了，分析起来更加游刃有余。另一方面，黄教授讲课十分生动活泼，将理论与具体实际紧密地结合了起来，深入浅出地讲述了大模型在各种领域应用中所面临的各种挑战和机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例如，黄教授提到，大模型应用的一个挑战是数据的质量和数量。在现实应用中，获取高质量的数据往往是困难的，而且数据量可能会非常庞大，给模型训练和部署带来了不小的挑战。另外，大模型的计算资源需求也非常巨大，这需要强大的计算设施和高效的算法支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更令人印象深刻的是，黄教授介绍了一篇关于大模型能力的论文，这科学地论证了大模型的能力，从而从理论上解释了大模型何以展现出远超其他模型的能力。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黄教授强调了大模型的潜在优势，但也指出了其面临的问题。例如，大模型可能会导致计算资源不足、模型解释性差、隐私安全问题等。针对这些问题，黄教授建议采取有效的策略和技术来解决，例如优化算法、增加计算资源、加强模型解释性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总的来说，黄铁军教授的演讲为我们提供了一个全面了解大模型应用的机会，让我们对其在未来发展中的潜力和挑战有了更深入的认识。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zYWUzMmI2YTEzMzMxYWZmNDcxZDMxMzBjZmJiY2YifQ=="/>
  </w:docVars>
  <w:rsids>
    <w:rsidRoot w:val="00000000"/>
    <w:rsid w:val="262C4FA9"/>
    <w:rsid w:val="307279CA"/>
    <w:rsid w:val="51D46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2023-11-12T05:35:00Z</dcterms:created>
  <dc:creator>HP</dc:creator>
  <cp:lastModifiedBy>gkh</cp:lastModifiedBy>
  <dcterms:modified xsi:type="dcterms:W3CDTF">2024-04-18T07:09:20Z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F5FFACFCCA3543539AD506D721DE3CDD_12</vt:lpwstr>
  </property>
</Properties>
</file>