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2A" w:rsidRPr="00E8012A" w:rsidRDefault="00E8012A" w:rsidP="00E8012A">
      <w:pPr>
        <w:widowControl/>
        <w:spacing w:before="60" w:after="60" w:line="432" w:lineRule="atLeast"/>
        <w:jc w:val="center"/>
        <w:outlineLvl w:val="1"/>
        <w:rPr>
          <w:rFonts w:ascii="Arial" w:hAnsi="Arial" w:cs="Arial"/>
          <w:b/>
          <w:bCs/>
          <w:color w:val="31353B"/>
          <w:kern w:val="0"/>
          <w:sz w:val="36"/>
          <w:szCs w:val="36"/>
        </w:rPr>
      </w:pPr>
      <w:r w:rsidRPr="00E8012A">
        <w:rPr>
          <w:rFonts w:ascii="Arial" w:hAnsi="Arial" w:cs="Arial"/>
          <w:b/>
          <w:bCs/>
          <w:color w:val="31353B"/>
          <w:kern w:val="0"/>
          <w:sz w:val="36"/>
          <w:szCs w:val="36"/>
        </w:rPr>
        <w:t>一、简答</w:t>
      </w:r>
      <w:r w:rsidRPr="00E8012A">
        <w:rPr>
          <w:rFonts w:ascii="Arial" w:hAnsi="Arial" w:cs="Arial"/>
          <w:b/>
          <w:bCs/>
          <w:color w:val="31353B"/>
          <w:kern w:val="0"/>
          <w:sz w:val="36"/>
          <w:szCs w:val="36"/>
        </w:rPr>
        <w:t>/</w:t>
      </w:r>
      <w:r w:rsidRPr="00E8012A">
        <w:rPr>
          <w:rFonts w:ascii="Arial" w:hAnsi="Arial" w:cs="Arial"/>
          <w:b/>
          <w:bCs/>
          <w:color w:val="31353B"/>
          <w:kern w:val="0"/>
          <w:sz w:val="36"/>
          <w:szCs w:val="36"/>
        </w:rPr>
        <w:t>论述</w:t>
      </w:r>
    </w:p>
    <w:p w:rsidR="00E8012A" w:rsidRPr="00E8012A" w:rsidRDefault="00E8012A" w:rsidP="00E8012A">
      <w:pPr>
        <w:widowControl/>
        <w:numPr>
          <w:ilvl w:val="0"/>
          <w:numId w:val="1"/>
        </w:numPr>
        <w:spacing w:before="100" w:beforeAutospacing="1" w:after="100" w:afterAutospacing="1" w:line="432" w:lineRule="atLeast"/>
        <w:rPr>
          <w:rFonts w:ascii="Arial" w:hAnsi="Arial" w:cs="Arial"/>
          <w:color w:val="31353B"/>
          <w:kern w:val="0"/>
          <w:sz w:val="24"/>
          <w:szCs w:val="24"/>
        </w:rPr>
      </w:pPr>
      <w:r w:rsidRPr="00E8012A">
        <w:rPr>
          <w:rFonts w:ascii="Arial" w:hAnsi="Arial" w:cs="Arial"/>
          <w:color w:val="31353B"/>
          <w:kern w:val="0"/>
          <w:sz w:val="24"/>
          <w:szCs w:val="24"/>
        </w:rPr>
        <w:t>改革开放前后两个时期社会主义建设的特点</w:t>
      </w:r>
    </w:p>
    <w:p w:rsidR="00E8012A" w:rsidRPr="00E8012A" w:rsidRDefault="00E8012A" w:rsidP="00E8012A">
      <w:pPr>
        <w:widowControl/>
        <w:numPr>
          <w:ilvl w:val="0"/>
          <w:numId w:val="1"/>
        </w:numPr>
        <w:spacing w:before="100" w:beforeAutospacing="1" w:after="100" w:afterAutospacing="1" w:line="432" w:lineRule="atLeast"/>
        <w:rPr>
          <w:rFonts w:ascii="Arial" w:hAnsi="Arial" w:cs="Arial"/>
          <w:color w:val="31353B"/>
          <w:kern w:val="0"/>
          <w:sz w:val="24"/>
          <w:szCs w:val="24"/>
        </w:rPr>
      </w:pPr>
      <w:r w:rsidRPr="00E8012A">
        <w:rPr>
          <w:rFonts w:ascii="Arial" w:hAnsi="Arial" w:cs="Arial"/>
          <w:color w:val="31353B"/>
          <w:kern w:val="0"/>
          <w:sz w:val="24"/>
          <w:szCs w:val="24"/>
        </w:rPr>
        <w:t>中国特色社会主义理论体系包括的内容</w:t>
      </w:r>
      <w:bookmarkStart w:id="0" w:name="_GoBack"/>
      <w:bookmarkEnd w:id="0"/>
    </w:p>
    <w:p w:rsidR="00E8012A" w:rsidRPr="00E8012A" w:rsidRDefault="00E8012A" w:rsidP="00E8012A">
      <w:pPr>
        <w:widowControl/>
        <w:numPr>
          <w:ilvl w:val="0"/>
          <w:numId w:val="1"/>
        </w:numPr>
        <w:spacing w:before="100" w:beforeAutospacing="1" w:after="100" w:afterAutospacing="1" w:line="432" w:lineRule="atLeast"/>
        <w:rPr>
          <w:rFonts w:ascii="Arial" w:hAnsi="Arial" w:cs="Arial"/>
          <w:color w:val="31353B"/>
          <w:kern w:val="0"/>
          <w:sz w:val="24"/>
          <w:szCs w:val="24"/>
        </w:rPr>
      </w:pPr>
      <w:r w:rsidRPr="00E8012A">
        <w:rPr>
          <w:rFonts w:ascii="Arial" w:hAnsi="Arial" w:cs="Arial"/>
          <w:color w:val="31353B"/>
          <w:kern w:val="0"/>
          <w:sz w:val="24"/>
          <w:szCs w:val="24"/>
        </w:rPr>
        <w:t>辨析全面建成小康社会首先要总量小康</w:t>
      </w:r>
    </w:p>
    <w:p w:rsidR="00E8012A" w:rsidRPr="00E8012A" w:rsidRDefault="00E8012A" w:rsidP="00E8012A">
      <w:pPr>
        <w:widowControl/>
        <w:numPr>
          <w:ilvl w:val="0"/>
          <w:numId w:val="1"/>
        </w:numPr>
        <w:spacing w:before="100" w:beforeAutospacing="1" w:after="100" w:afterAutospacing="1" w:line="432" w:lineRule="atLeast"/>
        <w:rPr>
          <w:rFonts w:ascii="Arial" w:hAnsi="Arial" w:cs="Arial"/>
          <w:color w:val="31353B"/>
          <w:kern w:val="0"/>
          <w:sz w:val="24"/>
          <w:szCs w:val="24"/>
        </w:rPr>
      </w:pPr>
      <w:r w:rsidRPr="00E8012A">
        <w:rPr>
          <w:rFonts w:ascii="Arial" w:hAnsi="Arial" w:cs="Arial"/>
          <w:color w:val="31353B"/>
          <w:kern w:val="0"/>
          <w:sz w:val="24"/>
          <w:szCs w:val="24"/>
        </w:rPr>
        <w:t>辨析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“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人类命运共同体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”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必然性</w:t>
      </w:r>
    </w:p>
    <w:p w:rsidR="00E8012A" w:rsidRPr="00E8012A" w:rsidRDefault="00E8012A" w:rsidP="00E8012A">
      <w:pPr>
        <w:widowControl/>
        <w:spacing w:before="60" w:after="60" w:line="432" w:lineRule="atLeast"/>
        <w:jc w:val="center"/>
        <w:outlineLvl w:val="1"/>
        <w:rPr>
          <w:rFonts w:ascii="Arial" w:hAnsi="Arial" w:cs="Arial"/>
          <w:b/>
          <w:bCs/>
          <w:color w:val="31353B"/>
          <w:kern w:val="0"/>
          <w:sz w:val="36"/>
          <w:szCs w:val="36"/>
        </w:rPr>
      </w:pPr>
      <w:r w:rsidRPr="00E8012A">
        <w:rPr>
          <w:rFonts w:ascii="Arial" w:hAnsi="Arial" w:cs="Arial"/>
          <w:b/>
          <w:bCs/>
          <w:color w:val="31353B"/>
          <w:kern w:val="0"/>
          <w:sz w:val="36"/>
          <w:szCs w:val="36"/>
        </w:rPr>
        <w:t>二、材料</w:t>
      </w:r>
    </w:p>
    <w:p w:rsidR="00E8012A" w:rsidRPr="00E8012A" w:rsidRDefault="00E8012A" w:rsidP="00E8012A">
      <w:pPr>
        <w:widowControl/>
        <w:spacing w:before="100" w:beforeAutospacing="1" w:after="100" w:afterAutospacing="1" w:line="432" w:lineRule="atLeast"/>
        <w:outlineLvl w:val="2"/>
        <w:rPr>
          <w:rFonts w:ascii="Arial" w:hAnsi="Arial" w:cs="Arial"/>
          <w:b/>
          <w:bCs/>
          <w:color w:val="31353B"/>
          <w:kern w:val="0"/>
          <w:sz w:val="27"/>
          <w:szCs w:val="27"/>
        </w:rPr>
      </w:pP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>（一）</w:t>
      </w: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 xml:space="preserve"> </w:t>
      </w: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>材料关于</w:t>
      </w: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>“</w:t>
      </w: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>以人民为中心</w:t>
      </w: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>”“</w:t>
      </w: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>以经济建设为中心</w:t>
      </w: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>”</w:t>
      </w:r>
    </w:p>
    <w:p w:rsidR="00E8012A" w:rsidRPr="00E8012A" w:rsidRDefault="00E8012A" w:rsidP="00E8012A">
      <w:pPr>
        <w:widowControl/>
        <w:numPr>
          <w:ilvl w:val="0"/>
          <w:numId w:val="2"/>
        </w:numPr>
        <w:spacing w:before="100" w:beforeAutospacing="1" w:after="100" w:afterAutospacing="1" w:line="432" w:lineRule="atLeast"/>
        <w:rPr>
          <w:rFonts w:ascii="Arial" w:hAnsi="Arial" w:cs="Arial"/>
          <w:color w:val="31353B"/>
          <w:kern w:val="0"/>
          <w:sz w:val="24"/>
          <w:szCs w:val="24"/>
        </w:rPr>
      </w:pPr>
      <w:r w:rsidRPr="00E8012A">
        <w:rPr>
          <w:rFonts w:ascii="Arial" w:hAnsi="Arial" w:cs="Arial"/>
          <w:color w:val="31353B"/>
          <w:kern w:val="0"/>
          <w:sz w:val="24"/>
          <w:szCs w:val="24"/>
        </w:rPr>
        <w:t>如何理解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“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以人民为中心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”</w:t>
      </w:r>
    </w:p>
    <w:p w:rsidR="00E8012A" w:rsidRPr="00E8012A" w:rsidRDefault="00E8012A" w:rsidP="00E8012A">
      <w:pPr>
        <w:widowControl/>
        <w:numPr>
          <w:ilvl w:val="0"/>
          <w:numId w:val="2"/>
        </w:numPr>
        <w:spacing w:before="100" w:beforeAutospacing="1" w:after="100" w:afterAutospacing="1" w:line="432" w:lineRule="atLeast"/>
        <w:rPr>
          <w:rFonts w:ascii="Arial" w:hAnsi="Arial" w:cs="Arial"/>
          <w:color w:val="31353B"/>
          <w:kern w:val="0"/>
          <w:sz w:val="24"/>
          <w:szCs w:val="24"/>
        </w:rPr>
      </w:pPr>
      <w:r w:rsidRPr="00E8012A">
        <w:rPr>
          <w:rFonts w:ascii="Arial" w:hAnsi="Arial" w:cs="Arial"/>
          <w:color w:val="31353B"/>
          <w:kern w:val="0"/>
          <w:sz w:val="24"/>
          <w:szCs w:val="24"/>
        </w:rPr>
        <w:t>如何理解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“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以经济建设为中心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”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和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“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以人民为中心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”</w:t>
      </w:r>
      <w:r w:rsidRPr="00E8012A">
        <w:rPr>
          <w:rFonts w:ascii="Arial" w:hAnsi="Arial" w:cs="Arial"/>
          <w:color w:val="31353B"/>
          <w:kern w:val="0"/>
          <w:sz w:val="24"/>
          <w:szCs w:val="24"/>
        </w:rPr>
        <w:t>的关系</w:t>
      </w:r>
    </w:p>
    <w:p w:rsidR="00E8012A" w:rsidRPr="00E8012A" w:rsidRDefault="00E8012A" w:rsidP="00E8012A">
      <w:pPr>
        <w:widowControl/>
        <w:spacing w:before="100" w:beforeAutospacing="1" w:after="100" w:afterAutospacing="1" w:line="432" w:lineRule="atLeast"/>
        <w:outlineLvl w:val="2"/>
        <w:rPr>
          <w:rFonts w:ascii="Arial" w:hAnsi="Arial" w:cs="Arial"/>
          <w:b/>
          <w:bCs/>
          <w:color w:val="31353B"/>
          <w:kern w:val="0"/>
          <w:sz w:val="27"/>
          <w:szCs w:val="27"/>
        </w:rPr>
      </w:pP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>（二）</w:t>
      </w: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 xml:space="preserve"> </w:t>
      </w: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>材料关于</w:t>
      </w: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>“</w:t>
      </w: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>总体国家安全观</w:t>
      </w:r>
      <w:r w:rsidRPr="00E8012A">
        <w:rPr>
          <w:rFonts w:ascii="Arial" w:hAnsi="Arial" w:cs="Arial"/>
          <w:b/>
          <w:bCs/>
          <w:color w:val="31353B"/>
          <w:kern w:val="0"/>
          <w:sz w:val="27"/>
          <w:szCs w:val="27"/>
        </w:rPr>
        <w:t>”</w:t>
      </w:r>
    </w:p>
    <w:p w:rsidR="00E8012A" w:rsidRPr="00E8012A" w:rsidRDefault="00E8012A" w:rsidP="00E8012A">
      <w:pPr>
        <w:widowControl/>
        <w:numPr>
          <w:ilvl w:val="0"/>
          <w:numId w:val="3"/>
        </w:numPr>
        <w:spacing w:before="100" w:beforeAutospacing="1" w:after="100" w:afterAutospacing="1" w:line="432" w:lineRule="atLeast"/>
        <w:rPr>
          <w:rFonts w:ascii="Arial" w:hAnsi="Arial" w:cs="Arial"/>
          <w:color w:val="31353B"/>
          <w:kern w:val="0"/>
          <w:sz w:val="24"/>
          <w:szCs w:val="24"/>
        </w:rPr>
      </w:pPr>
      <w:r w:rsidRPr="00E8012A">
        <w:rPr>
          <w:rFonts w:ascii="Arial" w:hAnsi="Arial" w:cs="Arial"/>
          <w:color w:val="31353B"/>
          <w:kern w:val="0"/>
          <w:sz w:val="24"/>
          <w:szCs w:val="24"/>
        </w:rPr>
        <w:t>为什么强调总体国家安全观</w:t>
      </w:r>
    </w:p>
    <w:p w:rsidR="00E8012A" w:rsidRPr="00E8012A" w:rsidRDefault="00E8012A" w:rsidP="00E8012A">
      <w:pPr>
        <w:widowControl/>
        <w:numPr>
          <w:ilvl w:val="0"/>
          <w:numId w:val="3"/>
        </w:numPr>
        <w:spacing w:before="100" w:beforeAutospacing="1" w:after="100" w:afterAutospacing="1" w:line="432" w:lineRule="atLeast"/>
        <w:rPr>
          <w:rFonts w:ascii="Arial" w:hAnsi="Arial" w:cs="Arial"/>
          <w:color w:val="31353B"/>
          <w:kern w:val="0"/>
          <w:sz w:val="24"/>
          <w:szCs w:val="24"/>
        </w:rPr>
      </w:pPr>
      <w:r w:rsidRPr="00E8012A">
        <w:rPr>
          <w:rFonts w:ascii="Arial" w:hAnsi="Arial" w:cs="Arial"/>
          <w:color w:val="31353B"/>
          <w:kern w:val="0"/>
          <w:sz w:val="24"/>
          <w:szCs w:val="24"/>
        </w:rPr>
        <w:t>如何提高总体国家安全观；大学生如何提高国家安全意识</w:t>
      </w:r>
    </w:p>
    <w:p w:rsidR="00F34483" w:rsidRDefault="00F34483"/>
    <w:sectPr w:rsidR="00F3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7EE"/>
    <w:multiLevelType w:val="multilevel"/>
    <w:tmpl w:val="BCA4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71E9B"/>
    <w:multiLevelType w:val="multilevel"/>
    <w:tmpl w:val="8E7A7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B5697E"/>
    <w:multiLevelType w:val="multilevel"/>
    <w:tmpl w:val="B146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0D"/>
    <w:rsid w:val="00220E25"/>
    <w:rsid w:val="0049230D"/>
    <w:rsid w:val="004C4BC9"/>
    <w:rsid w:val="00B778A2"/>
    <w:rsid w:val="00D2580D"/>
    <w:rsid w:val="00E8012A"/>
    <w:rsid w:val="00F3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A7F4A-909A-4DF4-AE18-ED637BE0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80D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2580D"/>
    <w:pPr>
      <w:spacing w:before="480" w:after="360"/>
      <w:jc w:val="center"/>
      <w:outlineLvl w:val="0"/>
    </w:pPr>
    <w:rPr>
      <w:rFonts w:ascii="Times New Roman" w:eastAsia="黑体" w:hAnsi="Times New Roman" w:cs="华文细黑"/>
      <w:kern w:val="0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D2580D"/>
    <w:pPr>
      <w:spacing w:before="240" w:after="120" w:line="400" w:lineRule="exact"/>
      <w:ind w:firstLineChars="0" w:firstLine="0"/>
      <w:outlineLvl w:val="1"/>
    </w:pPr>
    <w:rPr>
      <w:rFonts w:ascii="Times New Roman" w:eastAsia="黑体" w:hAnsi="Times New Roman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2580D"/>
    <w:pPr>
      <w:autoSpaceDE w:val="0"/>
      <w:autoSpaceDN w:val="0"/>
      <w:adjustRightInd w:val="0"/>
      <w:spacing w:before="240" w:after="120" w:line="400" w:lineRule="exact"/>
      <w:ind w:firstLineChars="0" w:firstLine="0"/>
      <w:outlineLvl w:val="2"/>
    </w:pPr>
    <w:rPr>
      <w:rFonts w:ascii="黑体" w:eastAsia="黑体" w:hAnsi="黑体"/>
      <w:sz w:val="26"/>
      <w:szCs w:val="26"/>
    </w:rPr>
  </w:style>
  <w:style w:type="paragraph" w:styleId="4">
    <w:name w:val="heading 4"/>
    <w:basedOn w:val="3"/>
    <w:next w:val="a"/>
    <w:link w:val="40"/>
    <w:uiPriority w:val="9"/>
    <w:unhideWhenUsed/>
    <w:qFormat/>
    <w:rsid w:val="00D2580D"/>
    <w:pPr>
      <w:ind w:firstLineChars="200" w:firstLine="480"/>
      <w:outlineLvl w:val="3"/>
    </w:pPr>
    <w:rPr>
      <w:rFonts w:ascii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2580D"/>
    <w:rPr>
      <w:rFonts w:ascii="Times New Roman" w:eastAsia="黑体" w:hAnsi="Times New Roman" w:cs="华文细黑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D2580D"/>
    <w:rPr>
      <w:rFonts w:ascii="Times New Roman" w:eastAsia="黑体" w:hAnsi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D2580D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D2580D"/>
    <w:rPr>
      <w:rFonts w:ascii="黑体" w:eastAsia="黑体" w:hAnsi="黑体"/>
      <w:sz w:val="26"/>
      <w:szCs w:val="26"/>
    </w:rPr>
  </w:style>
  <w:style w:type="character" w:customStyle="1" w:styleId="40">
    <w:name w:val="标题 4 字符"/>
    <w:basedOn w:val="a1"/>
    <w:link w:val="4"/>
    <w:uiPriority w:val="9"/>
    <w:rsid w:val="00D2580D"/>
    <w:rPr>
      <w:rFonts w:ascii="Times New Roman" w:eastAsia="黑体" w:hAnsi="Times New Roman"/>
      <w:sz w:val="24"/>
      <w:szCs w:val="24"/>
    </w:rPr>
  </w:style>
  <w:style w:type="paragraph" w:styleId="a4">
    <w:name w:val="caption"/>
    <w:basedOn w:val="a"/>
    <w:next w:val="a"/>
    <w:uiPriority w:val="35"/>
    <w:qFormat/>
    <w:rsid w:val="00D2580D"/>
    <w:rPr>
      <w:rFonts w:ascii="Calibri" w:hAnsi="Calibri" w:cs="Times New Roman"/>
      <w:sz w:val="20"/>
      <w:szCs w:val="20"/>
    </w:rPr>
  </w:style>
  <w:style w:type="paragraph" w:styleId="a5">
    <w:name w:val="Body Text"/>
    <w:basedOn w:val="a"/>
    <w:link w:val="a6"/>
    <w:uiPriority w:val="1"/>
    <w:qFormat/>
    <w:rsid w:val="00D2580D"/>
    <w:pPr>
      <w:autoSpaceDE w:val="0"/>
      <w:autoSpaceDN w:val="0"/>
      <w:jc w:val="left"/>
    </w:pPr>
    <w:rPr>
      <w:rFonts w:ascii="宋体" w:hAnsi="宋体" w:cs="宋体"/>
      <w:kern w:val="0"/>
      <w:sz w:val="24"/>
      <w:szCs w:val="24"/>
      <w:lang w:eastAsia="en-US"/>
    </w:rPr>
  </w:style>
  <w:style w:type="character" w:customStyle="1" w:styleId="a6">
    <w:name w:val="正文文本 字符"/>
    <w:basedOn w:val="a1"/>
    <w:link w:val="a5"/>
    <w:uiPriority w:val="1"/>
    <w:rsid w:val="00D2580D"/>
    <w:rPr>
      <w:rFonts w:ascii="宋体" w:eastAsia="宋体" w:hAnsi="宋体" w:cs="宋体"/>
      <w:kern w:val="0"/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D2580D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4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尽沙</dc:creator>
  <cp:keywords/>
  <dc:description/>
  <cp:lastModifiedBy>李 尽沙</cp:lastModifiedBy>
  <cp:revision>2</cp:revision>
  <dcterms:created xsi:type="dcterms:W3CDTF">2019-12-29T13:45:00Z</dcterms:created>
  <dcterms:modified xsi:type="dcterms:W3CDTF">2019-12-29T13:45:00Z</dcterms:modified>
</cp:coreProperties>
</file>