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0020" w14:textId="77777777" w:rsidR="000F0383" w:rsidRPr="000F0383" w:rsidRDefault="000F0383" w:rsidP="000F0383">
      <w:pPr>
        <w:spacing w:before="100" w:beforeAutospacing="1" w:after="100" w:afterAutospacing="1" w:line="240" w:lineRule="auto"/>
        <w:outlineLvl w:val="1"/>
        <w:rPr>
          <w:rFonts w:eastAsia="Times New Roman" w:cs="Times New Roman"/>
          <w:b/>
          <w:bCs/>
          <w:color w:val="000000"/>
          <w:kern w:val="0"/>
          <w:sz w:val="36"/>
          <w:szCs w:val="36"/>
          <w:lang w:eastAsia="en-GB"/>
          <w14:ligatures w14:val="none"/>
        </w:rPr>
      </w:pPr>
      <w:r w:rsidRPr="000F0383">
        <w:rPr>
          <w:rFonts w:eastAsia="Times New Roman" w:cs="Times New Roman"/>
          <w:b/>
          <w:bCs/>
          <w:color w:val="000000"/>
          <w:kern w:val="0"/>
          <w:sz w:val="36"/>
          <w:szCs w:val="36"/>
          <w:lang w:eastAsia="en-GB"/>
          <w14:ligatures w14:val="none"/>
        </w:rPr>
        <w:t>Aviva plc: Transforming Insurance Operations with Scalable MLOps on AWS</w:t>
      </w:r>
    </w:p>
    <w:p w14:paraId="41C29D39"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Company Background</w:t>
      </w:r>
    </w:p>
    <w:p w14:paraId="1058D256" w14:textId="6AE3EAD7" w:rsidR="000F0383" w:rsidRPr="000F0383" w:rsidRDefault="000F0383" w:rsidP="000F0383">
      <w:p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Aviva plc is a leading multinational insurance and financial services company headquartered in London. Operating in 16 countries and serving over 33 million customers worldwide, Aviva is one of the world’s oldest financial institutions, with origins dating back to 1696. The company offers a diverse portfolio of products, including life and general insurance, pensions, and investment services.</w:t>
      </w:r>
      <w:r w:rsidRPr="000F0383">
        <w:rPr>
          <w:rFonts w:eastAsia="Times New Roman" w:cs="Times New Roman"/>
          <w:color w:val="000000"/>
          <w:kern w:val="0"/>
          <w:lang w:eastAsia="en-GB"/>
          <w14:ligatures w14:val="none"/>
        </w:rPr>
        <w:br/>
        <w:t>Guided by its purpose—</w:t>
      </w:r>
      <w:r w:rsidRPr="000F0383">
        <w:rPr>
          <w:rFonts w:eastAsia="Times New Roman" w:cs="Times New Roman"/>
          <w:i/>
          <w:iCs/>
          <w:color w:val="000000"/>
          <w:kern w:val="0"/>
          <w:lang w:eastAsia="en-GB"/>
          <w14:ligatures w14:val="none"/>
        </w:rPr>
        <w:t>helping people protect what matters most: their health, home, family, and financial future</w:t>
      </w:r>
      <w:r w:rsidRPr="000F0383">
        <w:rPr>
          <w:rFonts w:eastAsia="Times New Roman" w:cs="Times New Roman"/>
          <w:color w:val="000000"/>
          <w:kern w:val="0"/>
          <w:lang w:eastAsia="en-GB"/>
          <w14:ligatures w14:val="none"/>
        </w:rPr>
        <w:t>—Aviva has embraced digital transformation to enhance customer experience and operational efficiency. Leveraging artificial intelligence (AI) and machine learning (ML) across more than 70 active use cases, the company improves pricing accuracy, claims management, and service delivery through data-driven insights.</w:t>
      </w:r>
    </w:p>
    <w:p w14:paraId="3A89F89F"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Business Challenge</w:t>
      </w:r>
    </w:p>
    <w:p w14:paraId="4203C877" w14:textId="320FEF64" w:rsidR="000F0383" w:rsidRPr="000F0383" w:rsidRDefault="000F0383" w:rsidP="000F0383">
      <w:pPr>
        <w:spacing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Aviva’s data scientists faced significant inefficiencies due to manual deployment processes, dedicating over half their time to operational tasks instead of innovation. Model monitoring was inconsistent, limiting scalability and performance visibility.</w:t>
      </w:r>
      <w:r w:rsidRPr="000F0383">
        <w:rPr>
          <w:rFonts w:eastAsia="Times New Roman" w:cs="Times New Roman"/>
          <w:color w:val="000000"/>
          <w:kern w:val="0"/>
          <w:lang w:eastAsia="en-GB"/>
          <w14:ligatures w14:val="none"/>
        </w:rPr>
        <w:br/>
        <w:t>With approximately 400,000 insurance claims processed annually—representing around £3 billion in payouts—Aviva needed greater automation, governance, and standardization to manage its growing data and operational complexity. The lack of a unified MLOps infrastructure led to challenges in collaboration, maintenance, and scalability, mirroring an industry-wide trend where nearly half of ML projects fail to reach production.</w:t>
      </w:r>
    </w:p>
    <w:p w14:paraId="79BE380E"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Remedy Use Case</w:t>
      </w:r>
    </w:p>
    <w:p w14:paraId="7C857E80" w14:textId="324AD169" w:rsidR="000F0383" w:rsidRPr="000F0383" w:rsidRDefault="000F0383" w:rsidP="000F0383">
      <w:pPr>
        <w:spacing w:after="100" w:afterAutospacing="1"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color w:val="000000"/>
          <w:kern w:val="0"/>
          <w:lang w:eastAsia="en-GB"/>
          <w14:ligatures w14:val="none"/>
        </w:rPr>
        <w:t>The </w:t>
      </w:r>
      <w:r w:rsidRPr="000F0383">
        <w:rPr>
          <w:rFonts w:eastAsia="Times New Roman" w:cs="Times New Roman"/>
          <w:b/>
          <w:bCs/>
          <w:color w:val="000000"/>
          <w:kern w:val="0"/>
          <w:lang w:eastAsia="en-GB"/>
          <w14:ligatures w14:val="none"/>
        </w:rPr>
        <w:t>Remedy</w:t>
      </w:r>
      <w:r w:rsidRPr="000F0383">
        <w:rPr>
          <w:rFonts w:eastAsia="Times New Roman" w:cs="Times New Roman"/>
          <w:color w:val="000000"/>
          <w:kern w:val="0"/>
          <w:lang w:eastAsia="en-GB"/>
          <w14:ligatures w14:val="none"/>
        </w:rPr>
        <w:t> use case—powered by 14 ML models and business rules to determine whether to </w:t>
      </w:r>
      <w:r w:rsidRPr="000F0383">
        <w:rPr>
          <w:rFonts w:eastAsia="Times New Roman" w:cs="Times New Roman"/>
          <w:i/>
          <w:iCs/>
          <w:color w:val="000000"/>
          <w:kern w:val="0"/>
          <w:lang w:eastAsia="en-GB"/>
          <w14:ligatures w14:val="none"/>
        </w:rPr>
        <w:t>repair</w:t>
      </w:r>
      <w:r w:rsidRPr="000F0383">
        <w:rPr>
          <w:rFonts w:eastAsia="Times New Roman" w:cs="Times New Roman"/>
          <w:color w:val="000000"/>
          <w:kern w:val="0"/>
          <w:lang w:eastAsia="en-GB"/>
          <w14:ligatures w14:val="none"/>
        </w:rPr>
        <w:t> or </w:t>
      </w:r>
      <w:r w:rsidRPr="000F0383">
        <w:rPr>
          <w:rFonts w:eastAsia="Times New Roman" w:cs="Times New Roman"/>
          <w:i/>
          <w:iCs/>
          <w:color w:val="000000"/>
          <w:kern w:val="0"/>
          <w:lang w:eastAsia="en-GB"/>
          <w14:ligatures w14:val="none"/>
        </w:rPr>
        <w:t>write off</w:t>
      </w:r>
      <w:r w:rsidRPr="000F0383">
        <w:rPr>
          <w:rFonts w:eastAsia="Times New Roman" w:cs="Times New Roman"/>
          <w:color w:val="000000"/>
          <w:kern w:val="0"/>
          <w:lang w:eastAsia="en-GB"/>
          <w14:ligatures w14:val="none"/>
        </w:rPr>
        <w:t> a vehicle—highlighted Aviva’s need for a scalable, efficient ML infrastructure. Managing this workflow on legacy systems hindered deployment speed and consistency, prompting Aviva to adopt the </w:t>
      </w:r>
      <w:r w:rsidRPr="000F0383">
        <w:rPr>
          <w:rFonts w:eastAsia="Times New Roman" w:cs="Times New Roman"/>
          <w:b/>
          <w:bCs/>
          <w:color w:val="000000"/>
          <w:kern w:val="0"/>
          <w:lang w:eastAsia="en-GB"/>
          <w14:ligatures w14:val="none"/>
        </w:rPr>
        <w:t>AWS Enterprise MLOps Framework</w:t>
      </w:r>
      <w:r w:rsidRPr="000F0383">
        <w:rPr>
          <w:rFonts w:eastAsia="Times New Roman" w:cs="Times New Roman"/>
          <w:color w:val="000000"/>
          <w:kern w:val="0"/>
          <w:lang w:eastAsia="en-GB"/>
          <w14:ligatures w14:val="none"/>
        </w:rPr>
        <w:t> to automate, monitor, and scale its ML operations effectively.</w:t>
      </w:r>
    </w:p>
    <w:p w14:paraId="50DAF56A"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Cloud Services and Technical Architecture</w:t>
      </w:r>
    </w:p>
    <w:p w14:paraId="1020DEF9" w14:textId="377CFBF7" w:rsidR="000F0383" w:rsidRPr="000F0383" w:rsidRDefault="000F0383" w:rsidP="000F0383">
      <w:pPr>
        <w:spacing w:after="100" w:afterAutospacing="1"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color w:val="000000"/>
          <w:kern w:val="0"/>
          <w:lang w:eastAsia="en-GB"/>
          <w14:ligatures w14:val="none"/>
        </w:rPr>
        <w:t>Building on the Remedy use case, Aviva implemented an end-to-end MLOps architecture aligned with the </w:t>
      </w:r>
      <w:r w:rsidRPr="000F0383">
        <w:rPr>
          <w:rFonts w:eastAsia="Times New Roman" w:cs="Times New Roman"/>
          <w:b/>
          <w:bCs/>
          <w:color w:val="000000"/>
          <w:kern w:val="0"/>
          <w:lang w:eastAsia="en-GB"/>
          <w14:ligatures w14:val="none"/>
        </w:rPr>
        <w:t>AWS Enterprise MLOps Framework</w:t>
      </w:r>
      <w:r w:rsidRPr="000F0383">
        <w:rPr>
          <w:rFonts w:eastAsia="Times New Roman" w:cs="Times New Roman"/>
          <w:color w:val="000000"/>
          <w:kern w:val="0"/>
          <w:lang w:eastAsia="en-GB"/>
          <w14:ligatures w14:val="none"/>
        </w:rPr>
        <w:t>. This framework addressed challenges related to manual deployment, scalability, and model monitoring through four core components:</w:t>
      </w:r>
    </w:p>
    <w:p w14:paraId="5816B1A6" w14:textId="77777777" w:rsidR="000F0383" w:rsidRPr="000F0383" w:rsidRDefault="000F0383" w:rsidP="000F0383">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Network Infrastructure</w:t>
      </w:r>
      <w:r w:rsidRPr="000F0383">
        <w:rPr>
          <w:rFonts w:eastAsia="Times New Roman" w:cs="Times New Roman"/>
          <w:color w:val="000000"/>
          <w:kern w:val="0"/>
          <w:lang w:eastAsia="en-GB"/>
          <w14:ligatures w14:val="none"/>
        </w:rPr>
        <w:br/>
        <w:t>A new networking architecture was established across three isolated environments—Development, Staging, and Production. This structure enhances data protection, compliance, and access control while improving security and performance through VPC endpoints.</w:t>
      </w:r>
    </w:p>
    <w:p w14:paraId="79AA1A2C" w14:textId="77777777" w:rsidR="000F0383" w:rsidRPr="000F0383" w:rsidRDefault="000F0383" w:rsidP="000F0383">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Amazon SageMaker Studio</w:t>
      </w:r>
      <w:r w:rsidRPr="000F0383">
        <w:rPr>
          <w:rFonts w:eastAsia="Times New Roman" w:cs="Times New Roman"/>
          <w:color w:val="000000"/>
          <w:kern w:val="0"/>
          <w:lang w:eastAsia="en-GB"/>
          <w14:ligatures w14:val="none"/>
        </w:rPr>
        <w:br/>
        <w:t>Serving as the core of the new MLOps environment, SageMaker Studio provides an integrated workspace for model development, training, deployment, and monitoring. It enhances collaboration, version control, and governance while minimizing manual effort.</w:t>
      </w:r>
    </w:p>
    <w:p w14:paraId="0DBB0745" w14:textId="77777777" w:rsidR="000F0383" w:rsidRPr="000F0383" w:rsidRDefault="000F0383" w:rsidP="000F0383">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SageMaker Project Templates</w:t>
      </w:r>
      <w:r w:rsidRPr="000F0383">
        <w:rPr>
          <w:rFonts w:eastAsia="Times New Roman" w:cs="Times New Roman"/>
          <w:color w:val="000000"/>
          <w:kern w:val="0"/>
          <w:lang w:eastAsia="en-GB"/>
          <w14:ligatures w14:val="none"/>
        </w:rPr>
        <w:br/>
        <w:t>Acting as the “speed driver,” project templates automate standard ML pipelines, enforce CI/CD and security best practices, and ensure consistent, repeatable, and compliant workflows across environments.</w:t>
      </w:r>
    </w:p>
    <w:p w14:paraId="714ADAD3" w14:textId="7486C6B4" w:rsidR="000F0383" w:rsidRPr="000F0383" w:rsidRDefault="000F0383" w:rsidP="000F0383">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Seed Code</w:t>
      </w:r>
      <w:r w:rsidRPr="000F0383">
        <w:rPr>
          <w:rFonts w:eastAsia="Times New Roman" w:cs="Times New Roman"/>
          <w:color w:val="000000"/>
          <w:kern w:val="0"/>
          <w:lang w:eastAsia="en-GB"/>
          <w14:ligatures w14:val="none"/>
        </w:rPr>
        <w:br/>
        <w:t xml:space="preserve">Seed code provides baseline pipeline logic and preprocessing scripts, offering teams a </w:t>
      </w:r>
      <w:r w:rsidRPr="000F0383">
        <w:rPr>
          <w:rFonts w:eastAsia="Times New Roman" w:cs="Times New Roman"/>
          <w:color w:val="000000"/>
          <w:kern w:val="0"/>
          <w:lang w:eastAsia="en-GB"/>
          <w14:ligatures w14:val="none"/>
        </w:rPr>
        <w:lastRenderedPageBreak/>
        <w:t>production-ready starting point. This promotes code consistency, accelerates experimentation, and reduces setup time.</w:t>
      </w:r>
    </w:p>
    <w:p w14:paraId="5FB9B6A1"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MLOps Architecture and Pipelines</w:t>
      </w:r>
    </w:p>
    <w:p w14:paraId="72A02091" w14:textId="77777777" w:rsidR="000F0383" w:rsidRPr="000F0383" w:rsidRDefault="000F0383" w:rsidP="000F0383">
      <w:pPr>
        <w:spacing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To replace manual workflows and high operational costs, Aviva implemented a </w:t>
      </w:r>
      <w:r w:rsidRPr="000F0383">
        <w:rPr>
          <w:rFonts w:eastAsia="Times New Roman" w:cs="Times New Roman"/>
          <w:b/>
          <w:bCs/>
          <w:color w:val="000000"/>
          <w:kern w:val="0"/>
          <w:lang w:eastAsia="en-GB"/>
          <w14:ligatures w14:val="none"/>
        </w:rPr>
        <w:t>fully automated, cyclical MLOps system</w:t>
      </w:r>
      <w:r w:rsidRPr="000F0383">
        <w:rPr>
          <w:rFonts w:eastAsia="Times New Roman" w:cs="Times New Roman"/>
          <w:color w:val="000000"/>
          <w:kern w:val="0"/>
          <w:lang w:eastAsia="en-GB"/>
          <w14:ligatures w14:val="none"/>
        </w:rPr>
        <w:t>based on CI/CD principles—transforming its model lifecycle into a reproducible, governed, and scalable process.</w:t>
      </w:r>
    </w:p>
    <w:p w14:paraId="040E51F7" w14:textId="77777777" w:rsidR="000F0383" w:rsidRPr="000F0383" w:rsidRDefault="000F0383" w:rsidP="000F0383">
      <w:pPr>
        <w:spacing w:before="100" w:beforeAutospacing="1" w:after="0" w:line="240" w:lineRule="auto"/>
        <w:outlineLvl w:val="3"/>
        <w:rPr>
          <w:rFonts w:eastAsia="Times New Roman" w:cs="Times New Roman"/>
          <w:b/>
          <w:bCs/>
          <w:color w:val="000000"/>
          <w:kern w:val="0"/>
          <w:lang w:eastAsia="en-GB"/>
          <w14:ligatures w14:val="none"/>
        </w:rPr>
      </w:pPr>
      <w:r w:rsidRPr="000F0383">
        <w:rPr>
          <w:rFonts w:eastAsia="Times New Roman" w:cs="Times New Roman"/>
          <w:b/>
          <w:bCs/>
          <w:color w:val="000000"/>
          <w:kern w:val="0"/>
          <w:lang w:eastAsia="en-GB"/>
          <w14:ligatures w14:val="none"/>
        </w:rPr>
        <w:t>Previous Manual Process</w:t>
      </w:r>
    </w:p>
    <w:p w14:paraId="346B2ACD" w14:textId="77777777" w:rsidR="000F0383" w:rsidRPr="000F0383" w:rsidRDefault="000F0383" w:rsidP="000F0383">
      <w:pPr>
        <w:spacing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Data scientists manually extracted, cleaned, and processed claims data from on-premises databases, performed feature engineering, trained models, and deployed APIs by hand—a process that was time-consuming, error-prone, and difficult to scale.</w:t>
      </w:r>
    </w:p>
    <w:p w14:paraId="0E55CB8C" w14:textId="77777777" w:rsidR="000F0383" w:rsidRPr="000F0383" w:rsidRDefault="000F0383" w:rsidP="000F0383">
      <w:pPr>
        <w:spacing w:after="0" w:line="240" w:lineRule="auto"/>
        <w:outlineLvl w:val="3"/>
        <w:rPr>
          <w:rFonts w:eastAsia="Times New Roman" w:cs="Times New Roman"/>
          <w:b/>
          <w:bCs/>
          <w:color w:val="000000"/>
          <w:kern w:val="0"/>
          <w:lang w:eastAsia="en-GB"/>
          <w14:ligatures w14:val="none"/>
        </w:rPr>
      </w:pPr>
      <w:r w:rsidRPr="000F0383">
        <w:rPr>
          <w:rFonts w:eastAsia="Times New Roman" w:cs="Times New Roman"/>
          <w:b/>
          <w:bCs/>
          <w:color w:val="000000"/>
          <w:kern w:val="0"/>
          <w:lang w:eastAsia="en-GB"/>
          <w14:ligatures w14:val="none"/>
        </w:rPr>
        <w:t>Automated MLOps Pipeline</w:t>
      </w:r>
    </w:p>
    <w:p w14:paraId="0C6E81DE" w14:textId="77777777" w:rsidR="000F0383" w:rsidRPr="000F0383" w:rsidRDefault="000F0383" w:rsidP="000F0383">
      <w:pPr>
        <w:spacing w:after="0"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The new architecture operates across three secured AWS accounts:</w:t>
      </w:r>
    </w:p>
    <w:p w14:paraId="0678EA7C" w14:textId="77777777" w:rsidR="000F0383" w:rsidRPr="000F0383" w:rsidRDefault="000F0383" w:rsidP="000F0383">
      <w:pPr>
        <w:numPr>
          <w:ilvl w:val="0"/>
          <w:numId w:val="2"/>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Development Environment</w:t>
      </w:r>
      <w:r w:rsidRPr="000F0383">
        <w:rPr>
          <w:rFonts w:eastAsia="Times New Roman" w:cs="Times New Roman"/>
          <w:color w:val="000000"/>
          <w:kern w:val="0"/>
          <w:lang w:eastAsia="en-GB"/>
          <w14:ligatures w14:val="none"/>
        </w:rPr>
        <w:br/>
        <w:t>Raw claims data is ingested into Amazon S3, triggering automated SageMaker pipelines for preprocessing, model training, tuning, and evaluation. The best-performing model is automatically registered in the SageMaker Model Registry and deployed to a development endpoint for initial testing.</w:t>
      </w:r>
    </w:p>
    <w:p w14:paraId="67C83970" w14:textId="77777777" w:rsidR="000F0383" w:rsidRPr="000F0383" w:rsidRDefault="000F0383" w:rsidP="000F0383">
      <w:pPr>
        <w:numPr>
          <w:ilvl w:val="0"/>
          <w:numId w:val="2"/>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Staging Environment</w:t>
      </w:r>
      <w:r w:rsidRPr="000F0383">
        <w:rPr>
          <w:rFonts w:eastAsia="Times New Roman" w:cs="Times New Roman"/>
          <w:color w:val="000000"/>
          <w:kern w:val="0"/>
          <w:lang w:eastAsia="en-GB"/>
          <w14:ligatures w14:val="none"/>
        </w:rPr>
        <w:br/>
        <w:t>A Lead Data Scientist manually promotes the approved model from development to staging. Here, integration testing with near-production data validates model performance and monitors potential drift.</w:t>
      </w:r>
    </w:p>
    <w:p w14:paraId="075065D7" w14:textId="77777777" w:rsidR="000F0383" w:rsidRPr="000F0383" w:rsidRDefault="000F0383" w:rsidP="000F0383">
      <w:pPr>
        <w:numPr>
          <w:ilvl w:val="0"/>
          <w:numId w:val="2"/>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Production Environment</w:t>
      </w:r>
      <w:r w:rsidRPr="000F0383">
        <w:rPr>
          <w:rFonts w:eastAsia="Times New Roman" w:cs="Times New Roman"/>
          <w:color w:val="000000"/>
          <w:kern w:val="0"/>
          <w:lang w:eastAsia="en-GB"/>
          <w14:ligatures w14:val="none"/>
        </w:rPr>
        <w:br/>
        <w:t>Upon successful validation, the model is promoted to production. When a claims handler submits a request, AWS API Gateway triggers an automated workflow that transforms the data, calls the SageMaker endpoint for a prediction, applies business rules, and integrates external vehicle data. The system then returns a real-time recommendation—</w:t>
      </w:r>
      <w:r w:rsidRPr="000F0383">
        <w:rPr>
          <w:rFonts w:eastAsia="Times New Roman" w:cs="Times New Roman"/>
          <w:i/>
          <w:iCs/>
          <w:color w:val="000000"/>
          <w:kern w:val="0"/>
          <w:lang w:eastAsia="en-GB"/>
          <w14:ligatures w14:val="none"/>
        </w:rPr>
        <w:t>repair</w:t>
      </w:r>
      <w:r w:rsidRPr="000F0383">
        <w:rPr>
          <w:rFonts w:eastAsia="Times New Roman" w:cs="Times New Roman"/>
          <w:color w:val="000000"/>
          <w:kern w:val="0"/>
          <w:lang w:eastAsia="en-GB"/>
          <w14:ligatures w14:val="none"/>
        </w:rPr>
        <w:t>, </w:t>
      </w:r>
      <w:r w:rsidRPr="000F0383">
        <w:rPr>
          <w:rFonts w:eastAsia="Times New Roman" w:cs="Times New Roman"/>
          <w:i/>
          <w:iCs/>
          <w:color w:val="000000"/>
          <w:kern w:val="0"/>
          <w:lang w:eastAsia="en-GB"/>
          <w14:ligatures w14:val="none"/>
        </w:rPr>
        <w:t>write off</w:t>
      </w:r>
      <w:r w:rsidRPr="000F0383">
        <w:rPr>
          <w:rFonts w:eastAsia="Times New Roman" w:cs="Times New Roman"/>
          <w:color w:val="000000"/>
          <w:kern w:val="0"/>
          <w:lang w:eastAsia="en-GB"/>
          <w14:ligatures w14:val="none"/>
        </w:rPr>
        <w:t>, or </w:t>
      </w:r>
      <w:r w:rsidRPr="000F0383">
        <w:rPr>
          <w:rFonts w:eastAsia="Times New Roman" w:cs="Times New Roman"/>
          <w:i/>
          <w:iCs/>
          <w:color w:val="000000"/>
          <w:kern w:val="0"/>
          <w:lang w:eastAsia="en-GB"/>
          <w14:ligatures w14:val="none"/>
        </w:rPr>
        <w:t>investigate further</w:t>
      </w:r>
      <w:r w:rsidRPr="000F0383">
        <w:rPr>
          <w:rFonts w:eastAsia="Times New Roman" w:cs="Times New Roman"/>
          <w:color w:val="000000"/>
          <w:kern w:val="0"/>
          <w:lang w:eastAsia="en-GB"/>
          <w14:ligatures w14:val="none"/>
        </w:rPr>
        <w:t>. Continuous monitoring automatically triggers retraining if data drift or performance degradation is detected.</w:t>
      </w:r>
    </w:p>
    <w:p w14:paraId="1BC9F1FD" w14:textId="33B98DB8" w:rsidR="000F0383" w:rsidRPr="000F0383" w:rsidRDefault="000F0383" w:rsidP="000F0383">
      <w:p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This end-to-end automation ensures each step is traceable, secure, and efficient, enabling Aviva to manage and scale models enterprise-wide.</w:t>
      </w:r>
    </w:p>
    <w:p w14:paraId="2D553FF7" w14:textId="77777777" w:rsidR="000F0383" w:rsidRPr="000F0383" w:rsidRDefault="000F0383" w:rsidP="000F0383">
      <w:pPr>
        <w:spacing w:before="100" w:beforeAutospacing="1" w:after="0" w:line="240" w:lineRule="auto"/>
        <w:outlineLvl w:val="2"/>
        <w:rPr>
          <w:rFonts w:eastAsia="Times New Roman" w:cs="Times New Roman"/>
          <w:b/>
          <w:bCs/>
          <w:color w:val="000000"/>
          <w:kern w:val="0"/>
          <w:sz w:val="27"/>
          <w:szCs w:val="27"/>
          <w:lang w:eastAsia="en-GB"/>
          <w14:ligatures w14:val="none"/>
        </w:rPr>
      </w:pPr>
      <w:r w:rsidRPr="000F0383">
        <w:rPr>
          <w:rFonts w:eastAsia="Times New Roman" w:cs="Times New Roman"/>
          <w:b/>
          <w:bCs/>
          <w:color w:val="000000"/>
          <w:kern w:val="0"/>
          <w:sz w:val="27"/>
          <w:szCs w:val="27"/>
          <w:lang w:eastAsia="en-GB"/>
          <w14:ligatures w14:val="none"/>
        </w:rPr>
        <w:t>Business Impact</w:t>
      </w:r>
    </w:p>
    <w:p w14:paraId="3A83C464" w14:textId="77777777" w:rsidR="000F0383" w:rsidRPr="000F0383" w:rsidRDefault="000F0383" w:rsidP="000F0383">
      <w:pPr>
        <w:spacing w:after="0"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By adopting AWS’s MLOps platform, Aviva achieved significant operational improvements:</w:t>
      </w:r>
    </w:p>
    <w:p w14:paraId="6C120C1D" w14:textId="77777777" w:rsidR="000F0383" w:rsidRPr="000F0383" w:rsidRDefault="000F0383" w:rsidP="000F0383">
      <w:pPr>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Rapid Deployment:</w:t>
      </w:r>
      <w:r w:rsidRPr="000F0383">
        <w:rPr>
          <w:rFonts w:eastAsia="Times New Roman" w:cs="Times New Roman"/>
          <w:color w:val="000000"/>
          <w:kern w:val="0"/>
          <w:lang w:eastAsia="en-GB"/>
          <w14:ligatures w14:val="none"/>
        </w:rPr>
        <w:t> ML workflows can now be replicated and deployed across hundreds of use cases in weeks instead of months.</w:t>
      </w:r>
    </w:p>
    <w:p w14:paraId="0B67A1EF" w14:textId="77777777" w:rsidR="000F0383" w:rsidRPr="000F0383" w:rsidRDefault="000F0383" w:rsidP="000F0383">
      <w:pPr>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Operational Efficiency:</w:t>
      </w:r>
      <w:r w:rsidRPr="000F0383">
        <w:rPr>
          <w:rFonts w:eastAsia="Times New Roman" w:cs="Times New Roman"/>
          <w:color w:val="000000"/>
          <w:kern w:val="0"/>
          <w:lang w:eastAsia="en-GB"/>
          <w14:ligatures w14:val="none"/>
        </w:rPr>
        <w:t> Centralized governance and automated pipelines reduced manual workload for data scientists.</w:t>
      </w:r>
    </w:p>
    <w:p w14:paraId="21BC08CC" w14:textId="77777777" w:rsidR="000F0383" w:rsidRPr="000F0383" w:rsidRDefault="000F0383" w:rsidP="000F0383">
      <w:pPr>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Cost Savings:</w:t>
      </w:r>
      <w:r w:rsidRPr="000F0383">
        <w:rPr>
          <w:rFonts w:eastAsia="Times New Roman" w:cs="Times New Roman"/>
          <w:color w:val="000000"/>
          <w:kern w:val="0"/>
          <w:lang w:eastAsia="en-GB"/>
          <w14:ligatures w14:val="none"/>
        </w:rPr>
        <w:t> Transitioning from on-premises infrastructure to a pay-as-you-go cloud model cut ML platform costs by </w:t>
      </w:r>
      <w:r w:rsidRPr="000F0383">
        <w:rPr>
          <w:rFonts w:eastAsia="Times New Roman" w:cs="Times New Roman"/>
          <w:b/>
          <w:bCs/>
          <w:color w:val="000000"/>
          <w:kern w:val="0"/>
          <w:lang w:eastAsia="en-GB"/>
          <w14:ligatures w14:val="none"/>
        </w:rPr>
        <w:t>up to 90%</w:t>
      </w:r>
      <w:r w:rsidRPr="000F0383">
        <w:rPr>
          <w:rFonts w:eastAsia="Times New Roman" w:cs="Times New Roman"/>
          <w:color w:val="000000"/>
          <w:kern w:val="0"/>
          <w:lang w:eastAsia="en-GB"/>
          <w14:ligatures w14:val="none"/>
        </w:rPr>
        <w:t>.</w:t>
      </w:r>
    </w:p>
    <w:p w14:paraId="45AA2BB6" w14:textId="77777777" w:rsidR="000F0383" w:rsidRPr="000F0383" w:rsidRDefault="000F0383" w:rsidP="000F0383">
      <w:pPr>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b/>
          <w:bCs/>
          <w:color w:val="000000"/>
          <w:kern w:val="0"/>
          <w:lang w:eastAsia="en-GB"/>
          <w14:ligatures w14:val="none"/>
        </w:rPr>
        <w:t>Improved Consistency:</w:t>
      </w:r>
      <w:r w:rsidRPr="000F0383">
        <w:rPr>
          <w:rFonts w:eastAsia="Times New Roman" w:cs="Times New Roman"/>
          <w:color w:val="000000"/>
          <w:kern w:val="0"/>
          <w:lang w:eastAsia="en-GB"/>
          <w14:ligatures w14:val="none"/>
        </w:rPr>
        <w:t> Standardized workflows enhanced reliability, transparency, and compliance across the ML lifecycle.</w:t>
      </w:r>
    </w:p>
    <w:p w14:paraId="042AC6A8" w14:textId="79411678" w:rsidR="000F0383" w:rsidRPr="000F0383" w:rsidRDefault="000F0383" w:rsidP="000F0383">
      <w:pPr>
        <w:spacing w:before="100" w:beforeAutospacing="1" w:after="100" w:afterAutospacing="1" w:line="240" w:lineRule="auto"/>
        <w:rPr>
          <w:rFonts w:eastAsia="Times New Roman" w:cs="Times New Roman"/>
          <w:color w:val="000000"/>
          <w:kern w:val="0"/>
          <w:lang w:eastAsia="en-GB"/>
          <w14:ligatures w14:val="none"/>
        </w:rPr>
      </w:pPr>
      <w:r w:rsidRPr="000F0383">
        <w:rPr>
          <w:rFonts w:eastAsia="Times New Roman" w:cs="Times New Roman"/>
          <w:color w:val="000000"/>
          <w:kern w:val="0"/>
          <w:lang w:eastAsia="en-GB"/>
          <w14:ligatures w14:val="none"/>
        </w:rPr>
        <w:t>Through the integration of scalable MLOps practices, Aviva has positioned itself as a data-driven leader in the insurance industry—delivering faster, smarter, and more consistent outcomes for both the business and its customers.</w:t>
      </w:r>
    </w:p>
    <w:sectPr w:rsidR="000F0383" w:rsidRPr="000F0383" w:rsidSect="000F03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4BB"/>
    <w:multiLevelType w:val="multilevel"/>
    <w:tmpl w:val="962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C11CC"/>
    <w:multiLevelType w:val="multilevel"/>
    <w:tmpl w:val="F0F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D7FD7"/>
    <w:multiLevelType w:val="multilevel"/>
    <w:tmpl w:val="4618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085324">
    <w:abstractNumId w:val="2"/>
  </w:num>
  <w:num w:numId="2" w16cid:durableId="1053193618">
    <w:abstractNumId w:val="1"/>
  </w:num>
  <w:num w:numId="3" w16cid:durableId="205646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83"/>
    <w:rsid w:val="000F0383"/>
    <w:rsid w:val="007F1E5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4D2D"/>
  <w15:chartTrackingRefBased/>
  <w15:docId w15:val="{D71AD56D-6C38-9344-892A-0B7223CB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0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0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83"/>
    <w:rPr>
      <w:rFonts w:eastAsiaTheme="majorEastAsia" w:cstheme="majorBidi"/>
      <w:color w:val="272727" w:themeColor="text1" w:themeTint="D8"/>
    </w:rPr>
  </w:style>
  <w:style w:type="paragraph" w:styleId="Title">
    <w:name w:val="Title"/>
    <w:basedOn w:val="Normal"/>
    <w:next w:val="Normal"/>
    <w:link w:val="TitleChar"/>
    <w:uiPriority w:val="10"/>
    <w:qFormat/>
    <w:rsid w:val="000F0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83"/>
    <w:pPr>
      <w:spacing w:before="160"/>
      <w:jc w:val="center"/>
    </w:pPr>
    <w:rPr>
      <w:i/>
      <w:iCs/>
      <w:color w:val="404040" w:themeColor="text1" w:themeTint="BF"/>
    </w:rPr>
  </w:style>
  <w:style w:type="character" w:customStyle="1" w:styleId="QuoteChar">
    <w:name w:val="Quote Char"/>
    <w:basedOn w:val="DefaultParagraphFont"/>
    <w:link w:val="Quote"/>
    <w:uiPriority w:val="29"/>
    <w:rsid w:val="000F0383"/>
    <w:rPr>
      <w:i/>
      <w:iCs/>
      <w:color w:val="404040" w:themeColor="text1" w:themeTint="BF"/>
    </w:rPr>
  </w:style>
  <w:style w:type="paragraph" w:styleId="ListParagraph">
    <w:name w:val="List Paragraph"/>
    <w:basedOn w:val="Normal"/>
    <w:uiPriority w:val="34"/>
    <w:qFormat/>
    <w:rsid w:val="000F0383"/>
    <w:pPr>
      <w:ind w:left="720"/>
      <w:contextualSpacing/>
    </w:pPr>
  </w:style>
  <w:style w:type="character" w:styleId="IntenseEmphasis">
    <w:name w:val="Intense Emphasis"/>
    <w:basedOn w:val="DefaultParagraphFont"/>
    <w:uiPriority w:val="21"/>
    <w:qFormat/>
    <w:rsid w:val="000F0383"/>
    <w:rPr>
      <w:i/>
      <w:iCs/>
      <w:color w:val="0F4761" w:themeColor="accent1" w:themeShade="BF"/>
    </w:rPr>
  </w:style>
  <w:style w:type="paragraph" w:styleId="IntenseQuote">
    <w:name w:val="Intense Quote"/>
    <w:basedOn w:val="Normal"/>
    <w:next w:val="Normal"/>
    <w:link w:val="IntenseQuoteChar"/>
    <w:uiPriority w:val="30"/>
    <w:qFormat/>
    <w:rsid w:val="000F0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383"/>
    <w:rPr>
      <w:i/>
      <w:iCs/>
      <w:color w:val="0F4761" w:themeColor="accent1" w:themeShade="BF"/>
    </w:rPr>
  </w:style>
  <w:style w:type="character" w:styleId="IntenseReference">
    <w:name w:val="Intense Reference"/>
    <w:basedOn w:val="DefaultParagraphFont"/>
    <w:uiPriority w:val="32"/>
    <w:qFormat/>
    <w:rsid w:val="000F0383"/>
    <w:rPr>
      <w:b/>
      <w:bCs/>
      <w:smallCaps/>
      <w:color w:val="0F4761" w:themeColor="accent1" w:themeShade="BF"/>
      <w:spacing w:val="5"/>
    </w:rPr>
  </w:style>
  <w:style w:type="character" w:styleId="Strong">
    <w:name w:val="Strong"/>
    <w:basedOn w:val="DefaultParagraphFont"/>
    <w:uiPriority w:val="22"/>
    <w:qFormat/>
    <w:rsid w:val="000F0383"/>
    <w:rPr>
      <w:b/>
      <w:bCs/>
    </w:rPr>
  </w:style>
  <w:style w:type="paragraph" w:styleId="NormalWeb">
    <w:name w:val="Normal (Web)"/>
    <w:basedOn w:val="Normal"/>
    <w:uiPriority w:val="99"/>
    <w:semiHidden/>
    <w:unhideWhenUsed/>
    <w:rsid w:val="000F03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F0383"/>
    <w:rPr>
      <w:i/>
      <w:iCs/>
    </w:rPr>
  </w:style>
  <w:style w:type="character" w:customStyle="1" w:styleId="apple-converted-space">
    <w:name w:val="apple-converted-space"/>
    <w:basedOn w:val="DefaultParagraphFont"/>
    <w:rsid w:val="000F0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 Pieper</dc:creator>
  <cp:keywords/>
  <dc:description/>
  <cp:lastModifiedBy>Fee Pieper</cp:lastModifiedBy>
  <cp:revision>1</cp:revision>
  <dcterms:created xsi:type="dcterms:W3CDTF">2025-11-06T15:28:00Z</dcterms:created>
  <dcterms:modified xsi:type="dcterms:W3CDTF">2025-11-06T15:33:00Z</dcterms:modified>
</cp:coreProperties>
</file>