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加密货币市场日报"/>
    <w:p>
      <w:pPr>
        <w:pStyle w:val="Heading1"/>
      </w:pPr>
      <w:r>
        <w:t xml:space="preserve">加密货币市场日报</w:t>
      </w:r>
    </w:p>
    <w:p>
      <w:pPr>
        <w:pStyle w:val="FirstParagraph"/>
      </w:pPr>
      <w:r>
        <w:t xml:space="preserve">2025年2月27日-28日 | 数据来源：PANews</w:t>
      </w:r>
    </w:p>
    <w:bookmarkStart w:id="20" w:name="一市场概览"/>
    <w:p>
      <w:pPr>
        <w:pStyle w:val="Heading2"/>
      </w:pPr>
      <w:r>
        <w:t xml:space="preserve">一、市场概览</w:t>
      </w:r>
    </w:p>
    <w:p>
      <w:pPr>
        <w:pStyle w:val="FirstParagraph"/>
      </w:pPr>
      <w:r>
        <w:rPr>
          <w:bCs/>
          <w:b/>
        </w:rPr>
        <w:t xml:space="preserve">BTC价格走势：</w:t>
      </w:r>
      <w:r>
        <w:t xml:space="preserve">比特币在8.4万美元附近震荡，过去24小时加密货币市场全网合约爆仓2.12亿美元，其中多单爆仓1.50亿美元，空单爆仓6180.60万美元。BTC爆仓总金额6773.83万美元。</w:t>
      </w:r>
    </w:p>
    <w:p>
      <w:pPr>
        <w:pStyle w:val="BodyText"/>
      </w:pPr>
      <w:r>
        <w:t xml:space="preserve">来源：PANews / CoinAnk</w:t>
      </w:r>
    </w:p>
    <w:p>
      <w:pPr>
        <w:pStyle w:val="BodyText"/>
      </w:pPr>
      <w:r>
        <w:rPr>
          <w:bCs/>
          <w:b/>
        </w:rPr>
        <w:t xml:space="preserve">搜索热度回升：</w:t>
      </w:r>
      <w:r>
        <w:t xml:space="preserve">"How to buy Bitcoin"近5年全球搜索热度近期大幅回升，已接近2021年峰值水平。</w:t>
      </w:r>
    </w:p>
    <w:p>
      <w:pPr>
        <w:pStyle w:val="BodyText"/>
      </w:pPr>
      <w:r>
        <w:t xml:space="preserve">来源：PANews / Cointelegraph</w:t>
      </w:r>
    </w:p>
    <w:p>
      <w:pPr>
        <w:pStyle w:val="BodyText"/>
      </w:pPr>
      <w:r>
        <w:rPr>
          <w:bCs/>
          <w:b/>
        </w:rPr>
        <w:t xml:space="preserve">融资市场降温：</w:t>
      </w:r>
      <w:r>
        <w:t xml:space="preserve">加密VC月度融资交易数(按轮次统计)已降至接近2017年水平，反映近月融资活跃度明显降温。</w:t>
      </w:r>
    </w:p>
    <w:p>
      <w:pPr>
        <w:pStyle w:val="BodyText"/>
      </w:pPr>
      <w:r>
        <w:t xml:space="preserve">来源：PANews</w:t>
      </w:r>
    </w:p>
    <w:bookmarkEnd w:id="20"/>
    <w:bookmarkStart w:id="21" w:name="二监管动态"/>
    <w:p>
      <w:pPr>
        <w:pStyle w:val="Heading2"/>
      </w:pPr>
      <w:r>
        <w:t xml:space="preserve">二、监管动态</w:t>
      </w:r>
    </w:p>
    <w:p>
      <w:pPr>
        <w:pStyle w:val="FirstParagraph"/>
      </w:pPr>
      <w:r>
        <w:rPr>
          <w:bCs/>
          <w:b/>
        </w:rPr>
        <w:t xml:space="preserve">SEC转向友好态度：</w:t>
      </w:r>
      <w:r>
        <w:t xml:space="preserve">现任SEC主席 Paul Atkins 在德州大学活动上批评前主席 Gary Gensler 任内"未尝试适应创新"，称美国在加密领域"错失重大机遇"，现正试图追回进度。Atkins 表示，自特朗普政府以来，SEC 已转向更友好的行业态度，设立加密专项小组、撤销多起针对大型机构的执法案件，并启动"Project Crypto"以更新规则。</w:t>
      </w:r>
    </w:p>
    <w:p>
      <w:pPr>
        <w:pStyle w:val="BodyText"/>
      </w:pPr>
      <w:r>
        <w:t xml:space="preserve">来源：PANews / The Block</w:t>
      </w:r>
    </w:p>
    <w:p>
      <w:pPr>
        <w:pStyle w:val="BodyText"/>
      </w:pPr>
      <w:r>
        <w:rPr>
          <w:bCs/>
          <w:b/>
        </w:rPr>
        <w:t xml:space="preserve">稳定币谈判进行中：</w:t>
      </w:r>
      <w:r>
        <w:t xml:space="preserve">白宫就稳定币收益安排与银行业和加密行业的谈判仍在进行中。多家银行业游说组织代表（包括美国银行家协会 ABA 、独立社区银行家协会 ICBA 及 Bank Policy Institute 等）表示，对一名匿名消息源将谈判形容为"虚无主义"感到困惑，并已向白宫澄清不认同该说法。</w:t>
      </w:r>
    </w:p>
    <w:p>
      <w:pPr>
        <w:pStyle w:val="BodyText"/>
      </w:pPr>
      <w:r>
        <w:t xml:space="preserve">来源：PANews / 记者Eleanor Terrett</w:t>
      </w:r>
    </w:p>
    <w:p>
      <w:pPr>
        <w:pStyle w:val="BodyText"/>
      </w:pPr>
      <w:r>
        <w:rPr>
          <w:bCs/>
          <w:b/>
        </w:rPr>
        <w:t xml:space="preserve">美国参议员要求调查币安：</w:t>
      </w:r>
      <w:r>
        <w:t xml:space="preserve">九名美国联邦参议院民主党议员致信美国财政部长 Scott Bessent 和司法部长 Pam Bondi，要求就 Binance 在制裁合规和反洗钱方面的控制措施展开调查。议员称媒体近期披露 Binance 相关交易可能为恐怖组织和规避制裁主体提供资金。</w:t>
      </w:r>
    </w:p>
    <w:p>
      <w:pPr>
        <w:pStyle w:val="BodyText"/>
      </w:pPr>
      <w:r>
        <w:t xml:space="preserve">来源：PANews</w:t>
      </w:r>
    </w:p>
    <w:p>
      <w:pPr>
        <w:pStyle w:val="BodyText"/>
      </w:pPr>
      <w:r>
        <w:rPr>
          <w:bCs/>
          <w:b/>
        </w:rPr>
        <w:t xml:space="preserve">波兰MiCA法规僵局：</w:t>
      </w:r>
      <w:r>
        <w:t xml:space="preserve">波兰线上券商 XTB 表示，当地围绕欧盟《加密资产市场监管条例》（ MiCA ）的政治僵局正拖累其加密业务布局。波兰总统 Karol Nawrocki 已两次否决相关立法，金融监管机构警告，若本土机构在 7 月 1 日前未获其他欧盟国家牌照，或将失去提供加密资产服务资格。</w:t>
      </w:r>
    </w:p>
    <w:p>
      <w:pPr>
        <w:pStyle w:val="BodyText"/>
      </w:pPr>
      <w:r>
        <w:t xml:space="preserve">来源：PANews / 彭博社</w:t>
      </w:r>
    </w:p>
    <w:bookmarkEnd w:id="21"/>
    <w:bookmarkStart w:id="22" w:name="三机构动态"/>
    <w:p>
      <w:pPr>
        <w:pStyle w:val="Heading2"/>
      </w:pPr>
      <w:r>
        <w:t xml:space="preserve">三、机构动态</w:t>
      </w:r>
    </w:p>
    <w:p>
      <w:pPr>
        <w:pStyle w:val="FirstParagraph"/>
      </w:pPr>
      <w:r>
        <w:rPr>
          <w:bCs/>
          <w:b/>
        </w:rPr>
        <w:t xml:space="preserve">贝莱德大额提币：</w:t>
      </w:r>
      <w:r>
        <w:t xml:space="preserve">BlackRock（贝莱德）过去 3 天内共自 Coinbase 提走 10,749 枚 BTC，按当前价格折合约 7.17 亿美元，其中仅在 9 小时前一次性提现 4,082 枚 BTC，价值约 2.69 亿美元。</w:t>
      </w:r>
    </w:p>
    <w:p>
      <w:pPr>
        <w:pStyle w:val="BodyText"/>
      </w:pPr>
      <w:r>
        <w:t xml:space="preserve">来源：PANews / Onchain Lens</w:t>
      </w:r>
    </w:p>
    <w:p>
      <w:pPr>
        <w:pStyle w:val="BodyText"/>
      </w:pPr>
      <w:r>
        <w:rPr>
          <w:bCs/>
          <w:b/>
        </w:rPr>
        <w:t xml:space="preserve">摩根士丹利申请加密银行牌照：</w:t>
      </w:r>
      <w:r>
        <w:t xml:space="preserve">Morgan Stanley（摩根士丹利）已向美国货币监理署（OCC）提交申请，拟设立一家全新的全国性信托银行，用于托管数字资产，并为投资客户提供加密资产交易和质押（staking）服务。新实体总部将设在纽约州Purchase，但业务覆盖全美。</w:t>
      </w:r>
    </w:p>
    <w:p>
      <w:pPr>
        <w:pStyle w:val="BodyText"/>
      </w:pPr>
      <w:r>
        <w:t xml:space="preserve">来源：PANews / 彭博社</w:t>
      </w:r>
    </w:p>
    <w:p>
      <w:pPr>
        <w:pStyle w:val="BodyText"/>
      </w:pPr>
      <w:r>
        <w:rPr>
          <w:bCs/>
          <w:b/>
        </w:rPr>
        <w:t xml:space="preserve">Block增持BTC：</w:t>
      </w:r>
      <w:r>
        <w:t xml:space="preserve">Jack Dorsey旗下支付公司Block,Inc.刚刚披露，其在2025年第四季度又增持了340枚比特币，价值2200万美元。</w:t>
      </w:r>
    </w:p>
    <w:p>
      <w:pPr>
        <w:pStyle w:val="BodyText"/>
      </w:pPr>
      <w:r>
        <w:t xml:space="preserve">来源：PANews / The Bitcoin Historian</w:t>
      </w:r>
    </w:p>
    <w:p>
      <w:pPr>
        <w:pStyle w:val="BodyText"/>
      </w:pPr>
      <w:r>
        <w:rPr>
          <w:bCs/>
          <w:b/>
        </w:rPr>
        <w:t xml:space="preserve">SoFi支持SOL：</w:t>
      </w:r>
      <w:r>
        <w:t xml:space="preserve">持有美国全国银行牌照的金融科技公司 SoFi 宣布，其应用现已支持 Solana（SOL）网络存款，用户可在 SoFi App 内买入、卖出并托管 SOL。</w:t>
      </w:r>
    </w:p>
    <w:p>
      <w:pPr>
        <w:pStyle w:val="BodyText"/>
      </w:pPr>
      <w:r>
        <w:t xml:space="preserve">来源：PANews</w:t>
      </w:r>
    </w:p>
    <w:p>
      <w:pPr>
        <w:pStyle w:val="BodyText"/>
      </w:pPr>
      <w:r>
        <w:rPr>
          <w:bCs/>
          <w:b/>
        </w:rPr>
        <w:t xml:space="preserve">大户增持HYPE：</w:t>
      </w:r>
      <w:r>
        <w:t xml:space="preserve">一地址通过 Galaxy Digital 场外交易买入 215,056 枚 HYPE，金额约 606 万美元。该地址在过去 18 天内累计买入并持有 540,337 枚 HYPE，当前持仓市值约 1,486 万美元。</w:t>
      </w:r>
    </w:p>
    <w:p>
      <w:pPr>
        <w:pStyle w:val="BodyText"/>
      </w:pPr>
      <w:r>
        <w:t xml:space="preserve">来源：PANews / Onchain Lens</w:t>
      </w:r>
    </w:p>
    <w:bookmarkEnd w:id="22"/>
    <w:bookmarkStart w:id="23" w:name="四项目动态"/>
    <w:p>
      <w:pPr>
        <w:pStyle w:val="Heading2"/>
      </w:pPr>
      <w:r>
        <w:t xml:space="preserve">四、项目动态</w:t>
      </w:r>
    </w:p>
    <w:p>
      <w:pPr>
        <w:pStyle w:val="FirstParagraph"/>
      </w:pPr>
      <w:r>
        <w:rPr>
          <w:bCs/>
          <w:b/>
        </w:rPr>
        <w:t xml:space="preserve">日本日元稳定币JPYC融资：</w:t>
      </w:r>
      <w:r>
        <w:t xml:space="preserve">日本日元稳定币发行方 JPYC 完成 B 轮首期融资，募资约 17.8 亿日元（约 1200 万美元），由日本 IT 解决方案提供商 Asteria 领投，大部分资金来自日本本土企业与基金机构，BitFlyer Holdings 亦参与。</w:t>
      </w:r>
    </w:p>
    <w:p>
      <w:pPr>
        <w:pStyle w:val="BodyText"/>
      </w:pPr>
      <w:r>
        <w:t xml:space="preserve">来源：PANews / Ledger Insights</w:t>
      </w:r>
    </w:p>
    <w:p>
      <w:pPr>
        <w:pStyle w:val="BodyText"/>
      </w:pPr>
      <w:r>
        <w:rPr>
          <w:bCs/>
          <w:b/>
        </w:rPr>
        <w:t xml:space="preserve">Progmat迁移至Avalanche：</w:t>
      </w:r>
      <w:r>
        <w:t xml:space="preserve">MUFG孵化的日本证券型代币平台Progmat宣布与Ava Labs达成合作，计划在2026年6月底前将目前基于Corda企业版账本的系统迁移至Avalanche L1区块链。</w:t>
      </w:r>
    </w:p>
    <w:p>
      <w:pPr>
        <w:pStyle w:val="BodyText"/>
      </w:pPr>
      <w:r>
        <w:t xml:space="preserve">来源：PANews</w:t>
      </w:r>
    </w:p>
    <w:p>
      <w:pPr>
        <w:pStyle w:val="BodyText"/>
      </w:pPr>
      <w:r>
        <w:rPr>
          <w:bCs/>
          <w:b/>
        </w:rPr>
        <w:t xml:space="preserve">Mt.Gox CEO提议硬分叉：</w:t>
      </w:r>
      <w:r>
        <w:t xml:space="preserve">前Mt.Gox CEO Mark Karpelès提出对比特币进行一次性硬分叉：新增共识规则允许用"Mt.Gox恢复地址"签名花费2011黑客地址中约79,956BTC(约52亿美元)，以返还债权人。</w:t>
      </w:r>
    </w:p>
    <w:p>
      <w:pPr>
        <w:pStyle w:val="BodyText"/>
      </w:pPr>
      <w:r>
        <w:t xml:space="preserve">来源：PANews</w:t>
      </w:r>
    </w:p>
    <w:bookmarkEnd w:id="23"/>
    <w:bookmarkStart w:id="24" w:name="五ai与加密交叉"/>
    <w:p>
      <w:pPr>
        <w:pStyle w:val="Heading2"/>
      </w:pPr>
      <w:r>
        <w:t xml:space="preserve">五、AI与加密交叉</w:t>
      </w:r>
    </w:p>
    <w:p>
      <w:pPr>
        <w:pStyle w:val="FirstParagraph"/>
      </w:pPr>
      <w:r>
        <w:rPr>
          <w:bCs/>
          <w:b/>
        </w:rPr>
        <w:t xml:space="preserve">OpenAI员工因内幕交易被解雇：</w:t>
      </w:r>
      <w:r>
        <w:t xml:space="preserve">OpenAI近日解雇一名员工，原因是其在 Polymarket、Kalshi 等预测市场平台上基于内部信息进行交易。该员工利用在 OpenAI 的工作身份获取的非公开信息下注相关合约。</w:t>
      </w:r>
    </w:p>
    <w:p>
      <w:pPr>
        <w:pStyle w:val="BodyText"/>
      </w:pPr>
      <w:r>
        <w:t xml:space="preserve">来源：PANews / WIRED</w:t>
      </w:r>
    </w:p>
    <w:p>
      <w:pPr>
        <w:pStyle w:val="BodyText"/>
      </w:pPr>
      <w:r>
        <w:rPr>
          <w:bCs/>
          <w:b/>
        </w:rPr>
        <w:t xml:space="preserve">OpenAI融资动态：</w:t>
      </w:r>
      <w:r>
        <w:t xml:space="preserve">OpenAI在从亚马逊、英伟达和软银等获得最高1100亿美元融资承诺后，预计在2026年3月底前再向金融投资者追加融资约100亿美元，交易可能使其估值升至约8500亿美元。</w:t>
      </w:r>
    </w:p>
    <w:p>
      <w:pPr>
        <w:pStyle w:val="BodyText"/>
      </w:pPr>
      <w:r>
        <w:t xml:space="preserve">来源：PANews / The Information</w:t>
      </w:r>
    </w:p>
    <w:p>
      <w:pPr>
        <w:pStyle w:val="BodyText"/>
      </w:pPr>
      <w:r>
        <w:rPr>
          <w:bCs/>
          <w:b/>
        </w:rPr>
        <w:t xml:space="preserve">ChatGPT日活突破9亿：</w:t>
      </w:r>
      <w:r>
        <w:t xml:space="preserve">OpenAI高管Nick Turley表示，ChatGPT日活用户已突破9亿，付费订阅用户达5000万。</w:t>
      </w:r>
    </w:p>
    <w:p>
      <w:pPr>
        <w:pStyle w:val="BodyText"/>
      </w:pPr>
      <w:r>
        <w:t xml:space="preserve">来源：PANews</w:t>
      </w:r>
    </w:p>
    <w:p>
      <w:pPr>
        <w:pStyle w:val="BodyText"/>
      </w:pPr>
      <w:r>
        <w:rPr>
          <w:bCs/>
          <w:b/>
        </w:rPr>
        <w:t xml:space="preserve">Anthropic拒绝五角大楼：</w:t>
      </w:r>
      <w:r>
        <w:t xml:space="preserve">Anthropic表示已善意与美国国防部谈判且两项安全例外迄今未影响任何政府任务；若被认定为"供应链风险"将诉诸法庭。SSI创始人Ilya Sutskever发推称赞Anthropic没有退缩。</w:t>
      </w:r>
    </w:p>
    <w:p>
      <w:pPr>
        <w:pStyle w:val="BodyText"/>
      </w:pPr>
      <w:r>
        <w:t xml:space="preserve">来源：PANews</w:t>
      </w:r>
    </w:p>
    <w:p>
      <w:pPr>
        <w:pStyle w:val="BodyText"/>
      </w:pPr>
      <w:r>
        <w:rPr>
          <w:bCs/>
          <w:b/>
        </w:rPr>
        <w:t xml:space="preserve">科技员工联名信：</w:t>
      </w:r>
      <w:r>
        <w:t xml:space="preserve">超过 200 名来自 Google 和 OpenAI 的员工签署联名公开信，呼吁两家公司效仿 Anthropic，承诺不将其先进 AI 技术用于美国国内监控或完全自主武器。</w:t>
      </w:r>
    </w:p>
    <w:p>
      <w:pPr>
        <w:pStyle w:val="BodyText"/>
      </w:pPr>
      <w:r>
        <w:t xml:space="preserve">来源：PANews / Axios</w:t>
      </w:r>
    </w:p>
    <w:bookmarkEnd w:id="24"/>
    <w:bookmarkStart w:id="25" w:name="六其他要闻"/>
    <w:p>
      <w:pPr>
        <w:pStyle w:val="Heading2"/>
      </w:pPr>
      <w:r>
        <w:t xml:space="preserve">六、其他要闻</w:t>
      </w:r>
    </w:p>
    <w:p>
      <w:pPr>
        <w:pStyle w:val="FirstParagraph"/>
      </w:pPr>
      <w:r>
        <w:rPr>
          <w:bCs/>
          <w:b/>
        </w:rPr>
        <w:t xml:space="preserve">SpaceX计划IPO：</w:t>
      </w:r>
      <w:r>
        <w:t xml:space="preserve">据彭博社报道，消息人士称SpaceX计划最快于2026年3月向美国SEC进行保密递表，或为6月上市铺路；IPO估值可能超过1.75万亿美元、募资规模或达500亿美元。</w:t>
      </w:r>
    </w:p>
    <w:p>
      <w:pPr>
        <w:pStyle w:val="BodyText"/>
      </w:pPr>
      <w:r>
        <w:t xml:space="preserve">来源：PANews / 彭博社</w:t>
      </w:r>
    </w:p>
    <w:p>
      <w:pPr>
        <w:pStyle w:val="BodyText"/>
      </w:pPr>
      <w:r>
        <w:rPr>
          <w:bCs/>
          <w:b/>
        </w:rPr>
        <w:t xml:space="preserve">诈骗中心冻结5.8亿美元：</w:t>
      </w:r>
      <w:r>
        <w:t xml:space="preserve">美国哥伦比亚特区联邦检察官办公室宣布，诈骗中心特别工作组从东南亚犯罪网络中冻结和扣押的加密货币已超过5.8亿美元。</w:t>
      </w:r>
    </w:p>
    <w:p>
      <w:pPr>
        <w:pStyle w:val="BodyText"/>
      </w:pPr>
      <w:r>
        <w:t xml:space="preserve">来源：PANews / Decrypt</w:t>
      </w:r>
    </w:p>
    <w:p>
      <w:pPr>
        <w:pStyle w:val="BodyText"/>
      </w:pPr>
      <w:r>
        <w:rPr>
          <w:bCs/>
          <w:b/>
        </w:rPr>
        <w:t xml:space="preserve">Axiom员工涉嫌内幕交易：</w:t>
      </w:r>
      <w:r>
        <w:t xml:space="preserve">知名链上侦探ZachXBT周四发布最新调查报告，正式点名加密货币交易平台Axiom，指控该公司员工涉嫌滥用内部工具暗中追踪用户钱包。</w:t>
      </w:r>
    </w:p>
    <w:p>
      <w:pPr>
        <w:pStyle w:val="BodyText"/>
      </w:pPr>
      <w:r>
        <w:t xml:space="preserve">来源：PANews / Blockcast</w:t>
      </w:r>
    </w:p>
    <w:bookmarkEnd w:id="25"/>
    <w:bookmarkStart w:id="26" w:name="七市场数据速览"/>
    <w:p>
      <w:pPr>
        <w:pStyle w:val="Heading2"/>
      </w:pPr>
      <w:r>
        <w:t xml:space="preserve">七、市场数据速览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全网24h爆仓</w:t>
            </w:r>
          </w:p>
        </w:tc>
        <w:tc>
          <w:tcPr/>
          <w:p>
            <w:pPr>
              <w:pStyle w:val="Compact"/>
              <w:jc w:val="left"/>
            </w:pPr>
            <w:r>
              <w:t xml:space="preserve">2.12亿美元</w:t>
            </w:r>
          </w:p>
        </w:tc>
      </w:tr>
      <w:tr>
        <w:tc>
          <w:tcPr/>
          <w:p>
            <w:pPr>
              <w:pStyle w:val="Compact"/>
              <w:jc w:val="left"/>
            </w:pPr>
            <w:r>
              <w:t xml:space="preserve">多单爆仓</w:t>
            </w:r>
          </w:p>
        </w:tc>
        <w:tc>
          <w:tcPr/>
          <w:p>
            <w:pPr>
              <w:pStyle w:val="Compact"/>
              <w:jc w:val="left"/>
            </w:pPr>
            <w:r>
              <w:t xml:space="preserve">1.50亿美元</w:t>
            </w:r>
          </w:p>
        </w:tc>
      </w:tr>
      <w:tr>
        <w:tc>
          <w:tcPr/>
          <w:p>
            <w:pPr>
              <w:pStyle w:val="Compact"/>
              <w:jc w:val="left"/>
            </w:pPr>
            <w:r>
              <w:t xml:space="preserve">空单爆仓</w:t>
            </w:r>
          </w:p>
        </w:tc>
        <w:tc>
          <w:tcPr/>
          <w:p>
            <w:pPr>
              <w:pStyle w:val="Compact"/>
              <w:jc w:val="left"/>
            </w:pPr>
            <w:r>
              <w:t xml:space="preserve">6180.60万美元</w:t>
            </w:r>
          </w:p>
        </w:tc>
      </w:tr>
      <w:tr>
        <w:tc>
          <w:tcPr/>
          <w:p>
            <w:pPr>
              <w:pStyle w:val="Compact"/>
              <w:jc w:val="left"/>
            </w:pPr>
            <w:r>
              <w:t xml:space="preserve">BTC爆仓金额</w:t>
            </w:r>
          </w:p>
        </w:tc>
        <w:tc>
          <w:tcPr/>
          <w:p>
            <w:pPr>
              <w:pStyle w:val="Compact"/>
              <w:jc w:val="left"/>
            </w:pPr>
            <w:r>
              <w:t xml:space="preserve">6773.83万美元</w:t>
            </w:r>
          </w:p>
        </w:tc>
      </w:tr>
      <w:tr>
        <w:tc>
          <w:tcPr/>
          <w:p>
            <w:pPr>
              <w:pStyle w:val="Compact"/>
              <w:jc w:val="left"/>
            </w:pPr>
            <w:r>
              <w:t xml:space="preserve">贝莱德3天提币</w:t>
            </w:r>
          </w:p>
        </w:tc>
        <w:tc>
          <w:tcPr/>
          <w:p>
            <w:pPr>
              <w:pStyle w:val="Compact"/>
              <w:jc w:val="left"/>
            </w:pPr>
            <w:r>
              <w:t xml:space="preserve">10,749 BTC (约7.17亿美元)</w:t>
            </w:r>
          </w:p>
        </w:tc>
      </w:tr>
    </w:tbl>
    <w:p>
      <w:pPr>
        <w:pStyle w:val="BodyText"/>
      </w:pPr>
      <w:r>
        <w:t xml:space="preserve">报告生成时间：2025年2月28日</w:t>
      </w:r>
    </w:p>
    <w:p>
      <w:pPr>
        <w:pStyle w:val="BodyText"/>
      </w:pPr>
      <w:r>
        <w:t xml:space="preserve">数据来源：PANews | 本报告仅供参考，不构成投资建议</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2026-02-28T02:39:03Z</dcterms:created>
  <dcterms:modified xsi:type="dcterms:W3CDTF">2026-02-28T02:39:03Z</dcterms:modified>
</cp:coreProperties>
</file>

<file path=docProps/custom.xml><?xml version="1.0" encoding="utf-8"?>
<Properties xmlns="http://schemas.openxmlformats.org/officeDocument/2006/custom-properties" xmlns:vt="http://schemas.openxmlformats.org/officeDocument/2006/docPropsVTypes"/>
</file>