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今日币圈资讯及个人交易笔记-2026.02.25-26"/>
    <w:p>
      <w:pPr>
        <w:pStyle w:val="Heading1"/>
      </w:pPr>
      <w:r>
        <w:t xml:space="preserve">今日币圈资讯及个人交易笔记-2026.02.25-26</w:t>
      </w:r>
    </w:p>
    <w:p>
      <w:r>
        <w:pict>
          <v:rect style="width:0;height:1.5pt" o:hralign="center" o:hrstd="t" o:hr="t"/>
        </w:pict>
      </w:r>
    </w:p>
    <w:bookmarkStart w:id="23" w:name="一市场概览"/>
    <w:p>
      <w:pPr>
        <w:pStyle w:val="Heading2"/>
      </w:pPr>
      <w:r>
        <w:t xml:space="preserve">一、市场概览</w:t>
      </w:r>
    </w:p>
    <w:bookmarkStart w:id="20" w:name="大盘行情"/>
    <w:p>
      <w:pPr>
        <w:pStyle w:val="Heading3"/>
      </w:pPr>
      <w:r>
        <w:t xml:space="preserve">1. 大盘行情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涨跌幅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跌破$63,000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一度跌至$62,900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24h涨超3%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突破$68,000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盘中逼近$70,000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重返$2,000上方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强势反弹</w:t>
            </w:r>
          </w:p>
        </w:tc>
      </w:tr>
    </w:tbl>
    <w:p>
      <w:pPr>
        <w:pStyle w:val="BodyText"/>
      </w:pPr>
      <w:r>
        <w:rPr>
          <w:bCs/>
          <w:b/>
        </w:rPr>
        <w:t xml:space="preserve">市场情绪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2/25</w:t>
      </w:r>
      <w:r>
        <w:t xml:space="preserve">：避险情绪升温，比特币或面临”大规模清洗”跌向$55,000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2/26</w:t>
      </w:r>
      <w:r>
        <w:t xml:space="preserve">：Circle 2025年Q4业绩全面超预期，提振加密板块整体上涨，24小时涨幅普遍达2%-7%</w:t>
      </w:r>
    </w:p>
    <w:bookmarkEnd w:id="20"/>
    <w:bookmarkStart w:id="21" w:name="etf数据"/>
    <w:p>
      <w:pPr>
        <w:pStyle w:val="Heading3"/>
      </w:pPr>
      <w:r>
        <w:t xml:space="preserve">2. ETF数据</w:t>
      </w:r>
    </w:p>
    <w:p>
      <w:pPr>
        <w:pStyle w:val="FirstParagraph"/>
      </w:pPr>
      <w:r>
        <w:rPr>
          <w:bCs/>
          <w:b/>
        </w:rPr>
        <w:t xml:space="preserve">比特币现货ETF（2月24日数据，折合2月25日）</w:t>
      </w:r>
      <w:r>
        <w:t xml:space="preserve"> </w:t>
      </w:r>
      <w:r>
        <w:t xml:space="preserve">- 总净流入：2.58亿美元</w:t>
      </w:r>
      <w:r>
        <w:t xml:space="preserve"> </w:t>
      </w:r>
      <w:r>
        <w:t xml:space="preserve">- 富达FBTC净流入：8281万美元（居首）</w:t>
      </w:r>
      <w:r>
        <w:t xml:space="preserve"> </w:t>
      </w:r>
      <w:r>
        <w:t xml:space="preserve">- 贝莱德IBIT净流入：7893万美元</w:t>
      </w:r>
      <w:r>
        <w:t xml:space="preserve"> </w:t>
      </w:r>
      <w:r>
        <w:t xml:space="preserve">- 总资产净值：813.02亿美元</w:t>
      </w:r>
    </w:p>
    <w:p>
      <w:pPr>
        <w:pStyle w:val="BodyText"/>
      </w:pPr>
      <w:r>
        <w:rPr>
          <w:bCs/>
          <w:b/>
        </w:rPr>
        <w:t xml:space="preserve">以太坊现货ETF（2月24日数据，折合2月25日）</w:t>
      </w:r>
      <w:r>
        <w:t xml:space="preserve"> </w:t>
      </w:r>
      <w:r>
        <w:t xml:space="preserve">- 总净流入：922.71万美元</w:t>
      </w:r>
      <w:r>
        <w:t xml:space="preserve"> </w:t>
      </w:r>
      <w:r>
        <w:t xml:space="preserve">- 灰度ETH净流入：1107.95万美元（居首）</w:t>
      </w:r>
      <w:r>
        <w:t xml:space="preserve"> </w:t>
      </w:r>
      <w:r>
        <w:t xml:space="preserve">- 富达FETH净流出：185.24万美元</w:t>
      </w:r>
      <w:r>
        <w:t xml:space="preserve"> </w:t>
      </w:r>
      <w:r>
        <w:t xml:space="preserve">- 总资产净值：104.74亿美元</w:t>
      </w:r>
    </w:p>
    <w:bookmarkEnd w:id="21"/>
    <w:bookmarkStart w:id="22" w:name="关键数据"/>
    <w:p>
      <w:pPr>
        <w:pStyle w:val="Heading3"/>
      </w:pPr>
      <w:r>
        <w:t xml:space="preserve">3. 关键数据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ETH全网合约持仓量</w:t>
      </w:r>
      <w:r>
        <w:t xml:space="preserve">（2/26）：过去24小时增加11.45%，总持仓量264.61亿美元</w:t>
      </w:r>
    </w:p>
    <w:p>
      <w:pPr>
        <w:numPr>
          <w:ilvl w:val="1"/>
          <w:numId w:val="1002"/>
        </w:numPr>
        <w:pStyle w:val="Compact"/>
      </w:pPr>
      <w:r>
        <w:t xml:space="preserve">Binance：54.28亿美元 | CME：38.35亿美元 | Gate：28.83亿美元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Glassnode数据</w:t>
      </w:r>
      <w:r>
        <w:t xml:space="preserve">：超40万枚BTC在$60,000-$70,000区间被积累，形成密集成本支撑区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二重要新闻"/>
    <w:p>
      <w:pPr>
        <w:pStyle w:val="Heading2"/>
      </w:pPr>
      <w:r>
        <w:t xml:space="preserve">二、重要新闻</w:t>
      </w:r>
    </w:p>
    <w:bookmarkStart w:id="24" w:name="监管动态"/>
    <w:p>
      <w:pPr>
        <w:pStyle w:val="Heading3"/>
      </w:pPr>
      <w:r>
        <w:t xml:space="preserve">🔴 监管动态</w:t>
      </w:r>
    </w:p>
    <w:p>
      <w:pPr>
        <w:pStyle w:val="FirstParagraph"/>
      </w:pPr>
      <w:r>
        <w:rPr>
          <w:bCs/>
          <w:b/>
        </w:rPr>
        <w:t xml:space="preserve">1. 香港稳定币牌照制度</w:t>
      </w:r>
      <w:r>
        <w:t xml:space="preserve"> </w:t>
      </w:r>
      <w:r>
        <w:t xml:space="preserve">- 香港财政司司长陈茂波：已实施法币稳定币发行人发牌制度，将于</w:t>
      </w:r>
      <w:r>
        <w:rPr>
          <w:bCs/>
          <w:b/>
        </w:rPr>
        <w:t xml:space="preserve">3月发出首批牌照</w:t>
      </w:r>
      <w:r>
        <w:t xml:space="preserve"> </w:t>
      </w:r>
      <w:r>
        <w:t xml:space="preserve">- 年内将提交数字资产政策条例草案，就数字资产交易及托管等服务提供者订立发牌制度</w:t>
      </w:r>
      <w:r>
        <w:t xml:space="preserve"> </w:t>
      </w:r>
      <w:r>
        <w:t xml:space="preserve">- 证监会将进一步促进香港数字资产市场流动性，为专业投资者提供更多产品和服务</w:t>
      </w:r>
    </w:p>
    <w:p>
      <w:pPr>
        <w:pStyle w:val="BodyText"/>
      </w:pPr>
      <w:r>
        <w:rPr>
          <w:bCs/>
          <w:b/>
        </w:rPr>
        <w:t xml:space="preserve">2. 美国OCC拟议稳定币监管新规（2/26）</w:t>
      </w:r>
      <w:r>
        <w:t xml:space="preserve"> </w:t>
      </w:r>
      <w:r>
        <w:t xml:space="preserve">- 美国货币监理署（OCC）发布拟议规则</w:t>
      </w:r>
      <w:r>
        <w:t xml:space="preserve"> </w:t>
      </w:r>
      <w:r>
        <w:t xml:space="preserve">- 对辖区内”允许的支付型稳定币发行人”和外国发行人及部分托管业务设定监管要求</w:t>
      </w:r>
      <w:r>
        <w:t xml:space="preserve"> </w:t>
      </w:r>
      <w:r>
        <w:t xml:space="preserve">- 公众意见截止：《联邦公报》刊登后60天</w:t>
      </w:r>
    </w:p>
    <w:p>
      <w:pPr>
        <w:pStyle w:val="BodyText"/>
      </w:pPr>
      <w:r>
        <w:rPr>
          <w:bCs/>
          <w:b/>
        </w:rPr>
        <w:t xml:space="preserve">3. 英国稳定币持有上限争议</w:t>
      </w:r>
      <w:r>
        <w:t xml:space="preserve"> </w:t>
      </w:r>
      <w:r>
        <w:t xml:space="preserve">- 英格兰银行提议：个人稳定币持有上限$26,350，企业上限$1,270万</w:t>
      </w:r>
      <w:r>
        <w:t xml:space="preserve"> </w:t>
      </w:r>
      <w:r>
        <w:t xml:space="preserve">- Coinbase CEO Brian Armstrong警告：该规则将阻碍英国金融创新，使其失去全球金融中心地位</w:t>
      </w:r>
    </w:p>
    <w:p>
      <w:pPr>
        <w:pStyle w:val="BodyText"/>
      </w:pPr>
      <w:r>
        <w:rPr>
          <w:bCs/>
          <w:b/>
        </w:rPr>
        <w:t xml:space="preserve">4. 俄罗斯《数字货币和数字权利法》草案</w:t>
      </w:r>
      <w:r>
        <w:t xml:space="preserve"> </w:t>
      </w:r>
      <w:r>
        <w:t xml:space="preserve">- 拟于</w:t>
      </w:r>
      <w:r>
        <w:rPr>
          <w:bCs/>
          <w:b/>
        </w:rPr>
        <w:t xml:space="preserve">7月1日生效</w:t>
      </w:r>
      <w:r>
        <w:t xml:space="preserve"> </w:t>
      </w:r>
      <w:r>
        <w:t xml:space="preserve">- 仅持牌交易所可组织加密交易，兑换商须纳入官方登记</w:t>
      </w:r>
      <w:r>
        <w:t xml:space="preserve"> </w:t>
      </w:r>
      <w:r>
        <w:t xml:space="preserve">- 非合格投资者单笔投资上限约3,300美元</w:t>
      </w:r>
      <w:r>
        <w:t xml:space="preserve"> </w:t>
      </w:r>
      <w:r>
        <w:t xml:space="preserve">- 违规使用境外平台或自2027年起面临罚款</w:t>
      </w:r>
    </w:p>
    <w:p>
      <w:pPr>
        <w:pStyle w:val="BodyText"/>
      </w:pPr>
      <w:r>
        <w:rPr>
          <w:bCs/>
          <w:b/>
        </w:rPr>
        <w:t xml:space="preserve">5. 美国虚拟货币资产没收规模超300亿美元（2/26）</w:t>
      </w:r>
      <w:r>
        <w:t xml:space="preserve"> </w:t>
      </w:r>
      <w:r>
        <w:t xml:space="preserve">- 2022-2025年累计没收超300亿美元</w:t>
      </w:r>
      <w:r>
        <w:t xml:space="preserve"> </w:t>
      </w:r>
      <w:r>
        <w:t xml:space="preserve">- 陈志案单案约150亿美元</w:t>
      </w:r>
      <w:r>
        <w:t xml:space="preserve"> </w:t>
      </w:r>
      <w:r>
        <w:t xml:space="preserve">- 币安及赵长鹏被追缴及罚款43.5亿美元</w:t>
      </w:r>
    </w:p>
    <w:p>
      <w:r>
        <w:pict>
          <v:rect style="width:0;height:1.5pt" o:hralign="center" o:hrstd="t" o:hr="t"/>
        </w:pict>
      </w:r>
    </w:p>
    <w:bookmarkEnd w:id="24"/>
    <w:bookmarkStart w:id="25" w:name="机构动态"/>
    <w:p>
      <w:pPr>
        <w:pStyle w:val="Heading3"/>
      </w:pPr>
      <w:r>
        <w:t xml:space="preserve">💼 机构动态</w:t>
      </w:r>
    </w:p>
    <w:p>
      <w:pPr>
        <w:pStyle w:val="FirstParagraph"/>
      </w:pPr>
      <w:r>
        <w:rPr>
          <w:bCs/>
          <w:b/>
        </w:rPr>
        <w:t xml:space="preserve">1. Strategy（原MicroStrategy）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做空额全美最高</w:t>
      </w:r>
      <w:r>
        <w:t xml:space="preserve">：根据高盛数据，Strategy已成为美国被做空额最高的成份股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持仓亏损</w:t>
      </w:r>
      <w:r>
        <w:t xml:space="preserve">：持有717,722枚BTC，平均单价$76,020，当前未实现亏损约</w:t>
      </w:r>
      <w:r>
        <w:rPr>
          <w:bCs/>
          <w:b/>
        </w:rPr>
        <w:t xml:space="preserve">70亿美元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链上动向</w:t>
      </w:r>
      <w:r>
        <w:t xml:space="preserve">：沉寂约两个月后，相关钱包向新钱包转移约</w:t>
      </w:r>
      <w:r>
        <w:rPr>
          <w:bCs/>
          <w:b/>
        </w:rPr>
        <w:t xml:space="preserve">1,300枚BTC</w:t>
      </w:r>
      <w:r>
        <w:t xml:space="preserve">（约8,300万美元）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Michael Saylor观点</w:t>
      </w:r>
      <w:r>
        <w:t xml:space="preserve">：比特币正经历类似苹果2013年的”绝望之谷”，回撤已持续137天，可能持续2-7年</w:t>
      </w:r>
    </w:p>
    <w:p>
      <w:pPr>
        <w:pStyle w:val="BodyText"/>
      </w:pPr>
      <w:r>
        <w:rPr>
          <w:bCs/>
          <w:b/>
        </w:rPr>
        <w:t xml:space="preserve">2. Vitalik Buterin持续减持ETH（2/26）</w:t>
      </w:r>
      <w:r>
        <w:t xml:space="preserve"> </w:t>
      </w:r>
      <w:r>
        <w:t xml:space="preserve">- 近期累计出售16,420枚ETH，套现约3,284万美元</w:t>
      </w:r>
      <w:r>
        <w:t xml:space="preserve"> </w:t>
      </w:r>
      <w:r>
        <w:t xml:space="preserve">- 成交均价约$2,000</w:t>
      </w:r>
      <w:r>
        <w:t xml:space="preserve"> </w:t>
      </w:r>
      <w:r>
        <w:t xml:space="preserve">- 与以太坊基金会”温和紧缩”战略一致</w:t>
      </w:r>
    </w:p>
    <w:p>
      <w:pPr>
        <w:pStyle w:val="BodyText"/>
      </w:pPr>
      <w:r>
        <w:rPr>
          <w:bCs/>
          <w:b/>
        </w:rPr>
        <w:t xml:space="preserve">3. Meta计划重启稳定币业务</w:t>
      </w:r>
      <w:r>
        <w:t xml:space="preserve"> </w:t>
      </w:r>
      <w:r>
        <w:t xml:space="preserve">- 计划</w:t>
      </w:r>
      <w:r>
        <w:rPr>
          <w:bCs/>
          <w:b/>
        </w:rPr>
        <w:t xml:space="preserve">2026年下半年</w:t>
      </w:r>
      <w:r>
        <w:t xml:space="preserve">重新进入稳定币领域</w:t>
      </w:r>
      <w:r>
        <w:t xml:space="preserve"> </w:t>
      </w:r>
      <w:r>
        <w:t xml:space="preserve">- 已向第三方公司发出RFP，Stripe可能成为合作方</w:t>
      </w:r>
      <w:r>
        <w:t xml:space="preserve"> </w:t>
      </w:r>
      <w:r>
        <w:t xml:space="preserve">- 重点：让个人和企业能够在Meta平台上使用偏好支付方式</w:t>
      </w:r>
    </w:p>
    <w:p>
      <w:pPr>
        <w:pStyle w:val="BodyText"/>
      </w:pPr>
      <w:r>
        <w:rPr>
          <w:bCs/>
          <w:b/>
        </w:rPr>
        <w:t xml:space="preserve">4. Mastercard招聘加密产品总监</w:t>
      </w:r>
      <w:r>
        <w:t xml:space="preserve"> </w:t>
      </w:r>
      <w:r>
        <w:t xml:space="preserve">- 推进加密资产与法币间的出入金产品</w:t>
      </w:r>
      <w:r>
        <w:t xml:space="preserve"> </w:t>
      </w:r>
      <w:r>
        <w:t xml:space="preserve">- 围绕稳定币、Tokenized Assets和DeFi等场景进行市场测算</w:t>
      </w:r>
    </w:p>
    <w:p>
      <w:pPr>
        <w:pStyle w:val="BodyText"/>
      </w:pPr>
      <w:r>
        <w:rPr>
          <w:bCs/>
          <w:b/>
        </w:rPr>
        <w:t xml:space="preserve">5. Bitwise收购质押服务商Chorus One</w:t>
      </w:r>
      <w:r>
        <w:t xml:space="preserve"> </w:t>
      </w:r>
      <w:r>
        <w:t xml:space="preserve">- Chorus One管理超22亿美元质押资产</w:t>
      </w:r>
      <w:r>
        <w:t xml:space="preserve"> </w:t>
      </w:r>
      <w:r>
        <w:t xml:space="preserve">- 将拓展至30多个PoS网络（SOL、AVAX、SUI、NEAR、APT、TON等）</w:t>
      </w:r>
    </w:p>
    <w:p>
      <w:pPr>
        <w:pStyle w:val="BodyText"/>
      </w:pPr>
      <w:r>
        <w:rPr>
          <w:bCs/>
          <w:b/>
        </w:rPr>
        <w:t xml:space="preserve">6. 法国巴黎银行代币化货币基金</w:t>
      </w:r>
      <w:r>
        <w:t xml:space="preserve"> </w:t>
      </w:r>
      <w:r>
        <w:t xml:space="preserve">- 已在以太坊公共区块链上发行法国注册货币市场基金的代币化份额</w:t>
      </w:r>
      <w:r>
        <w:t xml:space="preserve"> </w:t>
      </w:r>
      <w:r>
        <w:t xml:space="preserve">- 采用许可访问模式，仅允许预先批准的受监管参与者持有</w:t>
      </w:r>
    </w:p>
    <w:p>
      <w:pPr>
        <w:pStyle w:val="BodyText"/>
      </w:pPr>
      <w:r>
        <w:rPr>
          <w:bCs/>
          <w:b/>
        </w:rPr>
        <w:t xml:space="preserve">7. WisdomTree推出24/7交易代币化货币基金</w:t>
      </w:r>
      <w:r>
        <w:t xml:space="preserve"> </w:t>
      </w:r>
      <w:r>
        <w:t xml:space="preserve">- WisdomTree国债货币市场数字基金（WTGXX）推出全天候24小时交易和即时结算</w:t>
      </w:r>
      <w:r>
        <w:t xml:space="preserve"> </w:t>
      </w:r>
      <w:r>
        <w:t xml:space="preserve">- 首次获准在美国监管范围内进行此类操作</w:t>
      </w:r>
    </w:p>
    <w:p>
      <w:pPr>
        <w:pStyle w:val="BodyText"/>
      </w:pPr>
      <w:r>
        <w:rPr>
          <w:bCs/>
          <w:b/>
        </w:rPr>
        <w:t xml:space="preserve">8. CEA Industries股价暴跌95%（2/26）</w:t>
      </w:r>
      <w:r>
        <w:t xml:space="preserve"> </w:t>
      </w:r>
      <w:r>
        <w:t xml:space="preserve">- 全球最大BNB金库公司股价自高点暴跌95%</w:t>
      </w:r>
      <w:r>
        <w:t xml:space="preserve"> </w:t>
      </w:r>
      <w:r>
        <w:t xml:space="preserve">- 股价从$82.88跌至$3.88</w:t>
      </w:r>
    </w:p>
    <w:p>
      <w:pPr>
        <w:pStyle w:val="BodyText"/>
      </w:pPr>
      <w:r>
        <w:rPr>
          <w:bCs/>
          <w:b/>
        </w:rPr>
        <w:t xml:space="preserve">9. Hut 8披露2025年净亏损2.48亿美元（2/26）</w:t>
      </w:r>
      <w:r>
        <w:t xml:space="preserve"> </w:t>
      </w:r>
      <w:r>
        <w:t xml:space="preserve">- 相比2024年净利润3.314亿美元大幅转负</w:t>
      </w:r>
      <w:r>
        <w:t xml:space="preserve"> </w:t>
      </w:r>
      <w:r>
        <w:t xml:space="preserve">- 主要因约2.2亿美元未实现数字资产亏损</w:t>
      </w:r>
    </w:p>
    <w:p>
      <w:pPr>
        <w:pStyle w:val="BodyText"/>
      </w:pPr>
      <w:r>
        <w:rPr>
          <w:bCs/>
          <w:b/>
        </w:rPr>
        <w:t xml:space="preserve">10. ETHZilla更名为Forum（2/26）</w:t>
      </w:r>
      <w:r>
        <w:t xml:space="preserve"> </w:t>
      </w:r>
      <w:r>
        <w:t xml:space="preserve">- 股价涨逾13%至约$3.91</w:t>
      </w:r>
      <w:r>
        <w:t xml:space="preserve"> </w:t>
      </w:r>
      <w:r>
        <w:t xml:space="preserve">- 从单一ETH囤币策略转向现金流型代币化资产</w:t>
      </w:r>
    </w:p>
    <w:p>
      <w:r>
        <w:pict>
          <v:rect style="width:0;height:1.5pt" o:hralign="center" o:hrstd="t" o:hr="t"/>
        </w:pict>
      </w:r>
    </w:p>
    <w:bookmarkEnd w:id="25"/>
    <w:bookmarkStart w:id="26" w:name="项目交易所动态"/>
    <w:p>
      <w:pPr>
        <w:pStyle w:val="Heading3"/>
      </w:pPr>
      <w:r>
        <w:t xml:space="preserve">🚀 项目/交易所动态</w:t>
      </w:r>
    </w:p>
    <w:p>
      <w:pPr>
        <w:pStyle w:val="FirstParagraph"/>
      </w:pPr>
      <w:r>
        <w:rPr>
          <w:bCs/>
          <w:b/>
        </w:rPr>
        <w:t xml:space="preserve">1. 交易所上线动态</w:t>
      </w:r>
      <w:r>
        <w:t xml:space="preserve"> </w:t>
      </w:r>
      <w:r>
        <w:t xml:space="preserve">| 日期 | 交易所 | 上线项目 | 交易对 | 网络 |</w:t>
      </w:r>
      <w:r>
        <w:t xml:space="preserve"> </w:t>
      </w:r>
      <w:r>
        <w:t xml:space="preserve">|——|——–|———-|——–|——|</w:t>
      </w:r>
      <w:r>
        <w:t xml:space="preserve"> </w:t>
      </w:r>
      <w:r>
        <w:t xml:space="preserve">| 2/25 | 21Shares | 21Shares Spot SUI ETF | TSUI | 纳斯达克挂牌 |</w:t>
      </w:r>
      <w:r>
        <w:t xml:space="preserve"> </w:t>
      </w:r>
      <w:r>
        <w:t xml:space="preserve">| 2/25 | 币安 | 代币化美股及ETF | AAPL、GOOGL、TSLA、NVDA、QQQ | 通过Ondo Finance合作 |</w:t>
      </w:r>
      <w:r>
        <w:t xml:space="preserve"> </w:t>
      </w:r>
      <w:r>
        <w:t xml:space="preserve">| 2/25 | 币安杠杆 | TAO/USD1、ADA/U、DOGE/U、PEPE/U | 全仓杠杆 | - |</w:t>
      </w:r>
      <w:r>
        <w:t xml:space="preserve"> </w:t>
      </w:r>
      <w:r>
        <w:t xml:space="preserve">| 2/26 | Bithumb | ETH Gas (GWEI) | 韩元交易对 | 以太坊 |</w:t>
      </w:r>
      <w:r>
        <w:t xml:space="preserve"> </w:t>
      </w:r>
      <w:r>
        <w:t xml:space="preserve">| 2/26 | Upbit | Centifuge (CFG) | KRW/BTC/USDT | 以太坊 |</w:t>
      </w:r>
      <w:r>
        <w:t xml:space="preserve"> </w:t>
      </w:r>
      <w:r>
        <w:t xml:space="preserve">| 2/26 | Binance Alpha | Fabric Protocol (ROBO) | - | 2月27日上线 |</w:t>
      </w:r>
    </w:p>
    <w:p>
      <w:pPr>
        <w:pStyle w:val="BodyText"/>
      </w:pPr>
      <w:r>
        <w:rPr>
          <w:bCs/>
          <w:b/>
        </w:rPr>
        <w:t xml:space="preserve">2. MetaMask Perps新功能（2/26）</w:t>
      </w:r>
      <w:r>
        <w:t xml:space="preserve"> </w:t>
      </w:r>
      <w:r>
        <w:t xml:space="preserve">- 支持用户直接使用钱包中任意代币作为抵押</w:t>
      </w:r>
      <w:r>
        <w:t xml:space="preserve"> </w:t>
      </w:r>
      <w:r>
        <w:t xml:space="preserve">- 在Hyperliquid上开立多头或空头合约头寸</w:t>
      </w:r>
    </w:p>
    <w:p>
      <w:pPr>
        <w:pStyle w:val="BodyText"/>
      </w:pPr>
      <w:r>
        <w:rPr>
          <w:bCs/>
          <w:b/>
        </w:rPr>
        <w:t xml:space="preserve">3. MoonPay推出MoonPay Agents（2/25）</w:t>
      </w:r>
      <w:r>
        <w:t xml:space="preserve"> </w:t>
      </w:r>
      <w:r>
        <w:t xml:space="preserve">- 允许AI代理自主访问钱包、资金并进行交易</w:t>
      </w:r>
      <w:r>
        <w:t xml:space="preserve"> </w:t>
      </w:r>
      <w:r>
        <w:t xml:space="preserve">- 基于非托管软件层，通过MoonPay CLI构建</w:t>
      </w:r>
    </w:p>
    <w:p>
      <w:pPr>
        <w:pStyle w:val="BodyText"/>
      </w:pPr>
      <w:r>
        <w:rPr>
          <w:bCs/>
          <w:b/>
        </w:rPr>
        <w:t xml:space="preserve">4. Lighter LLP Strategies首次实战测试（2/26）</w:t>
      </w:r>
      <w:r>
        <w:t xml:space="preserve"> </w:t>
      </w:r>
      <w:r>
        <w:t xml:space="preserve">- 在ARC永续合约大额多头爆仓中完成测试</w:t>
      </w:r>
      <w:r>
        <w:t xml:space="preserve"> </w:t>
      </w:r>
      <w:r>
        <w:t xml:space="preserve">- 大户亏损约820万USDC，LLP损失限定在7.5万USDC</w:t>
      </w:r>
    </w:p>
    <w:p>
      <w:pPr>
        <w:pStyle w:val="BodyText"/>
      </w:pPr>
      <w:r>
        <w:rPr>
          <w:bCs/>
          <w:b/>
        </w:rPr>
        <w:t xml:space="preserve">5. WLFI治理质押方案（2/26）</w:t>
      </w:r>
      <w:r>
        <w:t xml:space="preserve"> </w:t>
      </w:r>
      <w:r>
        <w:t xml:space="preserve">- 未来解锁状态的WLFI需先质押方可参与治理投票</w:t>
      </w:r>
      <w:r>
        <w:t xml:space="preserve"> </w:t>
      </w:r>
      <w:r>
        <w:t xml:space="preserve">- 最低锁定期：180天</w:t>
      </w:r>
      <w:r>
        <w:t xml:space="preserve"> </w:t>
      </w:r>
      <w:r>
        <w:t xml:space="preserve">- 参与治理至少两次的质押者可获约2%年化质押奖励</w:t>
      </w:r>
    </w:p>
    <w:p>
      <w:pPr>
        <w:pStyle w:val="BodyText"/>
      </w:pPr>
      <w:r>
        <w:rPr>
          <w:bCs/>
          <w:b/>
        </w:rPr>
        <w:t xml:space="preserve">6. Coinbase与雅虎财经合作（2/25）</w:t>
      </w:r>
      <w:r>
        <w:t xml:space="preserve"> </w:t>
      </w:r>
      <w:r>
        <w:t xml:space="preserve">- 向所有美国用户开放股票交易功能</w:t>
      </w:r>
      <w:r>
        <w:t xml:space="preserve"> </w:t>
      </w:r>
      <w:r>
        <w:t xml:space="preserve">- 雅虎财经股票及加密资产页面添加”在Coinbase交易”按钮</w:t>
      </w:r>
    </w:p>
    <w:p>
      <w:r>
        <w:pict>
          <v:rect style="width:0;height:1.5pt" o:hralign="center" o:hrstd="t" o:hr="t"/>
        </w:pict>
      </w:r>
    </w:p>
    <w:bookmarkEnd w:id="26"/>
    <w:bookmarkStart w:id="27" w:name="链上数据"/>
    <w:p>
      <w:pPr>
        <w:pStyle w:val="Heading3"/>
      </w:pPr>
      <w:r>
        <w:t xml:space="preserve">🐋 链上数据</w:t>
      </w:r>
    </w:p>
    <w:p>
      <w:pPr>
        <w:pStyle w:val="FirstParagraph"/>
      </w:pPr>
      <w:r>
        <w:rPr>
          <w:bCs/>
          <w:b/>
        </w:rPr>
        <w:t xml:space="preserve">1. ETH巨鲸增持（2/26）</w:t>
      </w:r>
      <w:r>
        <w:t xml:space="preserve"> </w:t>
      </w:r>
      <w:r>
        <w:t xml:space="preserve">- 随着ETH价格反弹突破$2,000，链上巨鲸开始增持</w:t>
      </w:r>
      <w:r>
        <w:t xml:space="preserve"> </w:t>
      </w:r>
      <w:r>
        <w:t xml:space="preserve">- 地址”0xAb59”耗资约1,457万美元，以$2,079价格买入7,008枚ETH</w:t>
      </w:r>
    </w:p>
    <w:p>
      <w:pPr>
        <w:pStyle w:val="BodyText"/>
      </w:pPr>
      <w:r>
        <w:rPr>
          <w:bCs/>
          <w:b/>
        </w:rPr>
        <w:t xml:space="preserve">2. 巨鲸抛售（2/25）</w:t>
      </w:r>
      <w:r>
        <w:t xml:space="preserve"> </w:t>
      </w:r>
      <w:r>
        <w:t xml:space="preserve">- 地址0xeABD4A过去4小时内抛售约263万美元WEETH和326.6万美元WBTC</w:t>
      </w:r>
      <w:r>
        <w:t xml:space="preserve"> </w:t>
      </w:r>
      <w:r>
        <w:t xml:space="preserve">- WEETH持仓超一年，账面亏损约118.8万美元</w:t>
      </w:r>
    </w:p>
    <w:p>
      <w:pPr>
        <w:pStyle w:val="BodyText"/>
      </w:pPr>
      <w:r>
        <w:rPr>
          <w:bCs/>
          <w:b/>
        </w:rPr>
        <w:t xml:space="preserve">3. Antalpha向Bybit存入XAUT（2/26）</w:t>
      </w:r>
      <w:r>
        <w:t xml:space="preserve"> </w:t>
      </w:r>
      <w:r>
        <w:t xml:space="preserve">- 存入1,000枚XAUT，价值约516万美元</w:t>
      </w:r>
      <w:r>
        <w:t xml:space="preserve"> </w:t>
      </w:r>
      <w:r>
        <w:t xml:space="preserve">- 链上动向显示或为后续出售做准备</w:t>
      </w:r>
    </w:p>
    <w:p>
      <w:pPr>
        <w:pStyle w:val="BodyText"/>
      </w:pPr>
      <w:r>
        <w:rPr>
          <w:bCs/>
          <w:b/>
        </w:rPr>
        <w:t xml:space="preserve">4. BTC巨鲸动向（2/25）</w:t>
      </w:r>
      <w:r>
        <w:t xml:space="preserve"> </w:t>
      </w:r>
      <w:r>
        <w:t xml:space="preserve">- 过去9小时，某BTC巨鲸（疑似Galaxy Digital）向币安存入280枚BTC（约1,843万美元）</w:t>
      </w:r>
    </w:p>
    <w:p>
      <w:pPr>
        <w:pStyle w:val="BodyText"/>
      </w:pPr>
      <w:r>
        <w:rPr>
          <w:bCs/>
          <w:b/>
        </w:rPr>
        <w:t xml:space="preserve">5. 以太坊财库公司FG Nexus减持（2/25）</w:t>
      </w:r>
      <w:r>
        <w:t xml:space="preserve"> </w:t>
      </w:r>
      <w:r>
        <w:t xml:space="preserve">- 减持7,550枚ETH（价值1,406万美元）</w:t>
      </w:r>
      <w:r>
        <w:t xml:space="preserve"> </w:t>
      </w:r>
      <w:r>
        <w:t xml:space="preserve">- 因投资ETH已损失8,698万美元</w:t>
      </w:r>
    </w:p>
    <w:p>
      <w:r>
        <w:pict>
          <v:rect style="width:0;height:1.5pt" o:hralign="center" o:hrstd="t" o:hr="t"/>
        </w:pict>
      </w:r>
    </w:p>
    <w:bookmarkEnd w:id="27"/>
    <w:bookmarkStart w:id="28" w:name="市场分析"/>
    <w:p>
      <w:pPr>
        <w:pStyle w:val="Heading3"/>
      </w:pPr>
      <w:r>
        <w:t xml:space="preserve">📊 市场分析</w:t>
      </w:r>
    </w:p>
    <w:p>
      <w:pPr>
        <w:pStyle w:val="FirstParagraph"/>
      </w:pPr>
      <w:r>
        <w:rPr>
          <w:bCs/>
          <w:b/>
        </w:rPr>
        <w:t xml:space="preserve">1. Coinbase研报：Gamma敞口分析</w:t>
      </w:r>
      <w:r>
        <w:t xml:space="preserve"> </w:t>
      </w:r>
      <w:r>
        <w:t xml:space="preserve">- BTC最密集支撑位：$60,000附近</w:t>
      </w:r>
      <w:r>
        <w:t xml:space="preserve"> </w:t>
      </w:r>
      <w:r>
        <w:t xml:space="preserve">- 首个密集阻力带：$82,000左右</w:t>
      </w:r>
      <w:r>
        <w:t xml:space="preserve"> </w:t>
      </w:r>
      <w:r>
        <w:t xml:space="preserve">- $60,000-$70,000区域：负Gamma（放大波动）</w:t>
      </w:r>
      <w:r>
        <w:t xml:space="preserve"> </w:t>
      </w:r>
      <w:r>
        <w:t xml:space="preserve">- $85,000-$90,000区域：正Gamma（抑制波动）</w:t>
      </w:r>
    </w:p>
    <w:p>
      <w:pPr>
        <w:pStyle w:val="BodyText"/>
      </w:pPr>
      <w:r>
        <w:rPr>
          <w:bCs/>
          <w:b/>
        </w:rPr>
        <w:t xml:space="preserve">2. 比特币ETF定价机制争议（2/26）</w:t>
      </w:r>
      <w:r>
        <w:t xml:space="preserve"> </w:t>
      </w:r>
      <w:r>
        <w:t xml:space="preserve">- 现货比特币ETF的授权参与人（AP）可通过期货等衍生品对冲</w:t>
      </w:r>
      <w:r>
        <w:t xml:space="preserve"> </w:t>
      </w:r>
      <w:r>
        <w:t xml:space="preserve">- 导致ETF资金流入与现货买盘并非同步</w:t>
      </w:r>
      <w:r>
        <w:t xml:space="preserve"> </w:t>
      </w:r>
      <w:r>
        <w:t xml:space="preserve">- 价格发现更多转移至期货市场</w:t>
      </w:r>
    </w:p>
    <w:p>
      <w:pPr>
        <w:pStyle w:val="BodyText"/>
      </w:pPr>
      <w:r>
        <w:rPr>
          <w:bCs/>
          <w:b/>
        </w:rPr>
        <w:t xml:space="preserve">3. 分析师观点（2/25）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XS.com</w:t>
      </w:r>
      <w:r>
        <w:t xml:space="preserve">：比特币已走出盘整进入新下跌周期，$53,000-$55,000是潜在下行目标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Kraken</w:t>
      </w:r>
      <w:r>
        <w:t xml:space="preserve">：$60,000是关键支撑位，若失守可能跌至$55,000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Glassnode</w:t>
      </w:r>
      <w:r>
        <w:t xml:space="preserve">：交易者已实现盈亏比跌破1，预示可能进入”过度亏损实现阶段”</w:t>
      </w:r>
    </w:p>
    <w:p>
      <w:pPr>
        <w:pStyle w:val="BodyText"/>
      </w:pPr>
      <w:r>
        <w:rPr>
          <w:bCs/>
          <w:b/>
        </w:rPr>
        <w:t xml:space="preserve">4. Jane Street相关（2/26）</w:t>
      </w:r>
      <w:r>
        <w:t xml:space="preserve"> </w:t>
      </w:r>
      <w:r>
        <w:t xml:space="preserve">- 比特币近日约10%反弹，市场猜测Jane Street卖压模式消失推高价格</w:t>
      </w:r>
      <w:r>
        <w:t xml:space="preserve"> </w:t>
      </w:r>
      <w:r>
        <w:t xml:space="preserve">- 四季度增持约2,060万股白银ETF SLV，创单季增持纪录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三宏观经济"/>
    <w:p>
      <w:pPr>
        <w:pStyle w:val="Heading2"/>
      </w:pPr>
      <w:r>
        <w:t xml:space="preserve">三、宏观经济</w:t>
      </w:r>
    </w:p>
    <w:bookmarkStart w:id="30" w:name="全球债务规模创新高226"/>
    <w:p>
      <w:pPr>
        <w:pStyle w:val="Heading3"/>
      </w:pPr>
      <w:r>
        <w:t xml:space="preserve">全球债务规模创新高（2/26）</w:t>
      </w:r>
    </w:p>
    <w:p>
      <w:pPr>
        <w:numPr>
          <w:ilvl w:val="0"/>
          <w:numId w:val="1003"/>
        </w:numPr>
        <w:pStyle w:val="Compact"/>
      </w:pPr>
      <w:r>
        <w:t xml:space="preserve">国际金融协会（IIF）数据：全球债务规模在2025年底升至约</w:t>
      </w:r>
      <w:r>
        <w:rPr>
          <w:bCs/>
          <w:b/>
        </w:rPr>
        <w:t xml:space="preserve">348万亿美元</w:t>
      </w:r>
    </w:p>
    <w:p>
      <w:pPr>
        <w:numPr>
          <w:ilvl w:val="0"/>
          <w:numId w:val="1003"/>
        </w:numPr>
        <w:pStyle w:val="Compact"/>
      </w:pPr>
      <w:r>
        <w:t xml:space="preserve">较上一年增加近29万亿美元，为疫情初期以来最快年度增速</w:t>
      </w:r>
    </w:p>
    <w:p>
      <w:pPr>
        <w:numPr>
          <w:ilvl w:val="0"/>
          <w:numId w:val="1003"/>
        </w:numPr>
        <w:pStyle w:val="Compact"/>
      </w:pPr>
      <w:r>
        <w:t xml:space="preserve">全球债务占GDP比重约308%</w:t>
      </w:r>
    </w:p>
    <w:p>
      <w:pPr>
        <w:numPr>
          <w:ilvl w:val="0"/>
          <w:numId w:val="1003"/>
        </w:numPr>
        <w:pStyle w:val="Compact"/>
      </w:pPr>
      <w:r>
        <w:t xml:space="preserve">2026年新兴市场和成熟市场需分别偿还约9万亿和逾20万亿美元债务</w:t>
      </w:r>
    </w:p>
    <w:bookmarkEnd w:id="30"/>
    <w:bookmarkStart w:id="31" w:name="特朗普国情咨文225"/>
    <w:p>
      <w:pPr>
        <w:pStyle w:val="Heading3"/>
      </w:pPr>
      <w:r>
        <w:t xml:space="preserve">特朗普国情咨文（2/25）</w:t>
      </w:r>
    </w:p>
    <w:p>
      <w:pPr>
        <w:numPr>
          <w:ilvl w:val="0"/>
          <w:numId w:val="1004"/>
        </w:numPr>
        <w:pStyle w:val="Compact"/>
      </w:pPr>
      <w:r>
        <w:t xml:space="preserve">演讲时长超100分钟，打破克林顿保持的纪录</w:t>
      </w:r>
    </w:p>
    <w:p>
      <w:pPr>
        <w:numPr>
          <w:ilvl w:val="0"/>
          <w:numId w:val="1004"/>
        </w:numPr>
        <w:pStyle w:val="Compact"/>
      </w:pPr>
      <w:r>
        <w:t xml:space="preserve">称股市创纪录新高，道琼斯指数突破5万点</w:t>
      </w:r>
    </w:p>
    <w:p>
      <w:pPr>
        <w:numPr>
          <w:ilvl w:val="0"/>
          <w:numId w:val="1004"/>
        </w:numPr>
        <w:pStyle w:val="Compact"/>
      </w:pPr>
      <w:r>
        <w:t xml:space="preserve">要求国会通过法案禁止议员股票交易</w:t>
      </w:r>
    </w:p>
    <w:bookmarkEnd w:id="31"/>
    <w:bookmarkStart w:id="32" w:name="特朗普政府考虑银行收集客户公民身份信息225"/>
    <w:p>
      <w:pPr>
        <w:pStyle w:val="Heading3"/>
      </w:pPr>
      <w:r>
        <w:t xml:space="preserve">特朗普政府考虑银行收集客户公民身份信息（2/25）</w:t>
      </w:r>
    </w:p>
    <w:p>
      <w:pPr>
        <w:numPr>
          <w:ilvl w:val="0"/>
          <w:numId w:val="1005"/>
        </w:numPr>
        <w:pStyle w:val="Compact"/>
      </w:pPr>
      <w:r>
        <w:t xml:space="preserve">美国财政部牵头评估</w:t>
      </w:r>
    </w:p>
    <w:p>
      <w:pPr>
        <w:numPr>
          <w:ilvl w:val="0"/>
          <w:numId w:val="1005"/>
        </w:numPr>
        <w:pStyle w:val="Compact"/>
      </w:pPr>
      <w:r>
        <w:t xml:space="preserve">可能要求银行向新老客户索要包括护照在内的额外身份证明文件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四个人交易笔记"/>
    <w:p>
      <w:pPr>
        <w:pStyle w:val="Heading2"/>
      </w:pPr>
      <w:r>
        <w:t xml:space="preserve">四、个人交易笔记</w:t>
      </w:r>
    </w:p>
    <w:bookmarkStart w:id="34" w:name="市场观察"/>
    <w:p>
      <w:pPr>
        <w:pStyle w:val="Heading3"/>
      </w:pPr>
      <w:r>
        <w:t xml:space="preserve">市场观察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剧烈波动</w:t>
      </w:r>
      <w:r>
        <w:t xml:space="preserve">：25日大跌后26日强势反弹，市场情绪切换迅速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ETH表现强势</w:t>
      </w:r>
      <w:r>
        <w:t xml:space="preserve">：26日涨幅7.23%领先大盘，巨鲸开始增持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Strategy巨亏</w:t>
      </w:r>
      <w:r>
        <w:t xml:space="preserve">：持仓BTC浮亏约70亿美元，成为全美做空额最高股票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监管加速</w:t>
      </w:r>
      <w:r>
        <w:t xml:space="preserve">：香港3月发首批稳定币牌照，美国OCC新规出台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机构转型</w:t>
      </w:r>
      <w:r>
        <w:t xml:space="preserve">：传统机构加速布局代币化资产和稳定币业务</w:t>
      </w:r>
    </w:p>
    <w:bookmarkEnd w:id="34"/>
    <w:bookmarkStart w:id="35" w:name="重点关注"/>
    <w:p>
      <w:pPr>
        <w:pStyle w:val="Heading3"/>
      </w:pPr>
      <w:r>
        <w:t xml:space="preserve">重点关注</w:t>
      </w:r>
    </w:p>
    <w:p>
      <w:pPr>
        <w:numPr>
          <w:ilvl w:val="0"/>
          <w:numId w:val="1007"/>
        </w:numPr>
        <w:pStyle w:val="Compact"/>
      </w:pPr>
      <w:r>
        <w:t xml:space="preserve">☐ 香港3月稳定币牌照发放进展</w:t>
      </w:r>
    </w:p>
    <w:p>
      <w:pPr>
        <w:numPr>
          <w:ilvl w:val="0"/>
          <w:numId w:val="1007"/>
        </w:numPr>
        <w:pStyle w:val="Compact"/>
      </w:pPr>
      <w:r>
        <w:t xml:space="preserve">☐ Strategy持仓风险及对市场的影响</w:t>
      </w:r>
    </w:p>
    <w:p>
      <w:pPr>
        <w:numPr>
          <w:ilvl w:val="0"/>
          <w:numId w:val="1007"/>
        </w:numPr>
        <w:pStyle w:val="Compact"/>
      </w:pPr>
      <w:r>
        <w:t xml:space="preserve">☐ $60,000支撑位能否守住</w:t>
      </w:r>
    </w:p>
    <w:p>
      <w:pPr>
        <w:numPr>
          <w:ilvl w:val="0"/>
          <w:numId w:val="1007"/>
        </w:numPr>
        <w:pStyle w:val="Compact"/>
      </w:pPr>
      <w:r>
        <w:t xml:space="preserve">☐ ETH合约持仓量攀升带来的杠杆风险</w:t>
      </w:r>
    </w:p>
    <w:p>
      <w:pPr>
        <w:numPr>
          <w:ilvl w:val="0"/>
          <w:numId w:val="1007"/>
        </w:numPr>
        <w:pStyle w:val="Compact"/>
      </w:pPr>
      <w:r>
        <w:t xml:space="preserve">☐ Meta稳定币业务重启进展</w:t>
      </w:r>
    </w:p>
    <w:bookmarkEnd w:id="35"/>
    <w:bookmarkStart w:id="36" w:name="操作思路"/>
    <w:p>
      <w:pPr>
        <w:pStyle w:val="Heading3"/>
      </w:pPr>
      <w:r>
        <w:t xml:space="preserve">操作思路</w:t>
      </w:r>
    </w:p>
    <w:p>
      <w:pPr>
        <w:pStyle w:val="FirstParagraph"/>
      </w:pPr>
      <w:r>
        <w:t xml:space="preserve">（此处根据个人实际持仓填写）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数据来源：PANews、SoSoValue、Onchain Lens、Lookonchain、Glassnode、Coinbase等</w:t>
      </w:r>
      <w:r>
        <w:t xml:space="preserve"> </w:t>
      </w:r>
      <w:r>
        <w:rPr>
          <w:iCs/>
          <w:i/>
        </w:rPr>
        <w:t xml:space="preserve">报告时间：2026年2月26日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2026-02-26T05:38:30Z</dcterms:created>
  <dcterms:modified xsi:type="dcterms:W3CDTF">2026-02-26T05:38:30Z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