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10" w:rsidRDefault="00BC4510">
      <w:pPr>
        <w:pStyle w:val="ANNEX-heading1"/>
        <w:jc w:val="center"/>
      </w:pPr>
      <w:bookmarkStart w:id="0" w:name="_Toc511389210"/>
      <w:bookmarkStart w:id="1" w:name="_Toc512746791"/>
      <w:bookmarkStart w:id="2" w:name="_Toc514486672"/>
      <w:bookmarkStart w:id="3" w:name="_Toc514486849"/>
      <w:bookmarkStart w:id="4" w:name="_Toc514488191"/>
      <w:bookmarkStart w:id="5" w:name="_Toc516912490"/>
      <w:bookmarkStart w:id="6" w:name="_Toc516912887"/>
      <w:bookmarkStart w:id="7" w:name="_Toc517577793"/>
      <w:r>
        <w:t>Beispiel einer Checkliste für eine Darstellungsüberprüfung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 xml:space="preserve"> entsprechend DIN EN 62079 (VDE 0039)</w:t>
      </w:r>
    </w:p>
    <w:p w:rsidR="00BC4510" w:rsidRDefault="00BC4510">
      <w:pPr>
        <w:pStyle w:val="PARAGRAPH"/>
      </w:pPr>
      <w:r>
        <w:t>Diese Überprüfungen müssen die Anleitungen in Bezug auf jede Anforderung in der Checkliste unter Ve</w:t>
      </w:r>
      <w:r>
        <w:t>r</w:t>
      </w:r>
      <w:r>
        <w:softHyphen/>
        <w:t>wendung der folgenden Kennzeichnungen bewerten:</w:t>
      </w:r>
    </w:p>
    <w:p w:rsidR="00BC4510" w:rsidRDefault="00BC4510">
      <w:pPr>
        <w:pStyle w:val="Liste"/>
      </w:pPr>
      <w:r>
        <w:t>–</w:t>
      </w:r>
      <w:r>
        <w:tab/>
        <w:t>sehr gut/ausgezeichnet</w:t>
      </w:r>
      <w:r>
        <w:tab/>
        <w:t>(++)</w:t>
      </w:r>
    </w:p>
    <w:p w:rsidR="00BC4510" w:rsidRDefault="00BC4510">
      <w:pPr>
        <w:pStyle w:val="Liste"/>
      </w:pPr>
      <w:r>
        <w:t>–</w:t>
      </w:r>
      <w:r>
        <w:tab/>
        <w:t>gut</w:t>
      </w:r>
      <w:r>
        <w:tab/>
        <w:t>(+)</w:t>
      </w:r>
    </w:p>
    <w:p w:rsidR="00BC4510" w:rsidRDefault="00BC4510">
      <w:pPr>
        <w:pStyle w:val="Liste"/>
      </w:pPr>
      <w:r>
        <w:t>–</w:t>
      </w:r>
      <w:r>
        <w:tab/>
        <w:t>durchschnittlich</w:t>
      </w:r>
      <w:r>
        <w:tab/>
        <w:t>(0)</w:t>
      </w:r>
    </w:p>
    <w:p w:rsidR="00BC4510" w:rsidRDefault="00BC4510">
      <w:pPr>
        <w:pStyle w:val="Liste"/>
      </w:pPr>
      <w:r>
        <w:t>–</w:t>
      </w:r>
      <w:r>
        <w:tab/>
        <w:t>schlecht</w:t>
      </w:r>
      <w:r>
        <w:tab/>
      </w:r>
      <w:r>
        <w:tab/>
        <w:t>(-)</w:t>
      </w:r>
    </w:p>
    <w:p w:rsidR="00BC4510" w:rsidRDefault="00BC4510">
      <w:pPr>
        <w:pStyle w:val="Liste"/>
      </w:pPr>
      <w:r>
        <w:t>–</w:t>
      </w:r>
      <w:r>
        <w:tab/>
        <w:t>sehr schlecht</w:t>
      </w:r>
      <w:r>
        <w:tab/>
      </w:r>
      <w:r>
        <w:tab/>
        <w:t>(--)</w:t>
      </w:r>
    </w:p>
    <w:p w:rsidR="00BC4510" w:rsidRDefault="00BC4510">
      <w:pPr>
        <w:pStyle w:val="Liste"/>
        <w:spacing w:after="0"/>
      </w:pPr>
      <w:r>
        <w:t>–</w:t>
      </w:r>
      <w:r>
        <w:tab/>
        <w:t>nicht anwendbar/nicht notwendig</w:t>
      </w:r>
      <w:r>
        <w:tab/>
        <w:t>(#)</w:t>
      </w:r>
    </w:p>
    <w:p w:rsidR="00BC4510" w:rsidRDefault="00BC4510">
      <w:pPr>
        <w:pStyle w:val="Tabletitle"/>
      </w:pPr>
      <w:r>
        <w:t>Beispiel einer Checkliste für eine Darstellungsüberprüfung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25" w:firstRow="1" w:lastRow="0" w:firstColumn="0" w:lastColumn="0" w:noHBand="0" w:noVBand="0"/>
      </w:tblPr>
      <w:tblGrid>
        <w:gridCol w:w="1077"/>
        <w:gridCol w:w="4318"/>
        <w:gridCol w:w="1356"/>
        <w:gridCol w:w="1499"/>
        <w:gridCol w:w="1240"/>
      </w:tblGrid>
      <w:tr w:rsidR="00BC4510" w:rsidTr="00F113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7" w:type="dxa"/>
          </w:tcPr>
          <w:p w:rsidR="00BC4510" w:rsidRDefault="00BC4510">
            <w:pPr>
              <w:pStyle w:val="TABLE-col-heading"/>
            </w:pPr>
            <w:r>
              <w:t>Wichtigkeit (siehe A.5)</w:t>
            </w:r>
          </w:p>
        </w:tc>
        <w:tc>
          <w:tcPr>
            <w:tcW w:w="4318" w:type="dxa"/>
          </w:tcPr>
          <w:p w:rsidR="00BC4510" w:rsidRDefault="00BC4510">
            <w:pPr>
              <w:pStyle w:val="TABLE-col-heading"/>
            </w:pPr>
            <w:r>
              <w:t>Zu überprüfende Punkte</w:t>
            </w:r>
          </w:p>
        </w:tc>
        <w:tc>
          <w:tcPr>
            <w:tcW w:w="1356" w:type="dxa"/>
          </w:tcPr>
          <w:p w:rsidR="00BC4510" w:rsidRDefault="00BC4510">
            <w:pPr>
              <w:pStyle w:val="TABLE-col-heading"/>
            </w:pPr>
            <w:r>
              <w:t>Relevante Kap</w:t>
            </w:r>
            <w:r>
              <w:t>i</w:t>
            </w:r>
            <w:r>
              <w:t>tel der Norm</w:t>
            </w:r>
          </w:p>
        </w:tc>
        <w:tc>
          <w:tcPr>
            <w:tcW w:w="1499" w:type="dxa"/>
          </w:tcPr>
          <w:p w:rsidR="00BC4510" w:rsidRDefault="00BC4510">
            <w:pPr>
              <w:pStyle w:val="TABLE-col-heading"/>
            </w:pPr>
            <w:r>
              <w:t>Bewertung (++</w:t>
            </w:r>
            <w:r>
              <w:rPr>
                <w:sz w:val="8"/>
              </w:rPr>
              <w:t> </w:t>
            </w:r>
            <w:r>
              <w:t>/</w:t>
            </w:r>
            <w:r>
              <w:rPr>
                <w:sz w:val="8"/>
              </w:rPr>
              <w:t> </w:t>
            </w:r>
            <w:r>
              <w:t>+</w:t>
            </w:r>
            <w:r>
              <w:rPr>
                <w:sz w:val="8"/>
              </w:rPr>
              <w:t> </w:t>
            </w:r>
            <w:r>
              <w:t>/</w:t>
            </w:r>
            <w:r>
              <w:rPr>
                <w:sz w:val="8"/>
              </w:rPr>
              <w:t> </w:t>
            </w:r>
            <w:r>
              <w:t>0</w:t>
            </w:r>
            <w:r>
              <w:rPr>
                <w:sz w:val="8"/>
              </w:rPr>
              <w:t> </w:t>
            </w:r>
            <w:r>
              <w:t>/</w:t>
            </w:r>
            <w:r>
              <w:rPr>
                <w:sz w:val="8"/>
              </w:rPr>
              <w:t> </w:t>
            </w:r>
            <w:r>
              <w:t>–</w:t>
            </w:r>
            <w:r>
              <w:rPr>
                <w:sz w:val="8"/>
              </w:rPr>
              <w:t> </w:t>
            </w:r>
            <w:r>
              <w:t>/</w:t>
            </w:r>
            <w:r>
              <w:rPr>
                <w:sz w:val="8"/>
              </w:rPr>
              <w:t> </w:t>
            </w:r>
            <w:r>
              <w:t>– –</w:t>
            </w:r>
            <w:r>
              <w:rPr>
                <w:sz w:val="8"/>
              </w:rPr>
              <w:t> </w:t>
            </w:r>
            <w:r>
              <w:t>/</w:t>
            </w:r>
            <w:r>
              <w:rPr>
                <w:sz w:val="8"/>
              </w:rPr>
              <w:t> </w:t>
            </w:r>
            <w:r>
              <w:t>#)</w:t>
            </w:r>
          </w:p>
        </w:tc>
        <w:tc>
          <w:tcPr>
            <w:tcW w:w="1240" w:type="dxa"/>
          </w:tcPr>
          <w:p w:rsidR="00BC4510" w:rsidRDefault="00BC4510">
            <w:pPr>
              <w:pStyle w:val="TABLE-col-heading"/>
            </w:pPr>
            <w:r>
              <w:t>Bemerku</w:t>
            </w:r>
            <w:r>
              <w:t>n</w:t>
            </w:r>
            <w:r>
              <w:t>gen</w:t>
            </w: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>
            <w:pPr>
              <w:pStyle w:val="TABLE-cell"/>
              <w:spacing w:before="40" w:after="40"/>
              <w:ind w:left="340" w:hanging="34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  <w:t>Leserlichkeit</w:t>
            </w:r>
          </w:p>
          <w:p w:rsidR="00BC4510" w:rsidRDefault="00BC4510">
            <w:pPr>
              <w:pStyle w:val="TABLE-cell"/>
              <w:numPr>
                <w:ilvl w:val="1"/>
                <w:numId w:val="37"/>
              </w:numPr>
              <w:spacing w:before="40" w:after="40"/>
            </w:pPr>
            <w:r>
              <w:t>Informationen auf den Produkten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Schriftgröße vom Leseabstand abhängig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Helligkeit (normalerweise mindestens 70 %)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Anleitungen im Oberflächenmaterial des Pr</w:t>
            </w:r>
            <w:r>
              <w:t>o</w:t>
            </w:r>
            <w:r>
              <w:t>dukts</w:t>
            </w:r>
          </w:p>
          <w:p w:rsidR="00BC4510" w:rsidRDefault="00BC4510">
            <w:pPr>
              <w:pStyle w:val="TABLE-cell"/>
              <w:numPr>
                <w:ilvl w:val="1"/>
                <w:numId w:val="37"/>
              </w:numPr>
              <w:spacing w:before="40" w:after="40"/>
            </w:pPr>
            <w:r>
              <w:t>Handbücher, Benutzerhandbücher, Informationsblätter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 xml:space="preserve">Papierqualität (z. B. </w:t>
            </w:r>
            <w:proofErr w:type="spellStart"/>
            <w:r>
              <w:t>undurchscheinend</w:t>
            </w:r>
            <w:proofErr w:type="spellEnd"/>
            <w:r>
              <w:t>)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Schriftgröße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Zeilenabstand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Anwendung verschiedener Schriftarten/ -größen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einfach zu lesende Bildunterschriften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 xml:space="preserve">Helligkeitskontrast 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</w:pPr>
            <w:r>
              <w:t>Anwendung von Farben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spacing w:before="40" w:after="40"/>
              <w:rPr>
                <w:b/>
              </w:rPr>
            </w:pPr>
            <w:r>
              <w:t>allgemeiner Eindruck der Seite ist ausgewogen und g</w:t>
            </w:r>
            <w:r>
              <w:t>e</w:t>
            </w:r>
            <w:r>
              <w:t>ordnet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"/>
              <w:jc w:val="center"/>
            </w:pPr>
            <w:r>
              <w:t>6.2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>
            <w:pPr>
              <w:pStyle w:val="TABLE-cell"/>
              <w:ind w:left="340" w:hanging="340"/>
            </w:pPr>
            <w:r>
              <w:rPr>
                <w:b/>
              </w:rPr>
              <w:t>2</w:t>
            </w:r>
            <w:r>
              <w:rPr>
                <w:b/>
              </w:rPr>
              <w:tab/>
              <w:t>Elektronische Medien (Audio, Video, Multimedia)</w:t>
            </w:r>
          </w:p>
          <w:p w:rsidR="00BC4510" w:rsidRDefault="00BC4510">
            <w:pPr>
              <w:pStyle w:val="TABLE-cell"/>
              <w:ind w:left="340" w:hanging="340"/>
            </w:pPr>
            <w:r>
              <w:t>2.1</w:t>
            </w:r>
            <w:r>
              <w:tab/>
              <w:t>Technische Ausrüstung</w:t>
            </w:r>
          </w:p>
          <w:p w:rsidR="00BC4510" w:rsidRDefault="00BC4510">
            <w:pPr>
              <w:pStyle w:val="TABLE-cell"/>
              <w:ind w:left="483" w:hanging="142"/>
            </w:pPr>
            <w:r>
              <w:t>–</w:t>
            </w:r>
            <w:r>
              <w:tab/>
              <w:t>Minimalkonfiguration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optimale Konfiguration</w:t>
            </w:r>
          </w:p>
          <w:p w:rsidR="00BC4510" w:rsidRDefault="00BC4510">
            <w:pPr>
              <w:pStyle w:val="TABLE-cell"/>
              <w:ind w:left="340" w:hanging="340"/>
            </w:pPr>
            <w:r>
              <w:t>2.2</w:t>
            </w:r>
            <w:r>
              <w:tab/>
              <w:t>Benutzerfreundlicher Systemzugang und einfache B</w:t>
            </w:r>
            <w:r>
              <w:t>e</w:t>
            </w:r>
            <w:r>
              <w:t>die</w:t>
            </w:r>
            <w:r>
              <w:softHyphen/>
              <w:t>nung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Abschnitt „Wie ist diese Anleitung zu benutzen?“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lineare Struktur in der Menüführung und Buttons zur Be</w:t>
            </w:r>
            <w:r>
              <w:softHyphen/>
              <w:t>dienung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Navigationssystem erleichtert, Antworten auf B</w:t>
            </w:r>
            <w:r>
              <w:t>e</w:t>
            </w:r>
            <w:r>
              <w:t>nutzerfr</w:t>
            </w:r>
            <w:r>
              <w:t>a</w:t>
            </w:r>
            <w:r>
              <w:softHyphen/>
              <w:t>gen zu finden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Druckmöglichkeit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Lesezeichenoption</w:t>
            </w:r>
          </w:p>
          <w:p w:rsidR="00BC4510" w:rsidRDefault="00BC4510">
            <w:pPr>
              <w:pStyle w:val="TABLE-cell"/>
              <w:ind w:left="340" w:hanging="340"/>
            </w:pPr>
            <w:r>
              <w:t>2.3</w:t>
            </w:r>
            <w:r>
              <w:tab/>
              <w:t>Benutzerfreundliche Gestaltung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allgemeine Konsistenz der Überschriften, Hervo</w:t>
            </w:r>
            <w:r>
              <w:t>r</w:t>
            </w:r>
            <w:r>
              <w:t>h</w:t>
            </w:r>
            <w:r>
              <w:t>e</w:t>
            </w:r>
            <w:r>
              <w:t>bun</w:t>
            </w:r>
            <w:r>
              <w:softHyphen/>
              <w:t>gen, der Schrifttypen, der Textanordnung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Text (gesprochen und geschrieben) entspricht der V</w:t>
            </w:r>
            <w:r>
              <w:t>i</w:t>
            </w:r>
            <w:r>
              <w:t>deo</w:t>
            </w:r>
            <w:r>
              <w:softHyphen/>
              <w:t>animation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Dauer der Sequenzen und Informationsmenge pro Zeit</w:t>
            </w:r>
            <w:r>
              <w:softHyphen/>
              <w:t>einheit überfordert nicht die Aufnahmef</w:t>
            </w:r>
            <w:r>
              <w:t>ä</w:t>
            </w:r>
            <w:r>
              <w:t>higkeit des B</w:t>
            </w:r>
            <w:r>
              <w:t>e</w:t>
            </w:r>
            <w:r>
              <w:softHyphen/>
              <w:t>nutzers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Bildschirmgestaltung ermöglicht dem Benutzer, notwen</w:t>
            </w:r>
            <w:r>
              <w:softHyphen/>
              <w:t>d</w:t>
            </w:r>
            <w:r>
              <w:t>i</w:t>
            </w:r>
            <w:r>
              <w:t>ge Information aufzunehmen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optimale Länge des Themas (höchstens 2 Bil</w:t>
            </w:r>
            <w:r>
              <w:t>d</w:t>
            </w:r>
            <w:r>
              <w:t>schi</w:t>
            </w:r>
            <w:r>
              <w:t>r</w:t>
            </w:r>
            <w:r>
              <w:t>me, max. 20 Zeilen lang und kurze Absätze)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komplexe Information in kleinere Kategorien u</w:t>
            </w:r>
            <w:r>
              <w:t>n</w:t>
            </w:r>
            <w:r>
              <w:t>terteilt mit sekundären Fenstern oder unterteilter I</w:t>
            </w:r>
            <w:r>
              <w:t>n</w:t>
            </w:r>
            <w:r>
              <w:t>formation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sinnvolle Betonung durch Schrifttyp, Schriftgröße, Her</w:t>
            </w:r>
            <w:r>
              <w:softHyphen/>
              <w:t>vorhebung, Farbe, Kontrast und Graphik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für die Zielgruppe geeignete Sprache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Graphiken, Animations- und Videosequenzen tragen zum Verständnis bei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rPr>
                <w:b/>
              </w:rPr>
            </w:pPr>
            <w:r>
              <w:lastRenderedPageBreak/>
              <w:t>die Verwendung von Farben ist konsistent und nicht sys</w:t>
            </w:r>
            <w:r>
              <w:softHyphen/>
              <w:t>temabhängig</w:t>
            </w:r>
          </w:p>
        </w:tc>
        <w:tc>
          <w:tcPr>
            <w:tcW w:w="1356" w:type="dxa"/>
          </w:tcPr>
          <w:p w:rsidR="00BC4510" w:rsidRDefault="00BC4510" w:rsidP="00F113FE">
            <w:pPr>
              <w:pStyle w:val="TABLE-cell"/>
              <w:jc w:val="center"/>
            </w:pPr>
            <w:bookmarkStart w:id="8" w:name="_GoBack"/>
            <w:r>
              <w:lastRenderedPageBreak/>
              <w:t>6.8</w:t>
            </w:r>
            <w:bookmarkEnd w:id="8"/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1"/>
              </w:numPr>
              <w:ind w:left="340" w:hanging="340"/>
              <w:rPr>
                <w:b/>
              </w:rPr>
            </w:pPr>
            <w:r>
              <w:rPr>
                <w:b/>
              </w:rPr>
              <w:t>Anzeigen</w:t>
            </w:r>
          </w:p>
          <w:p w:rsidR="00BC4510" w:rsidRDefault="00BC4510">
            <w:pPr>
              <w:pStyle w:val="TABLE-cell"/>
              <w:ind w:left="57"/>
            </w:pPr>
            <w:r>
              <w:t>Menge und Klarheit der dem Benutzer gelieferten Inform</w:t>
            </w:r>
            <w:r>
              <w:t>a</w:t>
            </w:r>
            <w:r>
              <w:t>tion</w:t>
            </w:r>
          </w:p>
          <w:p w:rsidR="00BC4510" w:rsidRDefault="00BC4510">
            <w:pPr>
              <w:pStyle w:val="TABLE-cell"/>
              <w:ind w:left="57"/>
              <w:rPr>
                <w:b/>
              </w:rPr>
            </w:pPr>
            <w:r>
              <w:t>Erklärung der Anzeigen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6.11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2"/>
              </w:numPr>
              <w:ind w:left="340" w:hanging="340"/>
              <w:rPr>
                <w:b/>
              </w:rPr>
            </w:pPr>
            <w:r>
              <w:rPr>
                <w:b/>
              </w:rPr>
              <w:t>Text und Fachbegriffe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"/>
              </w:numPr>
              <w:ind w:left="340" w:hanging="340"/>
            </w:pPr>
            <w:r>
              <w:t>Text, Anwendung von Wörtern</w:t>
            </w:r>
          </w:p>
          <w:p w:rsidR="00BC4510" w:rsidRDefault="00BC4510">
            <w:pPr>
              <w:pStyle w:val="TABLE-cell"/>
              <w:numPr>
                <w:ilvl w:val="0"/>
                <w:numId w:val="39"/>
              </w:numPr>
            </w:pPr>
            <w:r>
              <w:t>einfach, sinnvoll, kurz und verständlich</w:t>
            </w:r>
          </w:p>
          <w:p w:rsidR="00BC4510" w:rsidRDefault="00BC4510">
            <w:pPr>
              <w:pStyle w:val="TABLE-cell"/>
              <w:numPr>
                <w:ilvl w:val="0"/>
                <w:numId w:val="39"/>
              </w:numPr>
            </w:pPr>
            <w:r>
              <w:t xml:space="preserve">ein Satz, eine Handlungsanweisung; nicht </w:t>
            </w:r>
            <w:proofErr w:type="spellStart"/>
            <w:r>
              <w:t>zuviel</w:t>
            </w:r>
            <w:proofErr w:type="spellEnd"/>
            <w:r>
              <w:t xml:space="preserve"> Inform</w:t>
            </w:r>
            <w:r>
              <w:t>a</w:t>
            </w:r>
            <w:r>
              <w:t>tion in einem Satz</w:t>
            </w:r>
          </w:p>
          <w:p w:rsidR="00BC4510" w:rsidRDefault="00BC4510">
            <w:pPr>
              <w:pStyle w:val="TABLE-cell"/>
              <w:numPr>
                <w:ilvl w:val="0"/>
                <w:numId w:val="39"/>
              </w:numPr>
            </w:pPr>
            <w:r>
              <w:t>Aktivform</w:t>
            </w:r>
          </w:p>
          <w:p w:rsidR="00BC4510" w:rsidRDefault="00BC4510">
            <w:pPr>
              <w:pStyle w:val="TABLE-cell"/>
              <w:numPr>
                <w:ilvl w:val="0"/>
                <w:numId w:val="39"/>
              </w:numPr>
            </w:pPr>
            <w:r>
              <w:t>Tätigkeitsverben</w:t>
            </w:r>
          </w:p>
          <w:p w:rsidR="00BC4510" w:rsidRDefault="00BC4510">
            <w:pPr>
              <w:pStyle w:val="TABLE-cell"/>
              <w:numPr>
                <w:ilvl w:val="0"/>
                <w:numId w:val="39"/>
              </w:numPr>
              <w:spacing w:after="120"/>
            </w:pPr>
            <w:r>
              <w:t>Negationen selten und vernünftig angewendet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4"/>
              </w:numPr>
              <w:ind w:left="341" w:hanging="341"/>
            </w:pPr>
            <w:r>
              <w:t>Angewendete Fachbegriffe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Abkürzungen beim ersten Vorkommen erklärt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technische Fachbegriffe beim ersten Vorkommen d</w:t>
            </w:r>
            <w:r>
              <w:t>e</w:t>
            </w:r>
            <w:r>
              <w:t>finiert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8"/>
              </w:numPr>
              <w:tabs>
                <w:tab w:val="left" w:pos="340"/>
                <w:tab w:val="left" w:pos="500"/>
              </w:tabs>
            </w:pPr>
            <w:r>
              <w:t>gut erklärt, verständlich für normale Leser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8"/>
              </w:numPr>
              <w:tabs>
                <w:tab w:val="left" w:pos="340"/>
                <w:tab w:val="left" w:pos="500"/>
              </w:tabs>
            </w:pPr>
            <w:r>
              <w:t>konsistente Verwendung von Fachbegriffen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4"/>
              </w:numPr>
              <w:ind w:left="340" w:hanging="340"/>
            </w:pPr>
            <w:r>
              <w:t>Gliederung des Textes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 xml:space="preserve">konsistent gegliedert 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die Gliederung folgt dem Kommunikationsprinzip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Gliederung von grundlegenden Operati</w:t>
            </w:r>
            <w:r>
              <w:t>o</w:t>
            </w:r>
            <w:r>
              <w:t>nen/Funktionen zu komplexen Operati</w:t>
            </w:r>
            <w:r>
              <w:t>o</w:t>
            </w:r>
            <w:r>
              <w:t>nen/Funktionen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sinnvolle Trennung zwischen Grundprodukt und opt</w:t>
            </w:r>
            <w:r>
              <w:t>i</w:t>
            </w:r>
            <w:r>
              <w:t>o</w:t>
            </w:r>
            <w:r>
              <w:softHyphen/>
              <w:t>nalen Modulen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rPr>
                <w:b/>
              </w:rPr>
            </w:pPr>
            <w:r>
              <w:t>informative Überschriften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4"/>
              </w:numPr>
              <w:ind w:left="340" w:hanging="340"/>
            </w:pPr>
            <w:r>
              <w:t>Stil der Anleitungen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Verwendung von Imperativ oder Infinitiv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</w:pPr>
            <w:r>
              <w:t>konsistent formuliert und gegliedert</w:t>
            </w:r>
          </w:p>
          <w:p w:rsidR="00BC4510" w:rsidRDefault="00BC4510">
            <w:pPr>
              <w:pStyle w:val="TABLE-cell"/>
              <w:numPr>
                <w:ilvl w:val="0"/>
                <w:numId w:val="38"/>
              </w:numPr>
              <w:rPr>
                <w:b/>
              </w:rPr>
            </w:pPr>
            <w:r>
              <w:t>so kurz wie möglich und detailliert wie nötig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6.1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5"/>
              </w:numPr>
              <w:ind w:left="340" w:hanging="340"/>
              <w:rPr>
                <w:b/>
              </w:rPr>
            </w:pPr>
            <w:r>
              <w:rPr>
                <w:b/>
              </w:rPr>
              <w:t>Sprache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6"/>
              </w:numPr>
              <w:ind w:left="340" w:hanging="340"/>
            </w:pPr>
            <w:r>
              <w:t>Information in der/den vereinbarten Sprache(n) geli</w:t>
            </w:r>
            <w:r>
              <w:t>e</w:t>
            </w:r>
            <w:r>
              <w:t>fert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7"/>
              </w:numPr>
              <w:ind w:left="340" w:hanging="340"/>
            </w:pPr>
            <w:r>
              <w:t>Klare Trennung der Sprachen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7"/>
              </w:numPr>
              <w:ind w:left="340" w:hanging="340"/>
            </w:pPr>
            <w:r>
              <w:t>Klare Verbindung zwischen Text und Abbildungen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7"/>
              </w:numPr>
              <w:ind w:left="340" w:hanging="340"/>
            </w:pPr>
            <w:r>
              <w:t>Deutliche Aussprache (Audio)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7"/>
              </w:numPr>
              <w:ind w:left="340" w:hanging="340"/>
              <w:rPr>
                <w:b/>
              </w:rPr>
            </w:pPr>
            <w:r>
              <w:t>Keine sprachlichen Fehler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4.7.3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8"/>
              </w:numPr>
              <w:ind w:left="340" w:hanging="340"/>
              <w:rPr>
                <w:b/>
              </w:rPr>
            </w:pPr>
            <w:r>
              <w:rPr>
                <w:b/>
              </w:rPr>
              <w:t>Abbildungen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9"/>
              </w:numPr>
              <w:ind w:left="340" w:hanging="340"/>
            </w:pPr>
            <w:r>
              <w:t>Allgemeine Qualität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0"/>
              </w:numPr>
              <w:ind w:left="340" w:hanging="340"/>
            </w:pPr>
            <w:r>
              <w:t>Ausreichende Anzahl von Abbildungen, um klare und spezifische Information zu liefern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0"/>
              </w:numPr>
              <w:ind w:left="340" w:hanging="340"/>
              <w:rPr>
                <w:b/>
              </w:rPr>
            </w:pPr>
            <w:r>
              <w:t>Abbildungen unterstützt durch klare und hilfreiche Bil</w:t>
            </w:r>
            <w:r>
              <w:t>d</w:t>
            </w:r>
            <w:r>
              <w:softHyphen/>
              <w:t>texte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6.3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11"/>
              </w:numPr>
              <w:ind w:left="340" w:hanging="340"/>
              <w:rPr>
                <w:b/>
              </w:rPr>
            </w:pPr>
            <w:r>
              <w:rPr>
                <w:b/>
              </w:rPr>
              <w:t>Graphische Symbole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2"/>
              </w:numPr>
              <w:ind w:left="340" w:hanging="340"/>
            </w:pPr>
            <w:r>
              <w:t>International genormte Symbole dort, wo möglich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3"/>
              </w:numPr>
              <w:ind w:left="340" w:hanging="340"/>
              <w:rPr>
                <w:b/>
              </w:rPr>
            </w:pPr>
            <w:r>
              <w:t>Symbole klar verständlich oder erklärt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6.4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14"/>
              </w:numPr>
              <w:ind w:left="340" w:hanging="340"/>
              <w:rPr>
                <w:b/>
              </w:rPr>
            </w:pPr>
            <w:r>
              <w:rPr>
                <w:b/>
              </w:rPr>
              <w:t>Figuren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5"/>
              </w:numPr>
              <w:ind w:left="340" w:hanging="340"/>
            </w:pPr>
            <w:r>
              <w:t>Größe entsprechend dem Zweck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6"/>
              </w:numPr>
              <w:ind w:left="340" w:hanging="340"/>
            </w:pPr>
            <w:r>
              <w:t>Klar (d. h. dieselbe Information – dieselbe Abbildung</w:t>
            </w:r>
            <w:r>
              <w:t>s</w:t>
            </w:r>
            <w:r>
              <w:softHyphen/>
              <w:t>struktur)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6"/>
              </w:numPr>
              <w:ind w:left="340" w:hanging="340"/>
            </w:pPr>
            <w:r>
              <w:t>Text innerhalb von Abbildungen klar angeordnet und kon</w:t>
            </w:r>
            <w:r>
              <w:softHyphen/>
              <w:t>sistent angewendet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6"/>
              </w:numPr>
              <w:ind w:left="340" w:hanging="340"/>
              <w:rPr>
                <w:b/>
              </w:rPr>
            </w:pPr>
            <w:r>
              <w:t>Abbildung und Text, die zusammengehören, stehen eng beieinander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"/>
            </w:pP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>
            <w:pPr>
              <w:pStyle w:val="TABLE-cell"/>
              <w:ind w:left="340" w:hanging="340"/>
              <w:rPr>
                <w:b/>
              </w:rPr>
            </w:pPr>
            <w:r>
              <w:rPr>
                <w:b/>
              </w:rPr>
              <w:t>Tabellen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7"/>
              </w:numPr>
              <w:ind w:left="340" w:hanging="340"/>
            </w:pPr>
            <w:r>
              <w:t>Angemessen angeordnet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8"/>
              </w:numPr>
              <w:ind w:left="340" w:hanging="340"/>
            </w:pPr>
            <w:r>
              <w:t>Klar dargestellt und informativ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18"/>
              </w:numPr>
              <w:spacing w:after="120"/>
              <w:ind w:left="340" w:hanging="340"/>
              <w:rPr>
                <w:b/>
              </w:rPr>
            </w:pPr>
            <w:r>
              <w:lastRenderedPageBreak/>
              <w:t>Wiederholt, wenn nötig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lastRenderedPageBreak/>
              <w:t>6.5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19"/>
              </w:numPr>
              <w:ind w:left="340" w:hanging="340"/>
              <w:rPr>
                <w:b/>
              </w:rPr>
            </w:pPr>
            <w:r>
              <w:rPr>
                <w:b/>
              </w:rPr>
              <w:t>Flussdiagramme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0"/>
              </w:numPr>
              <w:ind w:left="340" w:hanging="340"/>
            </w:pPr>
            <w:r>
              <w:t>Dargeboten, wo angebracht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1"/>
              </w:numPr>
              <w:ind w:left="340" w:hanging="340"/>
              <w:rPr>
                <w:b/>
              </w:rPr>
            </w:pPr>
            <w:r>
              <w:t>Unterstützt durch klare und hilfreiche Texte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1"/>
              </w:numPr>
              <w:spacing w:after="360"/>
              <w:ind w:left="340" w:hanging="340"/>
              <w:rPr>
                <w:b/>
              </w:rPr>
            </w:pPr>
            <w:r>
              <w:t>Nähe zum Text, zu dem sie gehören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6.7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22"/>
              </w:numPr>
              <w:ind w:left="341" w:hanging="341"/>
              <w:rPr>
                <w:b/>
              </w:rPr>
            </w:pPr>
            <w:r>
              <w:rPr>
                <w:b/>
              </w:rPr>
              <w:t>Verwendung von Farben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3"/>
              </w:numPr>
              <w:tabs>
                <w:tab w:val="left" w:pos="766"/>
              </w:tabs>
              <w:ind w:left="341" w:hanging="341"/>
            </w:pPr>
            <w:r>
              <w:t>Funktional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4"/>
              </w:numPr>
              <w:tabs>
                <w:tab w:val="left" w:pos="766"/>
              </w:tabs>
              <w:ind w:left="341" w:hanging="341"/>
            </w:pPr>
            <w:r>
              <w:t>Klar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4"/>
              </w:numPr>
              <w:tabs>
                <w:tab w:val="left" w:pos="766"/>
              </w:tabs>
              <w:ind w:left="341" w:hanging="341"/>
              <w:rPr>
                <w:b/>
              </w:rPr>
            </w:pPr>
            <w:r>
              <w:t>Konsistent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6.10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25"/>
              </w:numPr>
              <w:ind w:left="341" w:hanging="341"/>
              <w:rPr>
                <w:b/>
              </w:rPr>
            </w:pPr>
            <w:r>
              <w:rPr>
                <w:b/>
              </w:rPr>
              <w:t>Inhaltsverzeichnis/Index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6"/>
              </w:numPr>
              <w:ind w:left="341" w:hanging="341"/>
            </w:pPr>
            <w:r>
              <w:t>Der Länge und Komplexität des Textes angeme</w:t>
            </w:r>
            <w:r>
              <w:t>s</w:t>
            </w:r>
            <w:r>
              <w:t>sen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7"/>
              </w:numPr>
              <w:ind w:left="341" w:hanging="341"/>
            </w:pPr>
            <w:r>
              <w:t>Überschriften mit denen im Text identisch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7"/>
              </w:numPr>
              <w:ind w:left="341" w:hanging="341"/>
            </w:pPr>
            <w:r>
              <w:t>Klar, konsistent und hilfreich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7"/>
              </w:numPr>
              <w:ind w:left="341" w:hanging="341"/>
            </w:pPr>
            <w:r>
              <w:t>Nummerierte Seiten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7"/>
              </w:numPr>
              <w:ind w:left="341" w:hanging="341"/>
              <w:rPr>
                <w:b/>
              </w:rPr>
            </w:pPr>
            <w:r>
              <w:t>Liste mit Schlagwörtern, falls hilfreich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5.16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28"/>
              </w:numPr>
              <w:ind w:left="341" w:hanging="341"/>
              <w:rPr>
                <w:b/>
              </w:rPr>
            </w:pPr>
            <w:r>
              <w:rPr>
                <w:b/>
              </w:rPr>
              <w:t>Ratschlag für die Fehlersuche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9"/>
              </w:numPr>
              <w:ind w:left="341" w:hanging="341"/>
              <w:rPr>
                <w:b/>
              </w:rPr>
            </w:pPr>
            <w:r>
              <w:t>Checkliste möglicher Fehlzustände mit Reparatu</w:t>
            </w:r>
            <w:r>
              <w:t>r</w:t>
            </w:r>
            <w:r>
              <w:t>anle</w:t>
            </w:r>
            <w:r>
              <w:t>i</w:t>
            </w:r>
            <w:r>
              <w:softHyphen/>
              <w:t>tungen (unter Beachtung der Sicherheit)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29"/>
              </w:numPr>
              <w:ind w:left="341" w:hanging="341"/>
              <w:rPr>
                <w:b/>
              </w:rPr>
            </w:pPr>
            <w:r>
              <w:t>Klarer Hinweis, ob die Benutzer die Reparatur selbst versuchen dürfen oder nicht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5.11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30"/>
              </w:numPr>
              <w:ind w:left="341" w:hanging="341"/>
              <w:rPr>
                <w:b/>
              </w:rPr>
            </w:pPr>
            <w:r>
              <w:rPr>
                <w:b/>
              </w:rPr>
              <w:t>Sicherheit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1"/>
              </w:numPr>
              <w:ind w:left="341" w:hanging="341"/>
            </w:pPr>
            <w:r>
              <w:t>Angemessene Vorkehrung gegen Verlust und B</w:t>
            </w:r>
            <w:r>
              <w:t>e</w:t>
            </w:r>
            <w:r>
              <w:t>schä</w:t>
            </w:r>
            <w:r>
              <w:softHyphen/>
              <w:t>digung bei möglichem vorhersehbarem Gebrauch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2"/>
              </w:numPr>
              <w:ind w:left="341" w:hanging="341"/>
              <w:rPr>
                <w:b/>
              </w:rPr>
            </w:pPr>
            <w:r>
              <w:t>Änderungsdienst für die Benutzerdokumentation ist or</w:t>
            </w:r>
            <w:r>
              <w:softHyphen/>
              <w:t>ganisiert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4.2, 5.4, 5.5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  <w:tr w:rsidR="00BC4510" w:rsidTr="00F113FE">
        <w:tblPrEx>
          <w:tblCellMar>
            <w:top w:w="0" w:type="dxa"/>
            <w:bottom w:w="0" w:type="dxa"/>
          </w:tblCellMar>
        </w:tblPrEx>
        <w:tc>
          <w:tcPr>
            <w:tcW w:w="1077" w:type="dxa"/>
          </w:tcPr>
          <w:p w:rsidR="00BC4510" w:rsidRDefault="00BC4510">
            <w:pPr>
              <w:pStyle w:val="TABLE-cell"/>
            </w:pPr>
          </w:p>
        </w:tc>
        <w:tc>
          <w:tcPr>
            <w:tcW w:w="4318" w:type="dxa"/>
          </w:tcPr>
          <w:p w:rsidR="00BC4510" w:rsidRDefault="00BC4510" w:rsidP="00BC4510">
            <w:pPr>
              <w:pStyle w:val="TABLE-cell"/>
              <w:numPr>
                <w:ilvl w:val="0"/>
                <w:numId w:val="33"/>
              </w:numPr>
              <w:ind w:left="341" w:hanging="341"/>
              <w:rPr>
                <w:b/>
              </w:rPr>
            </w:pPr>
            <w:r>
              <w:rPr>
                <w:b/>
              </w:rPr>
              <w:t>Zielgruppe (Benutzer)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4"/>
              </w:numPr>
              <w:ind w:left="341" w:hanging="341"/>
            </w:pPr>
            <w:r>
              <w:t>Zielgruppe ist bezeichnet</w:t>
            </w:r>
          </w:p>
          <w:p w:rsidR="00BC4510" w:rsidRDefault="00BC4510" w:rsidP="00BC4510">
            <w:pPr>
              <w:pStyle w:val="TABLE-cell"/>
              <w:numPr>
                <w:ilvl w:val="0"/>
                <w:numId w:val="35"/>
              </w:numPr>
              <w:ind w:left="341" w:hanging="341"/>
            </w:pPr>
            <w:r>
              <w:t>Darstellung des Inhalts ist für die Zielgruppe ang</w:t>
            </w:r>
            <w:r>
              <w:t>e</w:t>
            </w:r>
            <w:r>
              <w:t>mes</w:t>
            </w:r>
            <w:r>
              <w:softHyphen/>
              <w:t>sen</w:t>
            </w:r>
          </w:p>
        </w:tc>
        <w:tc>
          <w:tcPr>
            <w:tcW w:w="1356" w:type="dxa"/>
          </w:tcPr>
          <w:p w:rsidR="00BC4510" w:rsidRDefault="00BC4510">
            <w:pPr>
              <w:pStyle w:val="TABLE-cell-centered"/>
            </w:pPr>
            <w:r>
              <w:t>4.4, 4.7.2</w:t>
            </w:r>
          </w:p>
        </w:tc>
        <w:tc>
          <w:tcPr>
            <w:tcW w:w="1499" w:type="dxa"/>
          </w:tcPr>
          <w:p w:rsidR="00BC4510" w:rsidRDefault="00BC4510">
            <w:pPr>
              <w:pStyle w:val="TABLE-cell"/>
            </w:pPr>
          </w:p>
        </w:tc>
        <w:tc>
          <w:tcPr>
            <w:tcW w:w="1240" w:type="dxa"/>
          </w:tcPr>
          <w:p w:rsidR="00BC4510" w:rsidRDefault="00BC4510">
            <w:pPr>
              <w:pStyle w:val="TABLE-cell"/>
            </w:pPr>
          </w:p>
        </w:tc>
      </w:tr>
    </w:tbl>
    <w:p w:rsidR="00BC4510" w:rsidRDefault="00BC4510">
      <w:pPr>
        <w:pStyle w:val="DKEnormal"/>
      </w:pPr>
    </w:p>
    <w:p w:rsidR="00BC4510" w:rsidRDefault="00BC4510"/>
    <w:sectPr w:rsidR="00BC4510">
      <w:headerReference w:type="even" r:id="rId7"/>
      <w:headerReference w:type="default" r:id="rId8"/>
      <w:type w:val="oddPage"/>
      <w:pgSz w:w="11907" w:h="16840"/>
      <w:pgMar w:top="851" w:right="851" w:bottom="851" w:left="1134" w:header="397" w:footer="720" w:gutter="0"/>
      <w:paperSrc w:first="2" w:other="2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44" w:rsidRDefault="00A00444">
      <w:r>
        <w:separator/>
      </w:r>
    </w:p>
  </w:endnote>
  <w:endnote w:type="continuationSeparator" w:id="0">
    <w:p w:rsidR="00A00444" w:rsidRDefault="00A0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44" w:rsidRDefault="00A00444">
      <w:r>
        <w:separator/>
      </w:r>
    </w:p>
  </w:footnote>
  <w:footnote w:type="continuationSeparator" w:id="0">
    <w:p w:rsidR="00A00444" w:rsidRDefault="00A0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510" w:rsidRDefault="00BC4510">
    <w:pPr>
      <w:pStyle w:val="Kopfzeile"/>
      <w:tabs>
        <w:tab w:val="left" w:pos="48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510" w:rsidRDefault="00BC4510">
    <w:pPr>
      <w:pStyle w:val="Kopfzeile"/>
      <w:tabs>
        <w:tab w:val="left" w:pos="482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A31"/>
    <w:multiLevelType w:val="singleLevel"/>
    <w:tmpl w:val="3A8ED83A"/>
    <w:lvl w:ilvl="0">
      <w:start w:val="11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" w15:restartNumberingAfterBreak="0">
    <w:nsid w:val="08607573"/>
    <w:multiLevelType w:val="singleLevel"/>
    <w:tmpl w:val="27146F66"/>
    <w:lvl w:ilvl="0">
      <w:start w:val="12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2" w15:restartNumberingAfterBreak="0">
    <w:nsid w:val="0A5623C7"/>
    <w:multiLevelType w:val="multilevel"/>
    <w:tmpl w:val="66928C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A60466D"/>
    <w:multiLevelType w:val="singleLevel"/>
    <w:tmpl w:val="F806B178"/>
    <w:lvl w:ilvl="0">
      <w:start w:val="1"/>
      <w:numFmt w:val="decimal"/>
      <w:lvlText w:val="14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4" w15:restartNumberingAfterBreak="0">
    <w:nsid w:val="0DE960E1"/>
    <w:multiLevelType w:val="singleLevel"/>
    <w:tmpl w:val="CAE06E72"/>
    <w:lvl w:ilvl="0">
      <w:start w:val="1"/>
      <w:numFmt w:val="decimal"/>
      <w:lvlText w:val="13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5" w15:restartNumberingAfterBreak="0">
    <w:nsid w:val="0F7D5CC6"/>
    <w:multiLevelType w:val="singleLevel"/>
    <w:tmpl w:val="E636646A"/>
    <w:lvl w:ilvl="0">
      <w:start w:val="10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6" w15:restartNumberingAfterBreak="0">
    <w:nsid w:val="11313302"/>
    <w:multiLevelType w:val="singleLevel"/>
    <w:tmpl w:val="2BFCB100"/>
    <w:lvl w:ilvl="0">
      <w:start w:val="7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7" w15:restartNumberingAfterBreak="0">
    <w:nsid w:val="14275572"/>
    <w:multiLevelType w:val="singleLevel"/>
    <w:tmpl w:val="7E9240D6"/>
    <w:lvl w:ilvl="0">
      <w:start w:val="1"/>
      <w:numFmt w:val="decimal"/>
      <w:lvlText w:val="5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8" w15:restartNumberingAfterBreak="0">
    <w:nsid w:val="178332D3"/>
    <w:multiLevelType w:val="singleLevel"/>
    <w:tmpl w:val="1C728A92"/>
    <w:lvl w:ilvl="0">
      <w:start w:val="1"/>
      <w:numFmt w:val="decimal"/>
      <w:lvlText w:val="12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9" w15:restartNumberingAfterBreak="0">
    <w:nsid w:val="19C9723B"/>
    <w:multiLevelType w:val="singleLevel"/>
    <w:tmpl w:val="A70036D6"/>
    <w:lvl w:ilvl="0">
      <w:start w:val="1"/>
      <w:numFmt w:val="lowerLetter"/>
      <w:pStyle w:val="Listennumm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10" w15:restartNumberingAfterBreak="0">
    <w:nsid w:val="28EC1F29"/>
    <w:multiLevelType w:val="singleLevel"/>
    <w:tmpl w:val="622A80D0"/>
    <w:lvl w:ilvl="0">
      <w:start w:val="1"/>
      <w:numFmt w:val="decimal"/>
      <w:lvlText w:val="15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11" w15:restartNumberingAfterBreak="0">
    <w:nsid w:val="36CF6FC4"/>
    <w:multiLevelType w:val="singleLevel"/>
    <w:tmpl w:val="E2D25022"/>
    <w:lvl w:ilvl="0">
      <w:start w:val="1"/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0B152F"/>
    <w:multiLevelType w:val="singleLevel"/>
    <w:tmpl w:val="B8144A0C"/>
    <w:lvl w:ilvl="0">
      <w:start w:val="1"/>
      <w:numFmt w:val="decimal"/>
      <w:lvlText w:val="8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13" w15:restartNumberingAfterBreak="0">
    <w:nsid w:val="402E6C50"/>
    <w:multiLevelType w:val="singleLevel"/>
    <w:tmpl w:val="F7C60DF0"/>
    <w:lvl w:ilvl="0">
      <w:start w:val="1"/>
      <w:numFmt w:val="decimal"/>
      <w:lvlText w:val="9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14" w15:restartNumberingAfterBreak="0">
    <w:nsid w:val="41523B84"/>
    <w:multiLevelType w:val="singleLevel"/>
    <w:tmpl w:val="105E6762"/>
    <w:lvl w:ilvl="0">
      <w:start w:val="8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5" w15:restartNumberingAfterBreak="0">
    <w:nsid w:val="438764D8"/>
    <w:multiLevelType w:val="singleLevel"/>
    <w:tmpl w:val="87180D12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sz w:val="16"/>
      </w:rPr>
    </w:lvl>
  </w:abstractNum>
  <w:abstractNum w:abstractNumId="16" w15:restartNumberingAfterBreak="0">
    <w:nsid w:val="46C4223E"/>
    <w:multiLevelType w:val="singleLevel"/>
    <w:tmpl w:val="C64CC9D2"/>
    <w:lvl w:ilvl="0">
      <w:start w:val="13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7" w15:restartNumberingAfterBreak="0">
    <w:nsid w:val="4E0F5665"/>
    <w:multiLevelType w:val="singleLevel"/>
    <w:tmpl w:val="773A7738"/>
    <w:lvl w:ilvl="0">
      <w:start w:val="14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18" w15:restartNumberingAfterBreak="0">
    <w:nsid w:val="54E77433"/>
    <w:multiLevelType w:val="singleLevel"/>
    <w:tmpl w:val="39608356"/>
    <w:lvl w:ilvl="0">
      <w:start w:val="1"/>
      <w:numFmt w:val="decimal"/>
      <w:lvlText w:val="6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19" w15:restartNumberingAfterBreak="0">
    <w:nsid w:val="59C946CD"/>
    <w:multiLevelType w:val="singleLevel"/>
    <w:tmpl w:val="AFE6803A"/>
    <w:lvl w:ilvl="0">
      <w:start w:val="6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20" w15:restartNumberingAfterBreak="0">
    <w:nsid w:val="5C2A0737"/>
    <w:multiLevelType w:val="singleLevel"/>
    <w:tmpl w:val="FA80BAC0"/>
    <w:lvl w:ilvl="0">
      <w:start w:val="1"/>
      <w:numFmt w:val="decimal"/>
      <w:lvlText w:val="4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21" w15:restartNumberingAfterBreak="0">
    <w:nsid w:val="60723AC0"/>
    <w:multiLevelType w:val="singleLevel"/>
    <w:tmpl w:val="193A09C4"/>
    <w:lvl w:ilvl="0">
      <w:start w:val="1"/>
      <w:numFmt w:val="decimal"/>
      <w:lvlText w:val="10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22" w15:restartNumberingAfterBreak="0">
    <w:nsid w:val="60851A26"/>
    <w:multiLevelType w:val="singleLevel"/>
    <w:tmpl w:val="921A9C6C"/>
    <w:lvl w:ilvl="0">
      <w:start w:val="15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23" w15:restartNumberingAfterBreak="0">
    <w:nsid w:val="68130072"/>
    <w:multiLevelType w:val="singleLevel"/>
    <w:tmpl w:val="99503114"/>
    <w:lvl w:ilvl="0">
      <w:start w:val="5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24" w15:restartNumberingAfterBreak="0">
    <w:nsid w:val="6C471D03"/>
    <w:multiLevelType w:val="singleLevel"/>
    <w:tmpl w:val="44468168"/>
    <w:lvl w:ilvl="0">
      <w:start w:val="1"/>
      <w:numFmt w:val="decimal"/>
      <w:lvlText w:val="11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25" w15:restartNumberingAfterBreak="0">
    <w:nsid w:val="6E8B1216"/>
    <w:multiLevelType w:val="singleLevel"/>
    <w:tmpl w:val="1950873C"/>
    <w:lvl w:ilvl="0">
      <w:start w:val="1"/>
      <w:numFmt w:val="decimal"/>
      <w:lvlText w:val="7.%1"/>
      <w:legacy w:legacy="1" w:legacySpace="0" w:legacyIndent="283"/>
      <w:lvlJc w:val="left"/>
      <w:pPr>
        <w:ind w:left="283" w:hanging="283"/>
      </w:pPr>
      <w:rPr>
        <w:b w:val="0"/>
        <w:i w:val="0"/>
      </w:rPr>
    </w:lvl>
  </w:abstractNum>
  <w:abstractNum w:abstractNumId="26" w15:restartNumberingAfterBreak="0">
    <w:nsid w:val="736B1055"/>
    <w:multiLevelType w:val="singleLevel"/>
    <w:tmpl w:val="6D061CD6"/>
    <w:lvl w:ilvl="0">
      <w:start w:val="3"/>
      <w:numFmt w:val="decimal"/>
      <w:lvlText w:val="%1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num w:numId="1">
    <w:abstractNumId w:val="26"/>
  </w:num>
  <w:num w:numId="2">
    <w:abstractNumId w:val="26"/>
    <w:lvlOverride w:ilvl="0">
      <w:lvl w:ilvl="0">
        <w:start w:val="4"/>
        <w:numFmt w:val="decimal"/>
        <w:lvlText w:val="%1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">
    <w:abstractNumId w:val="20"/>
  </w:num>
  <w:num w:numId="4">
    <w:abstractNumId w:val="20"/>
    <w:lvlOverride w:ilvl="0">
      <w:lvl w:ilvl="0">
        <w:start w:val="1"/>
        <w:numFmt w:val="decimal"/>
        <w:lvlText w:val="4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5">
    <w:abstractNumId w:val="23"/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5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8">
    <w:abstractNumId w:val="19"/>
  </w:num>
  <w:num w:numId="9">
    <w:abstractNumId w:val="18"/>
  </w:num>
  <w:num w:numId="10">
    <w:abstractNumId w:val="18"/>
    <w:lvlOverride w:ilvl="0">
      <w:lvl w:ilvl="0">
        <w:start w:val="1"/>
        <w:numFmt w:val="decimal"/>
        <w:lvlText w:val="6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11">
    <w:abstractNumId w:val="6"/>
  </w:num>
  <w:num w:numId="12">
    <w:abstractNumId w:val="25"/>
  </w:num>
  <w:num w:numId="13">
    <w:abstractNumId w:val="25"/>
    <w:lvlOverride w:ilvl="0">
      <w:lvl w:ilvl="0">
        <w:start w:val="1"/>
        <w:numFmt w:val="decimal"/>
        <w:lvlText w:val="7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14">
    <w:abstractNumId w:val="14"/>
  </w:num>
  <w:num w:numId="15">
    <w:abstractNumId w:val="12"/>
  </w:num>
  <w:num w:numId="16">
    <w:abstractNumId w:val="12"/>
    <w:lvlOverride w:ilvl="0">
      <w:lvl w:ilvl="0">
        <w:start w:val="1"/>
        <w:numFmt w:val="decimal"/>
        <w:lvlText w:val="8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17">
    <w:abstractNumId w:val="13"/>
  </w:num>
  <w:num w:numId="18">
    <w:abstractNumId w:val="13"/>
    <w:lvlOverride w:ilvl="0">
      <w:lvl w:ilvl="0">
        <w:start w:val="1"/>
        <w:numFmt w:val="decimal"/>
        <w:lvlText w:val="9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19">
    <w:abstractNumId w:val="5"/>
  </w:num>
  <w:num w:numId="20">
    <w:abstractNumId w:val="21"/>
  </w:num>
  <w:num w:numId="21">
    <w:abstractNumId w:val="21"/>
    <w:lvlOverride w:ilvl="0">
      <w:lvl w:ilvl="0">
        <w:start w:val="1"/>
        <w:numFmt w:val="decimal"/>
        <w:lvlText w:val="10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22">
    <w:abstractNumId w:val="0"/>
  </w:num>
  <w:num w:numId="23">
    <w:abstractNumId w:val="24"/>
  </w:num>
  <w:num w:numId="24">
    <w:abstractNumId w:val="24"/>
    <w:lvlOverride w:ilvl="0">
      <w:lvl w:ilvl="0">
        <w:start w:val="1"/>
        <w:numFmt w:val="decimal"/>
        <w:lvlText w:val="11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25">
    <w:abstractNumId w:val="1"/>
  </w:num>
  <w:num w:numId="26">
    <w:abstractNumId w:val="8"/>
  </w:num>
  <w:num w:numId="27">
    <w:abstractNumId w:val="8"/>
    <w:lvlOverride w:ilvl="0">
      <w:lvl w:ilvl="0">
        <w:start w:val="1"/>
        <w:numFmt w:val="decimal"/>
        <w:lvlText w:val="12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28">
    <w:abstractNumId w:val="16"/>
  </w:num>
  <w:num w:numId="29">
    <w:abstractNumId w:val="4"/>
  </w:num>
  <w:num w:numId="30">
    <w:abstractNumId w:val="17"/>
  </w:num>
  <w:num w:numId="31">
    <w:abstractNumId w:val="3"/>
  </w:num>
  <w:num w:numId="32">
    <w:abstractNumId w:val="3"/>
    <w:lvlOverride w:ilvl="0">
      <w:lvl w:ilvl="0">
        <w:start w:val="1"/>
        <w:numFmt w:val="decimal"/>
        <w:lvlText w:val="14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33">
    <w:abstractNumId w:val="22"/>
  </w:num>
  <w:num w:numId="34">
    <w:abstractNumId w:val="10"/>
  </w:num>
  <w:num w:numId="35">
    <w:abstractNumId w:val="10"/>
    <w:lvlOverride w:ilvl="0">
      <w:lvl w:ilvl="0">
        <w:start w:val="1"/>
        <w:numFmt w:val="decimal"/>
        <w:lvlText w:val="15.%1"/>
        <w:legacy w:legacy="1" w:legacySpace="0" w:legacyIndent="283"/>
        <w:lvlJc w:val="left"/>
        <w:pPr>
          <w:ind w:left="283" w:hanging="283"/>
        </w:pPr>
        <w:rPr>
          <w:b w:val="0"/>
          <w:i w:val="0"/>
        </w:rPr>
      </w:lvl>
    </w:lvlOverride>
  </w:num>
  <w:num w:numId="36">
    <w:abstractNumId w:val="9"/>
  </w:num>
  <w:num w:numId="37">
    <w:abstractNumId w:val="2"/>
  </w:num>
  <w:num w:numId="38">
    <w:abstractNumId w:val="11"/>
  </w:num>
  <w:num w:numId="39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39"/>
    <w:rsid w:val="001D27FE"/>
    <w:rsid w:val="00835839"/>
    <w:rsid w:val="00A00444"/>
    <w:rsid w:val="00BC4510"/>
    <w:rsid w:val="00E7565A"/>
    <w:rsid w:val="00F1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268BE-11C8-4A97-92F3-BF939813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Listennummer">
    <w:name w:val="List Number"/>
    <w:basedOn w:val="Liste"/>
    <w:pPr>
      <w:numPr>
        <w:numId w:val="36"/>
      </w:numPr>
      <w:tabs>
        <w:tab w:val="clear" w:pos="851"/>
      </w:tabs>
    </w:pPr>
  </w:style>
  <w:style w:type="paragraph" w:styleId="Liste">
    <w:name w:val="List"/>
    <w:basedOn w:val="PARAGRAPH"/>
    <w:pPr>
      <w:spacing w:before="0" w:after="100"/>
      <w:ind w:left="397" w:hanging="397"/>
    </w:pPr>
  </w:style>
  <w:style w:type="paragraph" w:customStyle="1" w:styleId="PARAGRAPH">
    <w:name w:val="PARAGRAPH"/>
    <w:pPr>
      <w:tabs>
        <w:tab w:val="left" w:pos="851"/>
      </w:tabs>
      <w:spacing w:before="120" w:after="120"/>
      <w:jc w:val="both"/>
    </w:pPr>
    <w:rPr>
      <w:rFonts w:ascii="Arial" w:hAnsi="Arial"/>
    </w:rPr>
  </w:style>
  <w:style w:type="paragraph" w:customStyle="1" w:styleId="ANNEX-heading1">
    <w:name w:val="ANNEX-heading1"/>
    <w:basedOn w:val="PARAGRAPH"/>
    <w:next w:val="PARAGRAPH"/>
    <w:pPr>
      <w:keepNext/>
      <w:keepLines/>
      <w:ind w:left="737" w:hanging="737"/>
      <w:jc w:val="left"/>
      <w:outlineLvl w:val="0"/>
    </w:pPr>
    <w:rPr>
      <w:b/>
      <w:sz w:val="24"/>
    </w:rPr>
  </w:style>
  <w:style w:type="paragraph" w:customStyle="1" w:styleId="Tabletitle">
    <w:name w:val="Table title"/>
    <w:basedOn w:val="Figuretitle"/>
    <w:next w:val="PARAGRAPH"/>
    <w:pPr>
      <w:keepNext/>
      <w:keepLines/>
    </w:pPr>
  </w:style>
  <w:style w:type="paragraph" w:customStyle="1" w:styleId="Figuretitle">
    <w:name w:val="Figure title"/>
    <w:basedOn w:val="PARAGRAPH"/>
    <w:next w:val="PARAGRAPH"/>
    <w:pPr>
      <w:ind w:left="284" w:right="284"/>
      <w:jc w:val="center"/>
    </w:pPr>
    <w:rPr>
      <w:b/>
    </w:rPr>
  </w:style>
  <w:style w:type="paragraph" w:customStyle="1" w:styleId="TABLE-col-heading">
    <w:name w:val="TABLE-col-heading"/>
    <w:basedOn w:val="PARAGRAPH"/>
    <w:pPr>
      <w:spacing w:before="60" w:after="60"/>
      <w:jc w:val="center"/>
    </w:pPr>
    <w:rPr>
      <w:b/>
      <w:sz w:val="16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paragraph" w:customStyle="1" w:styleId="TABLE-cell-centered">
    <w:name w:val="TABLE-cell-centered"/>
    <w:basedOn w:val="TABLE-cell"/>
    <w:pPr>
      <w:jc w:val="center"/>
    </w:pPr>
  </w:style>
  <w:style w:type="paragraph" w:customStyle="1" w:styleId="DKEnormal">
    <w:name w:val="DKEnormal"/>
    <w:pPr>
      <w:spacing w:after="240"/>
    </w:pPr>
    <w:rPr>
      <w:rFonts w:ascii="Arial" w:hAnsi="Arial"/>
      <w:sz w:val="22"/>
    </w:rPr>
  </w:style>
  <w:style w:type="paragraph" w:styleId="Kopfzeile">
    <w:name w:val="header"/>
    <w:basedOn w:val="PARAGRAPH"/>
    <w:pPr>
      <w:tabs>
        <w:tab w:val="center" w:pos="4536"/>
        <w:tab w:val="right" w:pos="9639"/>
      </w:tabs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 einer Checkliste für eine Darstellungsüberprüfung entsprechend DIN EN 62079 (VDE 0039)</vt:lpstr>
    </vt:vector>
  </TitlesOfParts>
  <Company> 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 einer Checkliste für eine Darstellungsüberprüfung entsprechend DIN EN 62079 (VDE 0039)</dc:title>
  <dc:subject/>
  <dc:creator>Gudrun</dc:creator>
  <cp:keywords/>
  <dc:description/>
  <cp:lastModifiedBy>Flach</cp:lastModifiedBy>
  <cp:revision>2</cp:revision>
  <cp:lastPrinted>2009-01-28T09:09:00Z</cp:lastPrinted>
  <dcterms:created xsi:type="dcterms:W3CDTF">2019-01-04T10:22:00Z</dcterms:created>
  <dcterms:modified xsi:type="dcterms:W3CDTF">2019-01-04T10:22:00Z</dcterms:modified>
</cp:coreProperties>
</file>