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rdergroup_over-sum_cols_first"/>
      <w:bookmarkEnd w:id="21"/>
      <w:r>
        <w:t xml:space="preserve">5.4</w:t>
      </w:r>
      <w:r>
        <w:t xml:space="preserve"> </w:t>
      </w:r>
      <w:r>
        <w:rPr>
          <w:rStyle w:val="VerbatimChar"/>
        </w:rPr>
        <w:t xml:space="preserve">order(group_over) sum_cols_first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can be combined with</w:t>
      </w:r>
      <w:r>
        <w:t xml:space="preserve"> </w:t>
      </w:r>
      <w:r>
        <w:rPr>
          <w:rStyle w:val="VerbatimChar"/>
        </w:rPr>
        <w:t xml:space="preserve">sum_cols_first</w:t>
      </w:r>
      <w:r>
        <w:t xml:space="preserve"> </w:t>
      </w:r>
      <w:r>
        <w:t xml:space="preserve">to place the denominator after the summary.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("N 1")  ("Summary 1") ("N 0") ("Summary Overall")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  %) order(group_over) sum_cols_first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  %) order(group_over) sum_cols_first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  %)  order(group_over) sum_cols_first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  %)   order(group_over) sum_cols_first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b76e8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